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29BF7" w14:textId="77777777" w:rsidR="00B5616E" w:rsidRPr="000460FA" w:rsidRDefault="00B5616E" w:rsidP="00B5616E">
      <w:pPr>
        <w:jc w:val="both"/>
        <w:rPr>
          <w:rFonts w:ascii="Times New Roman" w:hAnsi="Times New Roman" w:cs="Times New Roman"/>
          <w:b/>
          <w:bCs/>
          <w:lang w:val="en-US"/>
        </w:rPr>
      </w:pPr>
      <w:r w:rsidRPr="000460FA">
        <w:rPr>
          <w:rFonts w:ascii="Times New Roman" w:hAnsi="Times New Roman" w:cs="Times New Roman"/>
          <w:b/>
          <w:bCs/>
          <w:lang w:val="en-US"/>
        </w:rPr>
        <w:t>Extended Data</w:t>
      </w:r>
    </w:p>
    <w:p w14:paraId="73260D2C" w14:textId="77777777" w:rsidR="00B5616E" w:rsidRDefault="00B5616E" w:rsidP="00B5616E">
      <w:pPr>
        <w:jc w:val="center"/>
        <w:rPr>
          <w:rFonts w:ascii="Times New Roman" w:hAnsi="Times New Roman" w:cs="Times New Roman"/>
          <w:lang w:val="en-US"/>
        </w:rPr>
      </w:pPr>
    </w:p>
    <w:p w14:paraId="15D444E7" w14:textId="77777777" w:rsidR="00B5616E" w:rsidRPr="000460FA" w:rsidRDefault="00B5616E" w:rsidP="00B5616E">
      <w:pPr>
        <w:jc w:val="center"/>
        <w:rPr>
          <w:rFonts w:ascii="Times New Roman" w:hAnsi="Times New Roman" w:cs="Times New Roman"/>
          <w:b/>
          <w:bCs/>
          <w:lang w:val="en-US"/>
        </w:rPr>
      </w:pPr>
      <w:r w:rsidRPr="000460FA">
        <w:rPr>
          <w:rFonts w:ascii="Times New Roman" w:hAnsi="Times New Roman" w:cs="Times New Roman"/>
          <w:b/>
          <w:bCs/>
          <w:lang w:val="en-US"/>
        </w:rPr>
        <w:t>Extended Data Table 1 | Fulfilment of several of the 12 Principles of Green Engineering by the GEO-ALLOYS processing route.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775"/>
        <w:gridCol w:w="4719"/>
      </w:tblGrid>
      <w:tr w:rsidR="00B5616E" w:rsidRPr="00F35D61" w14:paraId="56729F1C" w14:textId="77777777" w:rsidTr="00586749">
        <w:tc>
          <w:tcPr>
            <w:tcW w:w="3775" w:type="dxa"/>
            <w:tcBorders>
              <w:top w:val="single" w:sz="8" w:space="0" w:color="auto"/>
              <w:bottom w:val="single" w:sz="8" w:space="0" w:color="auto"/>
              <w:right w:val="nil"/>
            </w:tcBorders>
          </w:tcPr>
          <w:p w14:paraId="0B640566" w14:textId="77777777" w:rsidR="00B5616E" w:rsidRDefault="00B5616E" w:rsidP="00586749">
            <w:pPr>
              <w:jc w:val="center"/>
              <w:rPr>
                <w:rFonts w:ascii="Times New Roman" w:hAnsi="Times New Roman" w:cs="Times New Roman"/>
                <w:b/>
                <w:bCs/>
                <w:sz w:val="20"/>
                <w:szCs w:val="20"/>
                <w:lang w:val="en-US"/>
              </w:rPr>
            </w:pPr>
          </w:p>
          <w:p w14:paraId="172FC55E" w14:textId="77777777" w:rsidR="00B5616E" w:rsidRDefault="00B5616E" w:rsidP="00586749">
            <w:pPr>
              <w:jc w:val="center"/>
              <w:rPr>
                <w:rFonts w:ascii="Times New Roman" w:hAnsi="Times New Roman" w:cs="Times New Roman"/>
                <w:b/>
                <w:bCs/>
                <w:sz w:val="20"/>
                <w:szCs w:val="20"/>
                <w:lang w:val="en-US"/>
              </w:rPr>
            </w:pPr>
            <w:r w:rsidRPr="000A6482">
              <w:rPr>
                <w:rFonts w:ascii="Times New Roman" w:hAnsi="Times New Roman" w:cs="Times New Roman"/>
                <w:b/>
                <w:bCs/>
                <w:sz w:val="20"/>
                <w:szCs w:val="20"/>
                <w:lang w:val="en-US"/>
              </w:rPr>
              <w:t>Fulfilled Principles of Green Engineering</w:t>
            </w:r>
            <w:r w:rsidRPr="00CA47AC">
              <w:rPr>
                <w:rFonts w:ascii="Times New Roman" w:hAnsi="Times New Roman" w:cs="Times New Roman"/>
                <w:b/>
                <w:bCs/>
                <w:sz w:val="20"/>
                <w:szCs w:val="20"/>
                <w:vertAlign w:val="superscript"/>
                <w:lang w:val="en-US"/>
              </w:rPr>
              <w:t>31</w:t>
            </w:r>
          </w:p>
          <w:p w14:paraId="1EB35A2D" w14:textId="77777777" w:rsidR="00B5616E" w:rsidRPr="000A6482" w:rsidRDefault="00B5616E" w:rsidP="00586749">
            <w:pPr>
              <w:jc w:val="center"/>
              <w:rPr>
                <w:rFonts w:ascii="Times New Roman" w:hAnsi="Times New Roman" w:cs="Times New Roman"/>
                <w:b/>
                <w:bCs/>
                <w:sz w:val="20"/>
                <w:szCs w:val="20"/>
                <w:lang w:val="en-US"/>
              </w:rPr>
            </w:pPr>
          </w:p>
        </w:tc>
        <w:tc>
          <w:tcPr>
            <w:tcW w:w="4719" w:type="dxa"/>
            <w:tcBorders>
              <w:top w:val="single" w:sz="8" w:space="0" w:color="auto"/>
              <w:left w:val="nil"/>
              <w:bottom w:val="single" w:sz="8" w:space="0" w:color="auto"/>
            </w:tcBorders>
          </w:tcPr>
          <w:p w14:paraId="61973E92" w14:textId="77777777" w:rsidR="00B5616E" w:rsidRDefault="00B5616E" w:rsidP="00586749">
            <w:pPr>
              <w:jc w:val="center"/>
              <w:rPr>
                <w:rFonts w:ascii="Times New Roman" w:hAnsi="Times New Roman" w:cs="Times New Roman"/>
                <w:b/>
                <w:bCs/>
                <w:sz w:val="20"/>
                <w:szCs w:val="20"/>
                <w:lang w:val="en-US"/>
              </w:rPr>
            </w:pPr>
          </w:p>
          <w:p w14:paraId="02485929" w14:textId="77777777" w:rsidR="00B5616E" w:rsidRDefault="00B5616E" w:rsidP="00586749">
            <w:pPr>
              <w:jc w:val="center"/>
              <w:rPr>
                <w:rFonts w:ascii="Times New Roman" w:hAnsi="Times New Roman" w:cs="Times New Roman"/>
                <w:b/>
                <w:bCs/>
                <w:sz w:val="20"/>
                <w:szCs w:val="20"/>
                <w:lang w:val="en-US"/>
              </w:rPr>
            </w:pPr>
            <w:r w:rsidRPr="000A6482">
              <w:rPr>
                <w:rFonts w:ascii="Times New Roman" w:hAnsi="Times New Roman" w:cs="Times New Roman"/>
                <w:b/>
                <w:bCs/>
                <w:sz w:val="20"/>
                <w:szCs w:val="20"/>
                <w:lang w:val="en-US"/>
              </w:rPr>
              <w:t>Our Analysis</w:t>
            </w:r>
          </w:p>
          <w:p w14:paraId="2C911F83" w14:textId="77777777" w:rsidR="00B5616E" w:rsidRPr="000A6482" w:rsidRDefault="00B5616E" w:rsidP="00586749">
            <w:pPr>
              <w:jc w:val="center"/>
              <w:rPr>
                <w:rFonts w:ascii="Times New Roman" w:hAnsi="Times New Roman" w:cs="Times New Roman"/>
                <w:b/>
                <w:bCs/>
                <w:sz w:val="20"/>
                <w:szCs w:val="20"/>
                <w:lang w:val="en-US"/>
              </w:rPr>
            </w:pPr>
          </w:p>
        </w:tc>
      </w:tr>
      <w:tr w:rsidR="00B5616E" w:rsidRPr="000C47F3" w14:paraId="23B0EB6E" w14:textId="77777777" w:rsidTr="00586749">
        <w:tc>
          <w:tcPr>
            <w:tcW w:w="3775" w:type="dxa"/>
            <w:tcBorders>
              <w:top w:val="single" w:sz="8" w:space="0" w:color="auto"/>
              <w:right w:val="nil"/>
            </w:tcBorders>
          </w:tcPr>
          <w:p w14:paraId="064EE0B3" w14:textId="77777777" w:rsidR="00B5616E" w:rsidRPr="000A6482" w:rsidRDefault="00B5616E" w:rsidP="00586749">
            <w:pPr>
              <w:jc w:val="both"/>
              <w:rPr>
                <w:rFonts w:ascii="Times New Roman" w:hAnsi="Times New Roman" w:cs="Times New Roman"/>
                <w:sz w:val="20"/>
                <w:szCs w:val="20"/>
                <w:lang w:val="en-US"/>
              </w:rPr>
            </w:pPr>
            <w:r w:rsidRPr="00533ACE">
              <w:rPr>
                <w:rFonts w:ascii="Times New Roman" w:hAnsi="Times New Roman" w:cs="Times New Roman"/>
                <w:i/>
                <w:iCs/>
                <w:sz w:val="20"/>
                <w:szCs w:val="20"/>
                <w:lang w:val="en-US"/>
              </w:rPr>
              <w:t>Principle 3:</w:t>
            </w:r>
            <w:r w:rsidRPr="000A6482">
              <w:rPr>
                <w:rFonts w:ascii="Times New Roman" w:hAnsi="Times New Roman" w:cs="Times New Roman"/>
                <w:sz w:val="20"/>
                <w:szCs w:val="20"/>
                <w:lang w:val="en-US"/>
              </w:rPr>
              <w:t xml:space="preserve"> Separation and purification operations should be designed to minimise energy consumption and materials use.</w:t>
            </w:r>
          </w:p>
        </w:tc>
        <w:tc>
          <w:tcPr>
            <w:tcW w:w="4719" w:type="dxa"/>
            <w:tcBorders>
              <w:top w:val="single" w:sz="8" w:space="0" w:color="auto"/>
              <w:left w:val="nil"/>
            </w:tcBorders>
          </w:tcPr>
          <w:p w14:paraId="1B0ED93E" w14:textId="77777777" w:rsidR="00B5616E" w:rsidRPr="000A6482" w:rsidRDefault="00B5616E" w:rsidP="00586749">
            <w:pPr>
              <w:jc w:val="both"/>
              <w:rPr>
                <w:rFonts w:ascii="Times New Roman" w:hAnsi="Times New Roman" w:cs="Times New Roman"/>
                <w:sz w:val="20"/>
                <w:szCs w:val="20"/>
                <w:lang w:val="en-US"/>
              </w:rPr>
            </w:pPr>
            <w:r w:rsidRPr="000A6482">
              <w:rPr>
                <w:rFonts w:ascii="Times New Roman" w:hAnsi="Times New Roman" w:cs="Times New Roman"/>
                <w:sz w:val="20"/>
                <w:szCs w:val="20"/>
                <w:lang w:val="en-US"/>
              </w:rPr>
              <w:t>The one-step multicomponent alloying process avoids the costly and energy-consuming process of extracting individual metals from the polymetallic ores to later mix them together again.</w:t>
            </w:r>
          </w:p>
        </w:tc>
      </w:tr>
      <w:tr w:rsidR="00B5616E" w:rsidRPr="000C47F3" w14:paraId="3967D3FE" w14:textId="77777777" w:rsidTr="00586749">
        <w:tc>
          <w:tcPr>
            <w:tcW w:w="3775" w:type="dxa"/>
            <w:tcBorders>
              <w:right w:val="nil"/>
            </w:tcBorders>
          </w:tcPr>
          <w:p w14:paraId="55448E83" w14:textId="77777777" w:rsidR="00B5616E" w:rsidRPr="000A6482" w:rsidRDefault="00B5616E" w:rsidP="00586749">
            <w:pPr>
              <w:jc w:val="both"/>
              <w:rPr>
                <w:rFonts w:ascii="Times New Roman" w:hAnsi="Times New Roman" w:cs="Times New Roman"/>
                <w:sz w:val="20"/>
                <w:szCs w:val="20"/>
                <w:lang w:val="en-US"/>
              </w:rPr>
            </w:pPr>
            <w:r w:rsidRPr="00533ACE">
              <w:rPr>
                <w:rFonts w:ascii="Times New Roman" w:hAnsi="Times New Roman" w:cs="Times New Roman"/>
                <w:i/>
                <w:iCs/>
                <w:sz w:val="20"/>
                <w:szCs w:val="20"/>
                <w:lang w:val="en-US"/>
              </w:rPr>
              <w:t>Principle 4:</w:t>
            </w:r>
            <w:r w:rsidRPr="000A6482">
              <w:rPr>
                <w:rFonts w:ascii="Times New Roman" w:hAnsi="Times New Roman" w:cs="Times New Roman"/>
                <w:sz w:val="20"/>
                <w:szCs w:val="20"/>
                <w:lang w:val="en-US"/>
              </w:rPr>
              <w:t xml:space="preserve"> Products, processes, and systems should be designed to maximise mass, energy, space, and time efficiency.</w:t>
            </w:r>
          </w:p>
          <w:p w14:paraId="421C103B" w14:textId="77777777" w:rsidR="00B5616E" w:rsidRPr="000A6482" w:rsidRDefault="00B5616E" w:rsidP="00586749">
            <w:pPr>
              <w:jc w:val="both"/>
              <w:rPr>
                <w:rFonts w:ascii="Times New Roman" w:hAnsi="Times New Roman" w:cs="Times New Roman"/>
                <w:sz w:val="20"/>
                <w:szCs w:val="20"/>
                <w:lang w:val="en-US"/>
              </w:rPr>
            </w:pPr>
          </w:p>
        </w:tc>
        <w:tc>
          <w:tcPr>
            <w:tcW w:w="4719" w:type="dxa"/>
            <w:tcBorders>
              <w:left w:val="nil"/>
            </w:tcBorders>
          </w:tcPr>
          <w:p w14:paraId="49A77CB4" w14:textId="77777777" w:rsidR="00B5616E" w:rsidRPr="000A6482" w:rsidRDefault="00B5616E" w:rsidP="00586749">
            <w:pPr>
              <w:jc w:val="both"/>
              <w:rPr>
                <w:rFonts w:ascii="Times New Roman" w:hAnsi="Times New Roman" w:cs="Times New Roman"/>
                <w:sz w:val="20"/>
                <w:szCs w:val="20"/>
                <w:lang w:val="en-US"/>
              </w:rPr>
            </w:pPr>
            <w:r w:rsidRPr="000A6482">
              <w:rPr>
                <w:rFonts w:ascii="Times New Roman" w:hAnsi="Times New Roman" w:cs="Times New Roman"/>
                <w:sz w:val="20"/>
                <w:szCs w:val="20"/>
                <w:lang w:val="en-US"/>
              </w:rPr>
              <w:t>By synthesising multicomponent alloys in one step directly from the ores instead of extracting individual elements and then blending them together, large amounts of energy, transportation, logistics and time are saved.</w:t>
            </w:r>
          </w:p>
        </w:tc>
      </w:tr>
      <w:tr w:rsidR="00B5616E" w:rsidRPr="000C47F3" w14:paraId="73941983" w14:textId="77777777" w:rsidTr="00586749">
        <w:tc>
          <w:tcPr>
            <w:tcW w:w="3775" w:type="dxa"/>
            <w:tcBorders>
              <w:right w:val="nil"/>
            </w:tcBorders>
          </w:tcPr>
          <w:p w14:paraId="5F3C7F81" w14:textId="77777777" w:rsidR="00B5616E" w:rsidRPr="000A6482" w:rsidRDefault="00B5616E" w:rsidP="00586749">
            <w:pPr>
              <w:jc w:val="both"/>
              <w:rPr>
                <w:rFonts w:ascii="Times New Roman" w:hAnsi="Times New Roman" w:cs="Times New Roman"/>
                <w:sz w:val="20"/>
                <w:szCs w:val="20"/>
                <w:lang w:val="en-US"/>
              </w:rPr>
            </w:pPr>
            <w:r w:rsidRPr="00533ACE">
              <w:rPr>
                <w:rFonts w:ascii="Times New Roman" w:hAnsi="Times New Roman" w:cs="Times New Roman"/>
                <w:i/>
                <w:iCs/>
                <w:sz w:val="20"/>
                <w:szCs w:val="20"/>
                <w:lang w:val="en-US"/>
              </w:rPr>
              <w:t>Principle 5:</w:t>
            </w:r>
            <w:r w:rsidRPr="000A6482">
              <w:rPr>
                <w:rFonts w:ascii="Times New Roman" w:hAnsi="Times New Roman" w:cs="Times New Roman"/>
                <w:sz w:val="20"/>
                <w:szCs w:val="20"/>
                <w:lang w:val="en-US"/>
              </w:rPr>
              <w:t xml:space="preserve"> Products, processes, and systems should be “output pulled” rather than “input pushed” through the use of energy and materials</w:t>
            </w:r>
            <w:r>
              <w:rPr>
                <w:rFonts w:ascii="Times New Roman" w:hAnsi="Times New Roman" w:cs="Times New Roman"/>
                <w:sz w:val="20"/>
                <w:szCs w:val="20"/>
                <w:lang w:val="en-US"/>
              </w:rPr>
              <w:t>.</w:t>
            </w:r>
          </w:p>
        </w:tc>
        <w:tc>
          <w:tcPr>
            <w:tcW w:w="4719" w:type="dxa"/>
            <w:tcBorders>
              <w:left w:val="nil"/>
            </w:tcBorders>
          </w:tcPr>
          <w:p w14:paraId="2EF4559A" w14:textId="77777777" w:rsidR="00B5616E" w:rsidRPr="000A6482" w:rsidRDefault="00B5616E" w:rsidP="00586749">
            <w:pPr>
              <w:jc w:val="both"/>
              <w:rPr>
                <w:rFonts w:ascii="Times New Roman" w:hAnsi="Times New Roman" w:cs="Times New Roman"/>
                <w:sz w:val="20"/>
                <w:szCs w:val="20"/>
                <w:lang w:val="en-US"/>
              </w:rPr>
            </w:pPr>
            <w:r w:rsidRPr="000A6482">
              <w:rPr>
                <w:rFonts w:ascii="Times New Roman" w:hAnsi="Times New Roman" w:cs="Times New Roman"/>
                <w:sz w:val="20"/>
                <w:szCs w:val="20"/>
                <w:lang w:val="en-US"/>
              </w:rPr>
              <w:t>The metal extraction through aluminium reduction is self-sustaining, presenting a best-case example of “output-pulled” process.</w:t>
            </w:r>
          </w:p>
          <w:p w14:paraId="6E84B156" w14:textId="77777777" w:rsidR="00B5616E" w:rsidRPr="000A6482" w:rsidRDefault="00B5616E" w:rsidP="00586749">
            <w:pPr>
              <w:jc w:val="both"/>
              <w:rPr>
                <w:rFonts w:ascii="Times New Roman" w:hAnsi="Times New Roman" w:cs="Times New Roman"/>
                <w:sz w:val="20"/>
                <w:szCs w:val="20"/>
                <w:lang w:val="en-US"/>
              </w:rPr>
            </w:pPr>
          </w:p>
        </w:tc>
      </w:tr>
      <w:tr w:rsidR="00B5616E" w:rsidRPr="000C47F3" w14:paraId="20F2A98B" w14:textId="77777777" w:rsidTr="00586749">
        <w:tc>
          <w:tcPr>
            <w:tcW w:w="3775" w:type="dxa"/>
            <w:tcBorders>
              <w:right w:val="nil"/>
            </w:tcBorders>
          </w:tcPr>
          <w:p w14:paraId="13A3BEBD" w14:textId="77777777" w:rsidR="00B5616E" w:rsidRPr="000A6482" w:rsidRDefault="00B5616E" w:rsidP="00586749">
            <w:pPr>
              <w:jc w:val="both"/>
              <w:rPr>
                <w:rFonts w:ascii="Times New Roman" w:hAnsi="Times New Roman" w:cs="Times New Roman"/>
                <w:sz w:val="20"/>
                <w:szCs w:val="20"/>
                <w:lang w:val="en-US"/>
              </w:rPr>
            </w:pPr>
            <w:r w:rsidRPr="00533ACE">
              <w:rPr>
                <w:rFonts w:ascii="Times New Roman" w:hAnsi="Times New Roman" w:cs="Times New Roman"/>
                <w:i/>
                <w:iCs/>
                <w:sz w:val="20"/>
                <w:szCs w:val="20"/>
                <w:lang w:val="en-US"/>
              </w:rPr>
              <w:t>Principle 6:</w:t>
            </w:r>
            <w:r w:rsidRPr="000A6482">
              <w:rPr>
                <w:rFonts w:ascii="Times New Roman" w:hAnsi="Times New Roman" w:cs="Times New Roman"/>
                <w:sz w:val="20"/>
                <w:szCs w:val="20"/>
                <w:lang w:val="en-US"/>
              </w:rPr>
              <w:t xml:space="preserve"> Embedded entropy and complexity must be viewed as an investment when making design choices on recycle, reuse, or beneficial disposition.</w:t>
            </w:r>
          </w:p>
        </w:tc>
        <w:tc>
          <w:tcPr>
            <w:tcW w:w="4719" w:type="dxa"/>
            <w:tcBorders>
              <w:left w:val="nil"/>
            </w:tcBorders>
          </w:tcPr>
          <w:p w14:paraId="0BD90DCA" w14:textId="77777777" w:rsidR="00B5616E" w:rsidRPr="000A6482" w:rsidRDefault="00B5616E" w:rsidP="00586749">
            <w:pPr>
              <w:jc w:val="both"/>
              <w:rPr>
                <w:rFonts w:ascii="Times New Roman" w:hAnsi="Times New Roman" w:cs="Times New Roman"/>
                <w:sz w:val="20"/>
                <w:szCs w:val="20"/>
                <w:lang w:val="en-US"/>
              </w:rPr>
            </w:pPr>
            <w:r w:rsidRPr="000A6482">
              <w:rPr>
                <w:rFonts w:ascii="Times New Roman" w:hAnsi="Times New Roman" w:cs="Times New Roman"/>
                <w:sz w:val="20"/>
                <w:szCs w:val="20"/>
                <w:lang w:val="en-US"/>
              </w:rPr>
              <w:t>We obtain high-entropy alloys directly from existing natural minerals, achieving high strength and ductile alloys. The process is therefore more robust, in terms of ‘impurity’ tolerance.</w:t>
            </w:r>
          </w:p>
        </w:tc>
      </w:tr>
      <w:tr w:rsidR="00B5616E" w:rsidRPr="000C47F3" w14:paraId="15C9A55A" w14:textId="77777777" w:rsidTr="00586749">
        <w:tc>
          <w:tcPr>
            <w:tcW w:w="3775" w:type="dxa"/>
            <w:tcBorders>
              <w:right w:val="nil"/>
            </w:tcBorders>
          </w:tcPr>
          <w:p w14:paraId="185F04F4" w14:textId="77777777" w:rsidR="00B5616E" w:rsidRPr="000A6482" w:rsidRDefault="00B5616E" w:rsidP="00586749">
            <w:pPr>
              <w:jc w:val="both"/>
              <w:rPr>
                <w:rFonts w:ascii="Times New Roman" w:hAnsi="Times New Roman" w:cs="Times New Roman"/>
                <w:sz w:val="20"/>
                <w:szCs w:val="20"/>
                <w:lang w:val="en-US"/>
              </w:rPr>
            </w:pPr>
            <w:r w:rsidRPr="00533ACE">
              <w:rPr>
                <w:rFonts w:ascii="Times New Roman" w:hAnsi="Times New Roman" w:cs="Times New Roman"/>
                <w:i/>
                <w:iCs/>
                <w:sz w:val="20"/>
                <w:szCs w:val="20"/>
                <w:lang w:val="en-US"/>
              </w:rPr>
              <w:t>Principle 10:</w:t>
            </w:r>
            <w:r w:rsidRPr="000A6482">
              <w:rPr>
                <w:rFonts w:ascii="Times New Roman" w:hAnsi="Times New Roman" w:cs="Times New Roman"/>
                <w:sz w:val="20"/>
                <w:szCs w:val="20"/>
                <w:lang w:val="en-US"/>
              </w:rPr>
              <w:t xml:space="preserve"> Design of products, processes, and systems must include integration and interconnectivity with available energy and materials flows</w:t>
            </w:r>
          </w:p>
          <w:p w14:paraId="104DB4BF" w14:textId="77777777" w:rsidR="00B5616E" w:rsidRPr="000A6482" w:rsidRDefault="00B5616E" w:rsidP="00586749">
            <w:pPr>
              <w:jc w:val="both"/>
              <w:rPr>
                <w:rFonts w:ascii="Times New Roman" w:hAnsi="Times New Roman" w:cs="Times New Roman"/>
                <w:sz w:val="20"/>
                <w:szCs w:val="20"/>
                <w:lang w:val="en-US"/>
              </w:rPr>
            </w:pPr>
          </w:p>
        </w:tc>
        <w:tc>
          <w:tcPr>
            <w:tcW w:w="4719" w:type="dxa"/>
            <w:tcBorders>
              <w:left w:val="nil"/>
            </w:tcBorders>
          </w:tcPr>
          <w:p w14:paraId="101BCE65" w14:textId="77777777" w:rsidR="00B5616E" w:rsidRPr="000A6482" w:rsidRDefault="00B5616E" w:rsidP="00586749">
            <w:pPr>
              <w:jc w:val="both"/>
              <w:rPr>
                <w:rFonts w:ascii="Times New Roman" w:hAnsi="Times New Roman" w:cs="Times New Roman"/>
                <w:sz w:val="20"/>
                <w:szCs w:val="20"/>
                <w:lang w:val="en-US"/>
              </w:rPr>
            </w:pPr>
            <w:r w:rsidRPr="000A6482">
              <w:rPr>
                <w:rFonts w:ascii="Times New Roman" w:hAnsi="Times New Roman" w:cs="Times New Roman"/>
                <w:sz w:val="20"/>
                <w:szCs w:val="20"/>
                <w:lang w:val="en-US"/>
              </w:rPr>
              <w:t>The process is conceived to take existing minerals (available material flows) and to convert them directly into multicomponent alloys without extensive prior purification steps. Furthermore, the manufacturing steps of direct near-net-shape casting and 3D printing of these alloys provide vertical integration and even greater sustainability.</w:t>
            </w:r>
          </w:p>
        </w:tc>
      </w:tr>
    </w:tbl>
    <w:p w14:paraId="73D92B0F" w14:textId="77777777" w:rsidR="00B5616E" w:rsidRDefault="00B5616E" w:rsidP="00B5616E">
      <w:pPr>
        <w:jc w:val="both"/>
        <w:rPr>
          <w:rFonts w:ascii="Times New Roman" w:hAnsi="Times New Roman" w:cs="Times New Roman"/>
          <w:b/>
          <w:bCs/>
          <w:lang w:val="en-US"/>
        </w:rPr>
      </w:pPr>
    </w:p>
    <w:p w14:paraId="6D55D595" w14:textId="77777777" w:rsidR="00B5616E" w:rsidRDefault="00B5616E" w:rsidP="00B5616E">
      <w:pPr>
        <w:jc w:val="both"/>
        <w:rPr>
          <w:rFonts w:ascii="Times New Roman" w:hAnsi="Times New Roman" w:cs="Times New Roman"/>
          <w:b/>
          <w:bCs/>
          <w:lang w:val="en-US"/>
        </w:rPr>
      </w:pPr>
    </w:p>
    <w:p w14:paraId="10EFAE24" w14:textId="77777777" w:rsidR="00B5616E" w:rsidRDefault="00B5616E" w:rsidP="00B5616E">
      <w:pPr>
        <w:jc w:val="both"/>
        <w:rPr>
          <w:rFonts w:ascii="Times New Roman" w:hAnsi="Times New Roman" w:cs="Times New Roman"/>
          <w:sz w:val="20"/>
          <w:szCs w:val="20"/>
          <w:lang w:val="en-US"/>
        </w:rPr>
      </w:pPr>
      <w:r w:rsidRPr="003C5D93">
        <w:rPr>
          <w:rFonts w:ascii="Times New Roman" w:hAnsi="Times New Roman" w:cs="Times New Roman"/>
          <w:b/>
          <w:bCs/>
          <w:sz w:val="20"/>
          <w:szCs w:val="20"/>
          <w:lang w:val="en-US"/>
        </w:rPr>
        <w:t>Extended Data Table 2 | Compositional data for the two GEO-ALLOYS from SEM-EDS.</w:t>
      </w:r>
      <w:r w:rsidRPr="003C5D93">
        <w:rPr>
          <w:rFonts w:ascii="Times New Roman" w:hAnsi="Times New Roman" w:cs="Times New Roman"/>
          <w:sz w:val="20"/>
          <w:szCs w:val="20"/>
          <w:lang w:val="en-US"/>
        </w:rPr>
        <w:t xml:space="preserve"> </w:t>
      </w:r>
      <w:r w:rsidRPr="003C5D93">
        <w:rPr>
          <w:rFonts w:ascii="Times New Roman" w:hAnsi="Times New Roman" w:cs="Times New Roman"/>
          <w:b/>
          <w:bCs/>
          <w:sz w:val="20"/>
          <w:szCs w:val="20"/>
          <w:lang w:val="en-US"/>
        </w:rPr>
        <w:t>a</w:t>
      </w:r>
      <w:r w:rsidRPr="003C5D93">
        <w:rPr>
          <w:rFonts w:ascii="Times New Roman" w:hAnsi="Times New Roman" w:cs="Times New Roman"/>
          <w:sz w:val="20"/>
          <w:szCs w:val="20"/>
          <w:lang w:val="en-US"/>
        </w:rPr>
        <w:t xml:space="preserve">, Measured EDS data for GEO3(p/q). </w:t>
      </w:r>
      <w:r w:rsidRPr="003C5D93">
        <w:rPr>
          <w:rFonts w:ascii="Times New Roman" w:hAnsi="Times New Roman" w:cs="Times New Roman"/>
          <w:b/>
          <w:bCs/>
          <w:sz w:val="20"/>
          <w:szCs w:val="20"/>
          <w:lang w:val="en-US"/>
        </w:rPr>
        <w:t>b</w:t>
      </w:r>
      <w:r w:rsidRPr="003C5D93">
        <w:rPr>
          <w:rFonts w:ascii="Times New Roman" w:hAnsi="Times New Roman" w:cs="Times New Roman"/>
          <w:sz w:val="20"/>
          <w:szCs w:val="20"/>
          <w:lang w:val="en-US"/>
        </w:rPr>
        <w:t xml:space="preserve">, Measured EDS data for GEO4. Both given in at% and wt%. Computed configurational entropy S is calculated at the bottom of the table, based on at% compositions and the Boltzmann </w:t>
      </w:r>
      <w:r>
        <w:rPr>
          <w:rFonts w:ascii="Times New Roman" w:hAnsi="Times New Roman" w:cs="Times New Roman"/>
          <w:sz w:val="20"/>
          <w:szCs w:val="20"/>
          <w:lang w:val="en-US"/>
        </w:rPr>
        <w:t xml:space="preserve">entropy </w:t>
      </w:r>
      <w:r w:rsidRPr="003C5D93">
        <w:rPr>
          <w:rFonts w:ascii="Times New Roman" w:hAnsi="Times New Roman" w:cs="Times New Roman"/>
          <w:sz w:val="20"/>
          <w:szCs w:val="20"/>
          <w:lang w:val="en-US"/>
        </w:rPr>
        <w:t>equation</w:t>
      </w:r>
      <w:r>
        <w:rPr>
          <w:rFonts w:ascii="Times New Roman" w:hAnsi="Times New Roman" w:cs="Times New Roman"/>
          <w:sz w:val="20"/>
          <w:szCs w:val="20"/>
          <w:lang w:val="en-US"/>
        </w:rPr>
        <w:t xml:space="preserve"> (see Supplementary Note 4)</w:t>
      </w:r>
      <w:r w:rsidRPr="003C5D93">
        <w:rPr>
          <w:rFonts w:ascii="Times New Roman" w:hAnsi="Times New Roman" w:cs="Times New Roman"/>
          <w:sz w:val="20"/>
          <w:szCs w:val="20"/>
          <w:lang w:val="en-US"/>
        </w:rPr>
        <w:t>.</w:t>
      </w:r>
    </w:p>
    <w:p w14:paraId="55F85C0A" w14:textId="77777777" w:rsidR="00B5616E" w:rsidRDefault="00B5616E" w:rsidP="00B5616E">
      <w:pPr>
        <w:jc w:val="center"/>
        <w:rPr>
          <w:rFonts w:ascii="Times New Roman" w:hAnsi="Times New Roman" w:cs="Times New Roman"/>
          <w:lang w:val="en-US"/>
        </w:rPr>
      </w:pPr>
      <w:r w:rsidRPr="00533ACE">
        <w:rPr>
          <w:rFonts w:ascii="Times New Roman" w:hAnsi="Times New Roman" w:cs="Times New Roman"/>
          <w:b/>
          <w:bCs/>
          <w:lang w:val="en-US"/>
        </w:rPr>
        <w:t>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07"/>
        <w:gridCol w:w="1303"/>
        <w:gridCol w:w="1350"/>
      </w:tblGrid>
      <w:tr w:rsidR="00B5616E" w14:paraId="497F010C" w14:textId="77777777" w:rsidTr="00586749">
        <w:trPr>
          <w:jc w:val="center"/>
        </w:trPr>
        <w:tc>
          <w:tcPr>
            <w:tcW w:w="1307" w:type="dxa"/>
            <w:tcBorders>
              <w:top w:val="single" w:sz="8" w:space="0" w:color="auto"/>
              <w:bottom w:val="single" w:sz="8" w:space="0" w:color="auto"/>
            </w:tcBorders>
          </w:tcPr>
          <w:p w14:paraId="33EFD7FB" w14:textId="77777777" w:rsidR="00B5616E" w:rsidRPr="00254C6F" w:rsidRDefault="00B5616E" w:rsidP="00586749">
            <w:pPr>
              <w:jc w:val="center"/>
              <w:rPr>
                <w:rFonts w:ascii="Times New Roman" w:hAnsi="Times New Roman" w:cs="Times New Roman"/>
                <w:b/>
                <w:bCs/>
                <w:sz w:val="20"/>
                <w:szCs w:val="20"/>
                <w:lang w:val="en-US"/>
              </w:rPr>
            </w:pPr>
            <w:r w:rsidRPr="00254C6F">
              <w:rPr>
                <w:rFonts w:ascii="Times New Roman" w:hAnsi="Times New Roman" w:cs="Times New Roman"/>
                <w:b/>
                <w:bCs/>
                <w:sz w:val="20"/>
                <w:szCs w:val="20"/>
                <w:lang w:val="en-US"/>
              </w:rPr>
              <w:t>GEO3</w:t>
            </w:r>
          </w:p>
        </w:tc>
        <w:tc>
          <w:tcPr>
            <w:tcW w:w="1303" w:type="dxa"/>
            <w:tcBorders>
              <w:top w:val="single" w:sz="8" w:space="0" w:color="auto"/>
              <w:bottom w:val="single" w:sz="8" w:space="0" w:color="auto"/>
            </w:tcBorders>
          </w:tcPr>
          <w:p w14:paraId="133D84B0" w14:textId="77777777" w:rsidR="00B5616E" w:rsidRPr="00254C6F" w:rsidRDefault="00B5616E" w:rsidP="00586749">
            <w:pPr>
              <w:jc w:val="center"/>
              <w:rPr>
                <w:rFonts w:ascii="Times New Roman" w:hAnsi="Times New Roman" w:cs="Times New Roman"/>
                <w:b/>
                <w:bCs/>
                <w:sz w:val="20"/>
                <w:szCs w:val="20"/>
                <w:lang w:val="en-US"/>
              </w:rPr>
            </w:pPr>
            <w:r w:rsidRPr="00254C6F">
              <w:rPr>
                <w:rFonts w:ascii="Times New Roman" w:hAnsi="Times New Roman" w:cs="Times New Roman"/>
                <w:b/>
                <w:bCs/>
                <w:sz w:val="20"/>
                <w:szCs w:val="20"/>
                <w:lang w:val="en-US"/>
              </w:rPr>
              <w:t>at%</w:t>
            </w:r>
          </w:p>
        </w:tc>
        <w:tc>
          <w:tcPr>
            <w:tcW w:w="1350" w:type="dxa"/>
            <w:tcBorders>
              <w:top w:val="single" w:sz="8" w:space="0" w:color="auto"/>
              <w:bottom w:val="single" w:sz="8" w:space="0" w:color="auto"/>
            </w:tcBorders>
          </w:tcPr>
          <w:p w14:paraId="3A1818DF" w14:textId="77777777" w:rsidR="00B5616E" w:rsidRPr="00254C6F" w:rsidRDefault="00B5616E" w:rsidP="00586749">
            <w:pPr>
              <w:jc w:val="center"/>
              <w:rPr>
                <w:rFonts w:ascii="Times New Roman" w:hAnsi="Times New Roman" w:cs="Times New Roman"/>
                <w:b/>
                <w:bCs/>
                <w:sz w:val="20"/>
                <w:szCs w:val="20"/>
                <w:lang w:val="en-US"/>
              </w:rPr>
            </w:pPr>
            <w:r w:rsidRPr="00254C6F">
              <w:rPr>
                <w:rFonts w:ascii="Times New Roman" w:hAnsi="Times New Roman" w:cs="Times New Roman"/>
                <w:b/>
                <w:bCs/>
                <w:sz w:val="20"/>
                <w:szCs w:val="20"/>
                <w:lang w:val="en-US"/>
              </w:rPr>
              <w:t>wt%</w:t>
            </w:r>
          </w:p>
        </w:tc>
      </w:tr>
      <w:tr w:rsidR="00B5616E" w14:paraId="242B8F57" w14:textId="77777777" w:rsidTr="00586749">
        <w:trPr>
          <w:jc w:val="center"/>
        </w:trPr>
        <w:tc>
          <w:tcPr>
            <w:tcW w:w="1307" w:type="dxa"/>
            <w:tcBorders>
              <w:top w:val="single" w:sz="8" w:space="0" w:color="auto"/>
              <w:bottom w:val="nil"/>
            </w:tcBorders>
          </w:tcPr>
          <w:p w14:paraId="285801A0"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Ni</w:t>
            </w:r>
          </w:p>
        </w:tc>
        <w:tc>
          <w:tcPr>
            <w:tcW w:w="1303" w:type="dxa"/>
            <w:tcBorders>
              <w:top w:val="single" w:sz="8" w:space="0" w:color="auto"/>
              <w:bottom w:val="nil"/>
            </w:tcBorders>
          </w:tcPr>
          <w:p w14:paraId="53432FEA"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47.17</w:t>
            </w:r>
          </w:p>
        </w:tc>
        <w:tc>
          <w:tcPr>
            <w:tcW w:w="1350" w:type="dxa"/>
            <w:tcBorders>
              <w:top w:val="single" w:sz="8" w:space="0" w:color="auto"/>
              <w:bottom w:val="nil"/>
            </w:tcBorders>
          </w:tcPr>
          <w:p w14:paraId="53920736"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47.57</w:t>
            </w:r>
          </w:p>
        </w:tc>
      </w:tr>
      <w:tr w:rsidR="00B5616E" w14:paraId="6E5BFE34" w14:textId="77777777" w:rsidTr="00586749">
        <w:trPr>
          <w:jc w:val="center"/>
        </w:trPr>
        <w:tc>
          <w:tcPr>
            <w:tcW w:w="1307" w:type="dxa"/>
            <w:tcBorders>
              <w:top w:val="nil"/>
              <w:bottom w:val="nil"/>
            </w:tcBorders>
          </w:tcPr>
          <w:p w14:paraId="3626C596"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Fe</w:t>
            </w:r>
          </w:p>
        </w:tc>
        <w:tc>
          <w:tcPr>
            <w:tcW w:w="1303" w:type="dxa"/>
            <w:tcBorders>
              <w:top w:val="nil"/>
              <w:bottom w:val="nil"/>
            </w:tcBorders>
          </w:tcPr>
          <w:p w14:paraId="0876E230"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16.81</w:t>
            </w:r>
          </w:p>
        </w:tc>
        <w:tc>
          <w:tcPr>
            <w:tcW w:w="1350" w:type="dxa"/>
            <w:tcBorders>
              <w:top w:val="nil"/>
              <w:bottom w:val="nil"/>
            </w:tcBorders>
          </w:tcPr>
          <w:p w14:paraId="53D004FB"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16.13</w:t>
            </w:r>
          </w:p>
        </w:tc>
      </w:tr>
      <w:tr w:rsidR="00B5616E" w14:paraId="2612CAD8" w14:textId="77777777" w:rsidTr="00586749">
        <w:trPr>
          <w:jc w:val="center"/>
        </w:trPr>
        <w:tc>
          <w:tcPr>
            <w:tcW w:w="1307" w:type="dxa"/>
            <w:tcBorders>
              <w:top w:val="nil"/>
              <w:bottom w:val="nil"/>
            </w:tcBorders>
          </w:tcPr>
          <w:p w14:paraId="5A33F5BE"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Co</w:t>
            </w:r>
          </w:p>
        </w:tc>
        <w:tc>
          <w:tcPr>
            <w:tcW w:w="1303" w:type="dxa"/>
            <w:tcBorders>
              <w:top w:val="nil"/>
              <w:bottom w:val="nil"/>
            </w:tcBorders>
          </w:tcPr>
          <w:p w14:paraId="166766BF"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15.16</w:t>
            </w:r>
          </w:p>
        </w:tc>
        <w:tc>
          <w:tcPr>
            <w:tcW w:w="1350" w:type="dxa"/>
            <w:tcBorders>
              <w:top w:val="nil"/>
              <w:bottom w:val="nil"/>
            </w:tcBorders>
          </w:tcPr>
          <w:p w14:paraId="17DD765F"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15.35</w:t>
            </w:r>
          </w:p>
        </w:tc>
      </w:tr>
      <w:tr w:rsidR="00B5616E" w14:paraId="264BEFC1" w14:textId="77777777" w:rsidTr="00586749">
        <w:trPr>
          <w:jc w:val="center"/>
        </w:trPr>
        <w:tc>
          <w:tcPr>
            <w:tcW w:w="1307" w:type="dxa"/>
            <w:tcBorders>
              <w:top w:val="nil"/>
              <w:bottom w:val="nil"/>
            </w:tcBorders>
          </w:tcPr>
          <w:p w14:paraId="39FC7A04"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Cr</w:t>
            </w:r>
          </w:p>
        </w:tc>
        <w:tc>
          <w:tcPr>
            <w:tcW w:w="1303" w:type="dxa"/>
            <w:tcBorders>
              <w:top w:val="nil"/>
              <w:bottom w:val="nil"/>
            </w:tcBorders>
          </w:tcPr>
          <w:p w14:paraId="25E1B21D"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14.15</w:t>
            </w:r>
          </w:p>
        </w:tc>
        <w:tc>
          <w:tcPr>
            <w:tcW w:w="1350" w:type="dxa"/>
            <w:tcBorders>
              <w:top w:val="nil"/>
              <w:bottom w:val="nil"/>
            </w:tcBorders>
          </w:tcPr>
          <w:p w14:paraId="5E7AC106"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12.64</w:t>
            </w:r>
          </w:p>
        </w:tc>
      </w:tr>
      <w:tr w:rsidR="00B5616E" w14:paraId="7E631506" w14:textId="77777777" w:rsidTr="00586749">
        <w:trPr>
          <w:jc w:val="center"/>
        </w:trPr>
        <w:tc>
          <w:tcPr>
            <w:tcW w:w="1307" w:type="dxa"/>
            <w:tcBorders>
              <w:top w:val="nil"/>
              <w:bottom w:val="nil"/>
            </w:tcBorders>
          </w:tcPr>
          <w:p w14:paraId="4A397A28"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Al</w:t>
            </w:r>
          </w:p>
        </w:tc>
        <w:tc>
          <w:tcPr>
            <w:tcW w:w="1303" w:type="dxa"/>
            <w:tcBorders>
              <w:top w:val="nil"/>
              <w:bottom w:val="nil"/>
            </w:tcBorders>
          </w:tcPr>
          <w:p w14:paraId="1A102F78"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4.70</w:t>
            </w:r>
          </w:p>
        </w:tc>
        <w:tc>
          <w:tcPr>
            <w:tcW w:w="1350" w:type="dxa"/>
            <w:tcBorders>
              <w:top w:val="nil"/>
              <w:bottom w:val="nil"/>
            </w:tcBorders>
          </w:tcPr>
          <w:p w14:paraId="79F9C763"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2.18</w:t>
            </w:r>
          </w:p>
        </w:tc>
      </w:tr>
      <w:tr w:rsidR="00B5616E" w14:paraId="3445201F" w14:textId="77777777" w:rsidTr="00586749">
        <w:trPr>
          <w:jc w:val="center"/>
        </w:trPr>
        <w:tc>
          <w:tcPr>
            <w:tcW w:w="1307" w:type="dxa"/>
            <w:tcBorders>
              <w:top w:val="nil"/>
              <w:bottom w:val="nil"/>
            </w:tcBorders>
          </w:tcPr>
          <w:p w14:paraId="3A2A9552"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W</w:t>
            </w:r>
          </w:p>
        </w:tc>
        <w:tc>
          <w:tcPr>
            <w:tcW w:w="1303" w:type="dxa"/>
            <w:tcBorders>
              <w:top w:val="nil"/>
              <w:bottom w:val="nil"/>
            </w:tcBorders>
          </w:tcPr>
          <w:p w14:paraId="0EAF344C"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1.90</w:t>
            </w:r>
          </w:p>
        </w:tc>
        <w:tc>
          <w:tcPr>
            <w:tcW w:w="1350" w:type="dxa"/>
            <w:tcBorders>
              <w:top w:val="nil"/>
              <w:bottom w:val="nil"/>
            </w:tcBorders>
          </w:tcPr>
          <w:p w14:paraId="7276025A"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6.00</w:t>
            </w:r>
          </w:p>
        </w:tc>
      </w:tr>
      <w:tr w:rsidR="00B5616E" w14:paraId="29F93A93" w14:textId="77777777" w:rsidTr="00586749">
        <w:trPr>
          <w:jc w:val="center"/>
        </w:trPr>
        <w:tc>
          <w:tcPr>
            <w:tcW w:w="1307" w:type="dxa"/>
            <w:tcBorders>
              <w:top w:val="nil"/>
              <w:bottom w:val="nil"/>
            </w:tcBorders>
          </w:tcPr>
          <w:p w14:paraId="5AEE0E9D"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Ti</w:t>
            </w:r>
          </w:p>
        </w:tc>
        <w:tc>
          <w:tcPr>
            <w:tcW w:w="1303" w:type="dxa"/>
            <w:tcBorders>
              <w:top w:val="nil"/>
              <w:bottom w:val="nil"/>
            </w:tcBorders>
          </w:tcPr>
          <w:p w14:paraId="79B39691"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0.05</w:t>
            </w:r>
          </w:p>
        </w:tc>
        <w:tc>
          <w:tcPr>
            <w:tcW w:w="1350" w:type="dxa"/>
            <w:tcBorders>
              <w:top w:val="nil"/>
              <w:bottom w:val="nil"/>
            </w:tcBorders>
          </w:tcPr>
          <w:p w14:paraId="79A42A57"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it-IT"/>
              </w:rPr>
              <w:t>0.04</w:t>
            </w:r>
          </w:p>
        </w:tc>
      </w:tr>
      <w:tr w:rsidR="00B5616E" w14:paraId="0A864D08" w14:textId="77777777" w:rsidTr="00586749">
        <w:trPr>
          <w:jc w:val="center"/>
        </w:trPr>
        <w:tc>
          <w:tcPr>
            <w:tcW w:w="1307" w:type="dxa"/>
            <w:tcBorders>
              <w:top w:val="nil"/>
              <w:bottom w:val="nil"/>
            </w:tcBorders>
          </w:tcPr>
          <w:p w14:paraId="5948F3B1"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Zr</w:t>
            </w:r>
          </w:p>
        </w:tc>
        <w:tc>
          <w:tcPr>
            <w:tcW w:w="1303" w:type="dxa"/>
            <w:tcBorders>
              <w:top w:val="nil"/>
              <w:bottom w:val="nil"/>
            </w:tcBorders>
          </w:tcPr>
          <w:p w14:paraId="5EB9A26B"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0.05</w:t>
            </w:r>
          </w:p>
        </w:tc>
        <w:tc>
          <w:tcPr>
            <w:tcW w:w="1350" w:type="dxa"/>
            <w:tcBorders>
              <w:top w:val="nil"/>
              <w:bottom w:val="nil"/>
            </w:tcBorders>
          </w:tcPr>
          <w:p w14:paraId="1298C9E7"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0.08</w:t>
            </w:r>
          </w:p>
        </w:tc>
      </w:tr>
      <w:tr w:rsidR="00B5616E" w14:paraId="7F5A5107" w14:textId="77777777" w:rsidTr="00586749">
        <w:trPr>
          <w:jc w:val="center"/>
        </w:trPr>
        <w:tc>
          <w:tcPr>
            <w:tcW w:w="1307" w:type="dxa"/>
            <w:tcBorders>
              <w:top w:val="nil"/>
              <w:bottom w:val="single" w:sz="8" w:space="0" w:color="auto"/>
            </w:tcBorders>
          </w:tcPr>
          <w:p w14:paraId="5D45E287"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Si</w:t>
            </w:r>
          </w:p>
        </w:tc>
        <w:tc>
          <w:tcPr>
            <w:tcW w:w="1303" w:type="dxa"/>
            <w:tcBorders>
              <w:top w:val="nil"/>
              <w:bottom w:val="single" w:sz="8" w:space="0" w:color="auto"/>
            </w:tcBorders>
          </w:tcPr>
          <w:p w14:paraId="5D103ED7"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0.01</w:t>
            </w:r>
          </w:p>
        </w:tc>
        <w:tc>
          <w:tcPr>
            <w:tcW w:w="1350" w:type="dxa"/>
            <w:tcBorders>
              <w:top w:val="nil"/>
              <w:bottom w:val="single" w:sz="8" w:space="0" w:color="auto"/>
            </w:tcBorders>
          </w:tcPr>
          <w:p w14:paraId="5347AA3A"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0.01</w:t>
            </w:r>
          </w:p>
        </w:tc>
      </w:tr>
      <w:tr w:rsidR="00B5616E" w14:paraId="3273871B" w14:textId="77777777" w:rsidTr="00586749">
        <w:trPr>
          <w:jc w:val="center"/>
        </w:trPr>
        <w:tc>
          <w:tcPr>
            <w:tcW w:w="1307" w:type="dxa"/>
            <w:tcBorders>
              <w:top w:val="single" w:sz="8" w:space="0" w:color="auto"/>
              <w:bottom w:val="single" w:sz="8" w:space="0" w:color="auto"/>
            </w:tcBorders>
          </w:tcPr>
          <w:p w14:paraId="46E37134" w14:textId="77777777" w:rsidR="00B5616E" w:rsidRPr="00254C6F" w:rsidRDefault="00B5616E" w:rsidP="00586749">
            <w:pPr>
              <w:jc w:val="center"/>
              <w:rPr>
                <w:rFonts w:ascii="Times New Roman" w:hAnsi="Times New Roman" w:cs="Times New Roman"/>
                <w:b/>
                <w:bCs/>
                <w:sz w:val="20"/>
                <w:szCs w:val="20"/>
                <w:lang w:val="en-US"/>
              </w:rPr>
            </w:pPr>
            <w:r w:rsidRPr="00254C6F">
              <w:rPr>
                <w:rFonts w:ascii="Times New Roman" w:hAnsi="Times New Roman" w:cs="Times New Roman"/>
                <w:b/>
                <w:bCs/>
                <w:sz w:val="20"/>
                <w:szCs w:val="20"/>
                <w:lang w:val="pt-PT"/>
              </w:rPr>
              <w:t>Total</w:t>
            </w:r>
          </w:p>
        </w:tc>
        <w:tc>
          <w:tcPr>
            <w:tcW w:w="1303" w:type="dxa"/>
            <w:tcBorders>
              <w:top w:val="single" w:sz="8" w:space="0" w:color="auto"/>
              <w:bottom w:val="single" w:sz="8" w:space="0" w:color="auto"/>
            </w:tcBorders>
          </w:tcPr>
          <w:p w14:paraId="1E7AB4E1" w14:textId="77777777" w:rsidR="00B5616E" w:rsidRPr="00254C6F" w:rsidRDefault="00B5616E" w:rsidP="00586749">
            <w:pPr>
              <w:jc w:val="center"/>
              <w:rPr>
                <w:rFonts w:ascii="Times New Roman" w:hAnsi="Times New Roman" w:cs="Times New Roman"/>
                <w:b/>
                <w:bCs/>
                <w:sz w:val="20"/>
                <w:szCs w:val="20"/>
                <w:lang w:val="en-US"/>
              </w:rPr>
            </w:pPr>
            <w:r w:rsidRPr="00254C6F">
              <w:rPr>
                <w:rFonts w:ascii="Times New Roman" w:hAnsi="Times New Roman" w:cs="Times New Roman"/>
                <w:b/>
                <w:bCs/>
                <w:sz w:val="20"/>
                <w:szCs w:val="20"/>
                <w:lang w:val="pt-PT"/>
              </w:rPr>
              <w:t>100</w:t>
            </w:r>
          </w:p>
        </w:tc>
        <w:tc>
          <w:tcPr>
            <w:tcW w:w="1350" w:type="dxa"/>
            <w:tcBorders>
              <w:top w:val="single" w:sz="8" w:space="0" w:color="auto"/>
              <w:bottom w:val="single" w:sz="8" w:space="0" w:color="auto"/>
            </w:tcBorders>
          </w:tcPr>
          <w:p w14:paraId="6479DF2C" w14:textId="77777777" w:rsidR="00B5616E" w:rsidRPr="00254C6F" w:rsidRDefault="00B5616E" w:rsidP="00586749">
            <w:pPr>
              <w:jc w:val="center"/>
              <w:rPr>
                <w:rFonts w:ascii="Times New Roman" w:hAnsi="Times New Roman" w:cs="Times New Roman"/>
                <w:b/>
                <w:bCs/>
                <w:sz w:val="20"/>
                <w:szCs w:val="20"/>
                <w:lang w:val="en-US"/>
              </w:rPr>
            </w:pPr>
            <w:r w:rsidRPr="00254C6F">
              <w:rPr>
                <w:rFonts w:ascii="Times New Roman" w:hAnsi="Times New Roman" w:cs="Times New Roman"/>
                <w:b/>
                <w:bCs/>
                <w:sz w:val="20"/>
                <w:szCs w:val="20"/>
                <w:lang w:val="pt-PT"/>
              </w:rPr>
              <w:t>100</w:t>
            </w:r>
          </w:p>
        </w:tc>
      </w:tr>
      <w:tr w:rsidR="00B5616E" w14:paraId="61C4D9FE" w14:textId="77777777" w:rsidTr="00586749">
        <w:trPr>
          <w:jc w:val="center"/>
        </w:trPr>
        <w:tc>
          <w:tcPr>
            <w:tcW w:w="1307" w:type="dxa"/>
            <w:tcBorders>
              <w:top w:val="single" w:sz="8" w:space="0" w:color="auto"/>
              <w:bottom w:val="nil"/>
            </w:tcBorders>
          </w:tcPr>
          <w:p w14:paraId="1512F4C6"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S =</w:t>
            </w:r>
          </w:p>
        </w:tc>
        <w:tc>
          <w:tcPr>
            <w:tcW w:w="1303" w:type="dxa"/>
            <w:tcBorders>
              <w:top w:val="single" w:sz="8" w:space="0" w:color="auto"/>
              <w:bottom w:val="nil"/>
            </w:tcBorders>
          </w:tcPr>
          <w:p w14:paraId="1344FADE" w14:textId="77777777" w:rsidR="00B5616E" w:rsidRPr="00254C6F" w:rsidRDefault="00B5616E" w:rsidP="00586749">
            <w:pPr>
              <w:jc w:val="center"/>
              <w:rPr>
                <w:rFonts w:ascii="Times New Roman" w:hAnsi="Times New Roman" w:cs="Times New Roman"/>
                <w:sz w:val="20"/>
                <w:szCs w:val="20"/>
                <w:lang w:val="en-US"/>
              </w:rPr>
            </w:pPr>
            <w:r w:rsidRPr="00254C6F">
              <w:rPr>
                <w:rFonts w:ascii="Times New Roman" w:hAnsi="Times New Roman" w:cs="Times New Roman"/>
                <w:sz w:val="20"/>
                <w:szCs w:val="20"/>
                <w:lang w:val="pt-PT"/>
              </w:rPr>
              <w:t>1.44R</w:t>
            </w:r>
          </w:p>
        </w:tc>
        <w:tc>
          <w:tcPr>
            <w:tcW w:w="1350" w:type="dxa"/>
            <w:tcBorders>
              <w:top w:val="single" w:sz="8" w:space="0" w:color="auto"/>
              <w:bottom w:val="nil"/>
            </w:tcBorders>
          </w:tcPr>
          <w:p w14:paraId="5858CD32" w14:textId="77777777" w:rsidR="00B5616E" w:rsidRPr="00254C6F" w:rsidRDefault="00B5616E" w:rsidP="00586749">
            <w:pPr>
              <w:jc w:val="center"/>
              <w:rPr>
                <w:rFonts w:ascii="Times New Roman" w:hAnsi="Times New Roman" w:cs="Times New Roman"/>
                <w:sz w:val="20"/>
                <w:szCs w:val="20"/>
                <w:lang w:val="en-US"/>
              </w:rPr>
            </w:pPr>
          </w:p>
        </w:tc>
      </w:tr>
    </w:tbl>
    <w:p w14:paraId="57EBD584" w14:textId="77777777" w:rsidR="00B5616E" w:rsidRDefault="00B5616E" w:rsidP="00B5616E">
      <w:pPr>
        <w:jc w:val="center"/>
        <w:rPr>
          <w:rFonts w:ascii="Times New Roman" w:hAnsi="Times New Roman" w:cs="Times New Roman"/>
          <w:lang w:val="en-US"/>
        </w:rPr>
      </w:pPr>
      <w:r w:rsidRPr="00C77475">
        <w:rPr>
          <w:rFonts w:ascii="Times New Roman" w:hAnsi="Times New Roman" w:cs="Times New Roman"/>
          <w:lang w:val="en-US"/>
        </w:rPr>
        <w:tab/>
      </w:r>
    </w:p>
    <w:p w14:paraId="0D6B068B" w14:textId="77777777" w:rsidR="00B5616E" w:rsidRPr="00533ACE" w:rsidRDefault="00B5616E" w:rsidP="00B5616E">
      <w:pPr>
        <w:jc w:val="center"/>
        <w:rPr>
          <w:rFonts w:ascii="Times New Roman" w:hAnsi="Times New Roman" w:cs="Times New Roman"/>
          <w:b/>
          <w:bCs/>
          <w:lang w:val="en-US"/>
        </w:rPr>
      </w:pPr>
      <w:r w:rsidRPr="00533ACE">
        <w:rPr>
          <w:rFonts w:ascii="Times New Roman" w:hAnsi="Times New Roman" w:cs="Times New Roman"/>
          <w:b/>
          <w:bCs/>
          <w:lang w:val="en-US"/>
        </w:rPr>
        <w:lastRenderedPageBreak/>
        <w:t>b</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07"/>
        <w:gridCol w:w="1303"/>
        <w:gridCol w:w="1350"/>
      </w:tblGrid>
      <w:tr w:rsidR="00B5616E" w:rsidRPr="00254C6F" w14:paraId="351B5407" w14:textId="77777777" w:rsidTr="00586749">
        <w:trPr>
          <w:jc w:val="center"/>
        </w:trPr>
        <w:tc>
          <w:tcPr>
            <w:tcW w:w="1307" w:type="dxa"/>
            <w:tcBorders>
              <w:top w:val="single" w:sz="8" w:space="0" w:color="auto"/>
              <w:bottom w:val="single" w:sz="8" w:space="0" w:color="auto"/>
            </w:tcBorders>
          </w:tcPr>
          <w:p w14:paraId="5DE6B0F3"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b/>
                <w:bCs/>
                <w:sz w:val="20"/>
                <w:szCs w:val="20"/>
                <w:lang w:val="en-US"/>
              </w:rPr>
              <w:t>GEO4</w:t>
            </w:r>
          </w:p>
        </w:tc>
        <w:tc>
          <w:tcPr>
            <w:tcW w:w="1303" w:type="dxa"/>
            <w:tcBorders>
              <w:top w:val="single" w:sz="8" w:space="0" w:color="auto"/>
              <w:bottom w:val="single" w:sz="8" w:space="0" w:color="auto"/>
            </w:tcBorders>
          </w:tcPr>
          <w:p w14:paraId="761F4BCA"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b/>
                <w:bCs/>
                <w:sz w:val="20"/>
                <w:szCs w:val="20"/>
                <w:lang w:val="en-US"/>
              </w:rPr>
              <w:t>at%</w:t>
            </w:r>
          </w:p>
        </w:tc>
        <w:tc>
          <w:tcPr>
            <w:tcW w:w="1350" w:type="dxa"/>
            <w:tcBorders>
              <w:top w:val="single" w:sz="8" w:space="0" w:color="auto"/>
              <w:bottom w:val="single" w:sz="8" w:space="0" w:color="auto"/>
            </w:tcBorders>
          </w:tcPr>
          <w:p w14:paraId="29AB8BB4"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b/>
                <w:bCs/>
                <w:sz w:val="20"/>
                <w:szCs w:val="20"/>
                <w:lang w:val="en-US"/>
              </w:rPr>
              <w:t>wt%</w:t>
            </w:r>
          </w:p>
        </w:tc>
      </w:tr>
      <w:tr w:rsidR="00B5616E" w:rsidRPr="00254C6F" w14:paraId="05AF3E99" w14:textId="77777777" w:rsidTr="00586749">
        <w:trPr>
          <w:jc w:val="center"/>
        </w:trPr>
        <w:tc>
          <w:tcPr>
            <w:tcW w:w="1307" w:type="dxa"/>
            <w:tcBorders>
              <w:top w:val="single" w:sz="8" w:space="0" w:color="auto"/>
              <w:bottom w:val="nil"/>
            </w:tcBorders>
          </w:tcPr>
          <w:p w14:paraId="74737000"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Ni</w:t>
            </w:r>
          </w:p>
        </w:tc>
        <w:tc>
          <w:tcPr>
            <w:tcW w:w="1303" w:type="dxa"/>
            <w:tcBorders>
              <w:top w:val="single" w:sz="8" w:space="0" w:color="auto"/>
              <w:bottom w:val="nil"/>
            </w:tcBorders>
          </w:tcPr>
          <w:p w14:paraId="0B9C9994"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36.22</w:t>
            </w:r>
          </w:p>
        </w:tc>
        <w:tc>
          <w:tcPr>
            <w:tcW w:w="1350" w:type="dxa"/>
            <w:tcBorders>
              <w:top w:val="single" w:sz="8" w:space="0" w:color="auto"/>
              <w:bottom w:val="nil"/>
            </w:tcBorders>
          </w:tcPr>
          <w:p w14:paraId="11BC73B2"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37.07</w:t>
            </w:r>
          </w:p>
        </w:tc>
      </w:tr>
      <w:tr w:rsidR="00B5616E" w:rsidRPr="00254C6F" w14:paraId="2E3A1196" w14:textId="77777777" w:rsidTr="00586749">
        <w:trPr>
          <w:jc w:val="center"/>
        </w:trPr>
        <w:tc>
          <w:tcPr>
            <w:tcW w:w="1307" w:type="dxa"/>
            <w:tcBorders>
              <w:top w:val="nil"/>
              <w:bottom w:val="nil"/>
            </w:tcBorders>
          </w:tcPr>
          <w:p w14:paraId="2F011946"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Fe</w:t>
            </w:r>
          </w:p>
        </w:tc>
        <w:tc>
          <w:tcPr>
            <w:tcW w:w="1303" w:type="dxa"/>
            <w:tcBorders>
              <w:top w:val="nil"/>
              <w:bottom w:val="nil"/>
            </w:tcBorders>
          </w:tcPr>
          <w:p w14:paraId="583353EA"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16.34</w:t>
            </w:r>
          </w:p>
        </w:tc>
        <w:tc>
          <w:tcPr>
            <w:tcW w:w="1350" w:type="dxa"/>
            <w:tcBorders>
              <w:top w:val="nil"/>
              <w:bottom w:val="nil"/>
            </w:tcBorders>
          </w:tcPr>
          <w:p w14:paraId="44272EC5"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15.91</w:t>
            </w:r>
          </w:p>
        </w:tc>
      </w:tr>
      <w:tr w:rsidR="00B5616E" w:rsidRPr="00254C6F" w14:paraId="0B51B8CA" w14:textId="77777777" w:rsidTr="00586749">
        <w:trPr>
          <w:jc w:val="center"/>
        </w:trPr>
        <w:tc>
          <w:tcPr>
            <w:tcW w:w="1307" w:type="dxa"/>
            <w:tcBorders>
              <w:top w:val="nil"/>
              <w:bottom w:val="nil"/>
            </w:tcBorders>
          </w:tcPr>
          <w:p w14:paraId="04C16F0D"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Al</w:t>
            </w:r>
          </w:p>
        </w:tc>
        <w:tc>
          <w:tcPr>
            <w:tcW w:w="1303" w:type="dxa"/>
            <w:tcBorders>
              <w:top w:val="nil"/>
              <w:bottom w:val="nil"/>
            </w:tcBorders>
          </w:tcPr>
          <w:p w14:paraId="0BCE0B1C"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13.97</w:t>
            </w:r>
          </w:p>
        </w:tc>
        <w:tc>
          <w:tcPr>
            <w:tcW w:w="1350" w:type="dxa"/>
            <w:tcBorders>
              <w:top w:val="nil"/>
              <w:bottom w:val="nil"/>
            </w:tcBorders>
          </w:tcPr>
          <w:p w14:paraId="7A8CEC49"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6.57</w:t>
            </w:r>
          </w:p>
        </w:tc>
      </w:tr>
      <w:tr w:rsidR="00B5616E" w:rsidRPr="00254C6F" w14:paraId="31483324" w14:textId="77777777" w:rsidTr="00586749">
        <w:trPr>
          <w:jc w:val="center"/>
        </w:trPr>
        <w:tc>
          <w:tcPr>
            <w:tcW w:w="1307" w:type="dxa"/>
            <w:tcBorders>
              <w:top w:val="nil"/>
              <w:bottom w:val="nil"/>
            </w:tcBorders>
          </w:tcPr>
          <w:p w14:paraId="592AD20E"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Cr</w:t>
            </w:r>
          </w:p>
        </w:tc>
        <w:tc>
          <w:tcPr>
            <w:tcW w:w="1303" w:type="dxa"/>
            <w:tcBorders>
              <w:top w:val="nil"/>
              <w:bottom w:val="nil"/>
            </w:tcBorders>
          </w:tcPr>
          <w:p w14:paraId="5AC95786"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13.63</w:t>
            </w:r>
          </w:p>
        </w:tc>
        <w:tc>
          <w:tcPr>
            <w:tcW w:w="1350" w:type="dxa"/>
            <w:tcBorders>
              <w:top w:val="nil"/>
              <w:bottom w:val="nil"/>
            </w:tcBorders>
          </w:tcPr>
          <w:p w14:paraId="792F93DB"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12.36</w:t>
            </w:r>
          </w:p>
        </w:tc>
      </w:tr>
      <w:tr w:rsidR="00B5616E" w:rsidRPr="00254C6F" w14:paraId="3BE20239" w14:textId="77777777" w:rsidTr="00586749">
        <w:trPr>
          <w:jc w:val="center"/>
        </w:trPr>
        <w:tc>
          <w:tcPr>
            <w:tcW w:w="1307" w:type="dxa"/>
            <w:tcBorders>
              <w:top w:val="nil"/>
              <w:bottom w:val="nil"/>
            </w:tcBorders>
          </w:tcPr>
          <w:p w14:paraId="39DECC36"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Co</w:t>
            </w:r>
          </w:p>
        </w:tc>
        <w:tc>
          <w:tcPr>
            <w:tcW w:w="1303" w:type="dxa"/>
            <w:tcBorders>
              <w:top w:val="nil"/>
              <w:bottom w:val="nil"/>
            </w:tcBorders>
          </w:tcPr>
          <w:p w14:paraId="334D0F2E"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11.38</w:t>
            </w:r>
          </w:p>
        </w:tc>
        <w:tc>
          <w:tcPr>
            <w:tcW w:w="1350" w:type="dxa"/>
            <w:tcBorders>
              <w:top w:val="nil"/>
              <w:bottom w:val="nil"/>
            </w:tcBorders>
          </w:tcPr>
          <w:p w14:paraId="2E4C3034"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11.70</w:t>
            </w:r>
          </w:p>
        </w:tc>
      </w:tr>
      <w:tr w:rsidR="00B5616E" w:rsidRPr="00254C6F" w14:paraId="11EEAC4D" w14:textId="77777777" w:rsidTr="00586749">
        <w:trPr>
          <w:jc w:val="center"/>
        </w:trPr>
        <w:tc>
          <w:tcPr>
            <w:tcW w:w="1307" w:type="dxa"/>
            <w:tcBorders>
              <w:top w:val="nil"/>
              <w:bottom w:val="nil"/>
            </w:tcBorders>
          </w:tcPr>
          <w:p w14:paraId="687C1B8C"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Nb</w:t>
            </w:r>
          </w:p>
        </w:tc>
        <w:tc>
          <w:tcPr>
            <w:tcW w:w="1303" w:type="dxa"/>
            <w:tcBorders>
              <w:top w:val="nil"/>
              <w:bottom w:val="nil"/>
            </w:tcBorders>
          </w:tcPr>
          <w:p w14:paraId="7C39B7B3"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5.28</w:t>
            </w:r>
          </w:p>
        </w:tc>
        <w:tc>
          <w:tcPr>
            <w:tcW w:w="1350" w:type="dxa"/>
            <w:tcBorders>
              <w:top w:val="nil"/>
              <w:bottom w:val="nil"/>
            </w:tcBorders>
          </w:tcPr>
          <w:p w14:paraId="4D49592B"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8.55</w:t>
            </w:r>
          </w:p>
        </w:tc>
      </w:tr>
      <w:tr w:rsidR="00B5616E" w:rsidRPr="00254C6F" w14:paraId="37B9B556" w14:textId="77777777" w:rsidTr="00586749">
        <w:trPr>
          <w:jc w:val="center"/>
        </w:trPr>
        <w:tc>
          <w:tcPr>
            <w:tcW w:w="1307" w:type="dxa"/>
            <w:tcBorders>
              <w:top w:val="nil"/>
              <w:bottom w:val="nil"/>
            </w:tcBorders>
          </w:tcPr>
          <w:p w14:paraId="0C54CC1C"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Ta</w:t>
            </w:r>
          </w:p>
        </w:tc>
        <w:tc>
          <w:tcPr>
            <w:tcW w:w="1303" w:type="dxa"/>
            <w:tcBorders>
              <w:top w:val="nil"/>
              <w:bottom w:val="nil"/>
            </w:tcBorders>
          </w:tcPr>
          <w:p w14:paraId="2C270240"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2.09</w:t>
            </w:r>
          </w:p>
        </w:tc>
        <w:tc>
          <w:tcPr>
            <w:tcW w:w="1350" w:type="dxa"/>
            <w:tcBorders>
              <w:top w:val="nil"/>
              <w:bottom w:val="nil"/>
            </w:tcBorders>
          </w:tcPr>
          <w:p w14:paraId="6F8E0DF0"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6.59</w:t>
            </w:r>
          </w:p>
        </w:tc>
      </w:tr>
      <w:tr w:rsidR="00B5616E" w:rsidRPr="00254C6F" w14:paraId="2C2962E5" w14:textId="77777777" w:rsidTr="00586749">
        <w:trPr>
          <w:jc w:val="center"/>
        </w:trPr>
        <w:tc>
          <w:tcPr>
            <w:tcW w:w="1307" w:type="dxa"/>
            <w:tcBorders>
              <w:top w:val="nil"/>
              <w:bottom w:val="nil"/>
            </w:tcBorders>
          </w:tcPr>
          <w:p w14:paraId="6A6E758A"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Si</w:t>
            </w:r>
          </w:p>
        </w:tc>
        <w:tc>
          <w:tcPr>
            <w:tcW w:w="1303" w:type="dxa"/>
            <w:tcBorders>
              <w:top w:val="nil"/>
              <w:bottom w:val="nil"/>
            </w:tcBorders>
          </w:tcPr>
          <w:p w14:paraId="2AA00C0C"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0.69</w:t>
            </w:r>
          </w:p>
        </w:tc>
        <w:tc>
          <w:tcPr>
            <w:tcW w:w="1350" w:type="dxa"/>
            <w:tcBorders>
              <w:top w:val="nil"/>
              <w:bottom w:val="nil"/>
            </w:tcBorders>
          </w:tcPr>
          <w:p w14:paraId="58FAE4D3"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it-IT"/>
              </w:rPr>
              <w:t>0.34</w:t>
            </w:r>
          </w:p>
        </w:tc>
      </w:tr>
      <w:tr w:rsidR="00B5616E" w:rsidRPr="00254C6F" w14:paraId="286DFEE5" w14:textId="77777777" w:rsidTr="00586749">
        <w:trPr>
          <w:jc w:val="center"/>
        </w:trPr>
        <w:tc>
          <w:tcPr>
            <w:tcW w:w="1307" w:type="dxa"/>
            <w:tcBorders>
              <w:top w:val="nil"/>
              <w:bottom w:val="nil"/>
            </w:tcBorders>
          </w:tcPr>
          <w:p w14:paraId="4AC3C8C7"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pt-PT"/>
              </w:rPr>
              <w:t>W</w:t>
            </w:r>
          </w:p>
        </w:tc>
        <w:tc>
          <w:tcPr>
            <w:tcW w:w="1303" w:type="dxa"/>
            <w:tcBorders>
              <w:top w:val="nil"/>
              <w:bottom w:val="nil"/>
            </w:tcBorders>
          </w:tcPr>
          <w:p w14:paraId="53FA4F1C"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pt-PT"/>
              </w:rPr>
              <w:t>0.23</w:t>
            </w:r>
          </w:p>
        </w:tc>
        <w:tc>
          <w:tcPr>
            <w:tcW w:w="1350" w:type="dxa"/>
            <w:tcBorders>
              <w:top w:val="nil"/>
              <w:bottom w:val="nil"/>
            </w:tcBorders>
          </w:tcPr>
          <w:p w14:paraId="44B9D6B0"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pt-PT"/>
              </w:rPr>
              <w:t>0.74</w:t>
            </w:r>
          </w:p>
        </w:tc>
      </w:tr>
      <w:tr w:rsidR="00B5616E" w:rsidRPr="00254C6F" w14:paraId="5ADC954A" w14:textId="77777777" w:rsidTr="00586749">
        <w:trPr>
          <w:jc w:val="center"/>
        </w:trPr>
        <w:tc>
          <w:tcPr>
            <w:tcW w:w="1307" w:type="dxa"/>
            <w:tcBorders>
              <w:top w:val="nil"/>
              <w:bottom w:val="single" w:sz="8" w:space="0" w:color="auto"/>
            </w:tcBorders>
          </w:tcPr>
          <w:p w14:paraId="1ED872AE"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sz w:val="20"/>
                <w:szCs w:val="20"/>
                <w:lang w:val="pt-PT"/>
              </w:rPr>
              <w:t>Mn</w:t>
            </w:r>
          </w:p>
        </w:tc>
        <w:tc>
          <w:tcPr>
            <w:tcW w:w="1303" w:type="dxa"/>
            <w:tcBorders>
              <w:top w:val="nil"/>
              <w:bottom w:val="single" w:sz="8" w:space="0" w:color="auto"/>
            </w:tcBorders>
          </w:tcPr>
          <w:p w14:paraId="70B44EBB"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sz w:val="20"/>
                <w:szCs w:val="20"/>
                <w:lang w:val="pt-PT"/>
              </w:rPr>
              <w:t>0.17</w:t>
            </w:r>
          </w:p>
        </w:tc>
        <w:tc>
          <w:tcPr>
            <w:tcW w:w="1350" w:type="dxa"/>
            <w:tcBorders>
              <w:top w:val="nil"/>
              <w:bottom w:val="single" w:sz="8" w:space="0" w:color="auto"/>
            </w:tcBorders>
          </w:tcPr>
          <w:p w14:paraId="503D4DC0"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sz w:val="20"/>
                <w:szCs w:val="20"/>
                <w:lang w:val="pt-PT"/>
              </w:rPr>
              <w:t>0.16</w:t>
            </w:r>
          </w:p>
        </w:tc>
      </w:tr>
      <w:tr w:rsidR="00B5616E" w:rsidRPr="00254C6F" w14:paraId="728C9EBD" w14:textId="77777777" w:rsidTr="00586749">
        <w:trPr>
          <w:jc w:val="center"/>
        </w:trPr>
        <w:tc>
          <w:tcPr>
            <w:tcW w:w="1307" w:type="dxa"/>
            <w:tcBorders>
              <w:top w:val="single" w:sz="8" w:space="0" w:color="auto"/>
              <w:bottom w:val="single" w:sz="8" w:space="0" w:color="auto"/>
            </w:tcBorders>
          </w:tcPr>
          <w:p w14:paraId="5B583037"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b/>
                <w:bCs/>
                <w:sz w:val="20"/>
                <w:szCs w:val="20"/>
                <w:lang w:val="pt-PT"/>
              </w:rPr>
              <w:t>Total</w:t>
            </w:r>
          </w:p>
        </w:tc>
        <w:tc>
          <w:tcPr>
            <w:tcW w:w="1303" w:type="dxa"/>
            <w:tcBorders>
              <w:top w:val="single" w:sz="8" w:space="0" w:color="auto"/>
              <w:bottom w:val="single" w:sz="8" w:space="0" w:color="auto"/>
            </w:tcBorders>
          </w:tcPr>
          <w:p w14:paraId="613EA33E"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b/>
                <w:bCs/>
                <w:sz w:val="20"/>
                <w:szCs w:val="20"/>
                <w:lang w:val="en-US"/>
              </w:rPr>
              <w:t>100</w:t>
            </w:r>
          </w:p>
        </w:tc>
        <w:tc>
          <w:tcPr>
            <w:tcW w:w="1350" w:type="dxa"/>
            <w:tcBorders>
              <w:top w:val="single" w:sz="8" w:space="0" w:color="auto"/>
              <w:bottom w:val="single" w:sz="8" w:space="0" w:color="auto"/>
            </w:tcBorders>
          </w:tcPr>
          <w:p w14:paraId="3B0965A1" w14:textId="77777777" w:rsidR="00B5616E" w:rsidRPr="00254CA7" w:rsidRDefault="00B5616E" w:rsidP="00586749">
            <w:pPr>
              <w:jc w:val="center"/>
              <w:rPr>
                <w:rFonts w:ascii="Times New Roman" w:hAnsi="Times New Roman" w:cs="Times New Roman"/>
                <w:b/>
                <w:bCs/>
                <w:sz w:val="20"/>
                <w:szCs w:val="20"/>
                <w:lang w:val="en-US"/>
              </w:rPr>
            </w:pPr>
            <w:r w:rsidRPr="00254CA7">
              <w:rPr>
                <w:rFonts w:ascii="Times New Roman" w:hAnsi="Times New Roman" w:cs="Times New Roman"/>
                <w:b/>
                <w:bCs/>
                <w:sz w:val="20"/>
                <w:szCs w:val="20"/>
                <w:lang w:val="en-US"/>
              </w:rPr>
              <w:t>100</w:t>
            </w:r>
          </w:p>
        </w:tc>
      </w:tr>
      <w:tr w:rsidR="00B5616E" w:rsidRPr="00254C6F" w14:paraId="359A7811" w14:textId="77777777" w:rsidTr="00586749">
        <w:trPr>
          <w:jc w:val="center"/>
        </w:trPr>
        <w:tc>
          <w:tcPr>
            <w:tcW w:w="1307" w:type="dxa"/>
            <w:tcBorders>
              <w:top w:val="single" w:sz="8" w:space="0" w:color="auto"/>
              <w:bottom w:val="nil"/>
            </w:tcBorders>
          </w:tcPr>
          <w:p w14:paraId="17B29CEB" w14:textId="77777777" w:rsidR="00B5616E" w:rsidRPr="00254CA7" w:rsidRDefault="00B5616E" w:rsidP="00586749">
            <w:pPr>
              <w:jc w:val="center"/>
              <w:rPr>
                <w:rFonts w:ascii="Times New Roman" w:hAnsi="Times New Roman" w:cs="Times New Roman"/>
                <w:sz w:val="20"/>
                <w:szCs w:val="20"/>
                <w:lang w:val="en-US"/>
              </w:rPr>
            </w:pPr>
            <w:r>
              <w:rPr>
                <w:rFonts w:ascii="Times New Roman" w:hAnsi="Times New Roman" w:cs="Times New Roman"/>
                <w:sz w:val="20"/>
                <w:szCs w:val="20"/>
                <w:lang w:val="en-US"/>
              </w:rPr>
              <w:t>S =</w:t>
            </w:r>
          </w:p>
        </w:tc>
        <w:tc>
          <w:tcPr>
            <w:tcW w:w="1303" w:type="dxa"/>
            <w:tcBorders>
              <w:top w:val="single" w:sz="8" w:space="0" w:color="auto"/>
              <w:bottom w:val="nil"/>
            </w:tcBorders>
          </w:tcPr>
          <w:p w14:paraId="3A3A9859" w14:textId="77777777" w:rsidR="00B5616E" w:rsidRPr="00254CA7" w:rsidRDefault="00B5616E" w:rsidP="00586749">
            <w:pPr>
              <w:jc w:val="center"/>
              <w:rPr>
                <w:rFonts w:ascii="Times New Roman" w:hAnsi="Times New Roman" w:cs="Times New Roman"/>
                <w:sz w:val="20"/>
                <w:szCs w:val="20"/>
                <w:lang w:val="en-US"/>
              </w:rPr>
            </w:pPr>
            <w:r w:rsidRPr="00254CA7">
              <w:rPr>
                <w:rFonts w:ascii="Times New Roman" w:hAnsi="Times New Roman" w:cs="Times New Roman"/>
                <w:sz w:val="20"/>
                <w:szCs w:val="20"/>
                <w:lang w:val="pt-PT"/>
              </w:rPr>
              <w:t>1.75R</w:t>
            </w:r>
          </w:p>
        </w:tc>
        <w:tc>
          <w:tcPr>
            <w:tcW w:w="1350" w:type="dxa"/>
            <w:tcBorders>
              <w:top w:val="single" w:sz="8" w:space="0" w:color="auto"/>
              <w:bottom w:val="nil"/>
            </w:tcBorders>
          </w:tcPr>
          <w:p w14:paraId="74F351EA" w14:textId="77777777" w:rsidR="00B5616E" w:rsidRPr="00254CA7" w:rsidRDefault="00B5616E" w:rsidP="00586749">
            <w:pPr>
              <w:jc w:val="center"/>
              <w:rPr>
                <w:rFonts w:ascii="Times New Roman" w:hAnsi="Times New Roman" w:cs="Times New Roman"/>
                <w:sz w:val="20"/>
                <w:szCs w:val="20"/>
                <w:lang w:val="en-US"/>
              </w:rPr>
            </w:pPr>
          </w:p>
        </w:tc>
      </w:tr>
    </w:tbl>
    <w:p w14:paraId="01FCF9F9" w14:textId="77777777" w:rsidR="00B5616E" w:rsidRPr="00C77475" w:rsidRDefault="00B5616E" w:rsidP="00B5616E">
      <w:pPr>
        <w:jc w:val="center"/>
        <w:rPr>
          <w:rFonts w:ascii="Times New Roman" w:hAnsi="Times New Roman" w:cs="Times New Roman"/>
          <w:lang w:val="it-IT"/>
        </w:rPr>
      </w:pPr>
      <w:r w:rsidRPr="00C77475">
        <w:rPr>
          <w:rFonts w:ascii="Times New Roman" w:hAnsi="Times New Roman" w:cs="Times New Roman"/>
          <w:lang w:val="it-IT"/>
        </w:rPr>
        <w:tab/>
      </w:r>
    </w:p>
    <w:p w14:paraId="610E781B" w14:textId="77777777" w:rsidR="00B5616E" w:rsidRDefault="00B5616E" w:rsidP="00B5616E">
      <w:pPr>
        <w:jc w:val="center"/>
        <w:rPr>
          <w:rFonts w:ascii="Times New Roman" w:hAnsi="Times New Roman" w:cs="Times New Roman"/>
          <w:b/>
          <w:bCs/>
          <w:lang w:val="pt-PT"/>
        </w:rPr>
      </w:pPr>
      <w:r>
        <w:rPr>
          <w:rFonts w:ascii="Times New Roman" w:hAnsi="Times New Roman" w:cs="Times New Roman"/>
          <w:b/>
          <w:bCs/>
          <w:noProof/>
          <w:lang w:val="pt-PT"/>
        </w:rPr>
        <w:lastRenderedPageBreak/>
        <w:drawing>
          <wp:inline distT="0" distB="0" distL="0" distR="0" wp14:anchorId="34409EF1" wp14:editId="2E1E4BB5">
            <wp:extent cx="5473065" cy="7069483"/>
            <wp:effectExtent l="0" t="0" r="0" b="0"/>
            <wp:docPr id="152337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718"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5475747" cy="7072947"/>
                    </a:xfrm>
                    <a:prstGeom prst="rect">
                      <a:avLst/>
                    </a:prstGeom>
                    <a:noFill/>
                    <a:ln>
                      <a:noFill/>
                    </a:ln>
                  </pic:spPr>
                </pic:pic>
              </a:graphicData>
            </a:graphic>
          </wp:inline>
        </w:drawing>
      </w:r>
    </w:p>
    <w:p w14:paraId="03229BED" w14:textId="77777777" w:rsidR="00B5616E" w:rsidRPr="000B5B44" w:rsidRDefault="00B5616E" w:rsidP="00B5616E">
      <w:pPr>
        <w:jc w:val="center"/>
        <w:rPr>
          <w:rFonts w:ascii="Times New Roman" w:hAnsi="Times New Roman" w:cs="Times New Roman"/>
          <w:b/>
          <w:bCs/>
          <w:lang w:val="en-US"/>
        </w:rPr>
      </w:pPr>
    </w:p>
    <w:p w14:paraId="61C47DBB" w14:textId="77777777" w:rsidR="00B5616E" w:rsidRPr="00511779" w:rsidRDefault="00B5616E" w:rsidP="00B5616E">
      <w:pPr>
        <w:jc w:val="both"/>
        <w:rPr>
          <w:rFonts w:ascii="Times New Roman" w:hAnsi="Times New Roman" w:cs="Times New Roman"/>
          <w:sz w:val="20"/>
          <w:szCs w:val="20"/>
          <w:lang w:val="en-US"/>
        </w:rPr>
      </w:pPr>
      <w:r w:rsidRPr="00511779">
        <w:rPr>
          <w:rFonts w:ascii="Times New Roman" w:hAnsi="Times New Roman" w:cs="Times New Roman"/>
          <w:b/>
          <w:bCs/>
          <w:sz w:val="20"/>
          <w:szCs w:val="20"/>
          <w:lang w:val="en-US"/>
        </w:rPr>
        <w:t>Extended Data Fig. 1 | SEM-EDS chemical mapping. a</w:t>
      </w:r>
      <w:r w:rsidRPr="00511779">
        <w:rPr>
          <w:rFonts w:ascii="Times New Roman" w:hAnsi="Times New Roman" w:cs="Times New Roman"/>
          <w:sz w:val="20"/>
          <w:szCs w:val="20"/>
          <w:lang w:val="en-US"/>
        </w:rPr>
        <w:t xml:space="preserve">, EDS chemical maps for GEO3p. </w:t>
      </w:r>
      <w:r w:rsidRPr="00511779">
        <w:rPr>
          <w:rFonts w:ascii="Times New Roman" w:hAnsi="Times New Roman" w:cs="Times New Roman"/>
          <w:b/>
          <w:bCs/>
          <w:sz w:val="20"/>
          <w:szCs w:val="20"/>
          <w:lang w:val="en-US"/>
        </w:rPr>
        <w:t>b</w:t>
      </w:r>
      <w:r w:rsidRPr="00511779">
        <w:rPr>
          <w:rFonts w:ascii="Times New Roman" w:hAnsi="Times New Roman" w:cs="Times New Roman"/>
          <w:sz w:val="20"/>
          <w:szCs w:val="20"/>
          <w:lang w:val="en-US"/>
        </w:rPr>
        <w:t xml:space="preserve">, EDS chemical maps for GEO3q. </w:t>
      </w:r>
      <w:r w:rsidRPr="00511779">
        <w:rPr>
          <w:rFonts w:ascii="Times New Roman" w:hAnsi="Times New Roman" w:cs="Times New Roman"/>
          <w:b/>
          <w:bCs/>
          <w:sz w:val="20"/>
          <w:szCs w:val="20"/>
          <w:lang w:val="en-US"/>
        </w:rPr>
        <w:t>c</w:t>
      </w:r>
      <w:r w:rsidRPr="00511779">
        <w:rPr>
          <w:rFonts w:ascii="Times New Roman" w:hAnsi="Times New Roman" w:cs="Times New Roman"/>
          <w:sz w:val="20"/>
          <w:szCs w:val="20"/>
          <w:lang w:val="en-US"/>
        </w:rPr>
        <w:t>, EDS chemical maps for GEO4.</w:t>
      </w:r>
    </w:p>
    <w:p w14:paraId="4A185656" w14:textId="77777777" w:rsidR="00B5616E" w:rsidRDefault="00B5616E" w:rsidP="00B5616E">
      <w:pPr>
        <w:jc w:val="center"/>
        <w:rPr>
          <w:rFonts w:ascii="Times New Roman" w:hAnsi="Times New Roman" w:cs="Times New Roman"/>
          <w:b/>
          <w:bCs/>
          <w:lang w:val="en-US"/>
        </w:rPr>
      </w:pPr>
    </w:p>
    <w:p w14:paraId="22B50533" w14:textId="77777777" w:rsidR="00B5616E" w:rsidRDefault="00B5616E" w:rsidP="00B5616E">
      <w:pPr>
        <w:jc w:val="center"/>
        <w:rPr>
          <w:rFonts w:ascii="Times New Roman" w:hAnsi="Times New Roman" w:cs="Times New Roman"/>
          <w:b/>
          <w:bCs/>
          <w:lang w:val="en-US"/>
        </w:rPr>
      </w:pPr>
    </w:p>
    <w:p w14:paraId="159534D8" w14:textId="77777777" w:rsidR="00B5616E" w:rsidRDefault="00B5616E" w:rsidP="00B5616E">
      <w:pPr>
        <w:jc w:val="center"/>
        <w:rPr>
          <w:rFonts w:ascii="Times New Roman" w:hAnsi="Times New Roman" w:cs="Times New Roman"/>
          <w:b/>
          <w:bCs/>
          <w:lang w:val="en-US"/>
        </w:rPr>
      </w:pPr>
    </w:p>
    <w:p w14:paraId="1819089B" w14:textId="77777777" w:rsidR="00B5616E" w:rsidRPr="00511779" w:rsidRDefault="00B5616E" w:rsidP="00B5616E">
      <w:pPr>
        <w:rPr>
          <w:rFonts w:ascii="Times New Roman" w:hAnsi="Times New Roman" w:cs="Times New Roman"/>
          <w:b/>
          <w:bCs/>
          <w:lang w:val="en-US"/>
        </w:rPr>
      </w:pPr>
      <w:r w:rsidRPr="00511779">
        <w:rPr>
          <w:rFonts w:ascii="Times New Roman" w:hAnsi="Times New Roman" w:cs="Times New Roman"/>
          <w:b/>
          <w:bCs/>
          <w:lang w:val="en-US"/>
        </w:rPr>
        <w:lastRenderedPageBreak/>
        <w:t>a</w:t>
      </w:r>
      <w:r w:rsidRPr="00511779">
        <w:rPr>
          <w:rFonts w:ascii="Times New Roman" w:hAnsi="Times New Roman" w:cs="Times New Roman"/>
          <w:b/>
          <w:bCs/>
          <w:lang w:val="en-US"/>
        </w:rPr>
        <w:tab/>
      </w:r>
      <w:r w:rsidRPr="00511779">
        <w:rPr>
          <w:rFonts w:ascii="Times New Roman" w:hAnsi="Times New Roman" w:cs="Times New Roman"/>
          <w:b/>
          <w:bCs/>
          <w:lang w:val="en-US"/>
        </w:rPr>
        <w:tab/>
      </w:r>
      <w:r w:rsidRPr="00511779">
        <w:rPr>
          <w:rFonts w:ascii="Times New Roman" w:hAnsi="Times New Roman" w:cs="Times New Roman"/>
          <w:b/>
          <w:bCs/>
          <w:lang w:val="en-US"/>
        </w:rPr>
        <w:tab/>
      </w:r>
      <w:r w:rsidRPr="00511779">
        <w:rPr>
          <w:rFonts w:ascii="Times New Roman" w:hAnsi="Times New Roman" w:cs="Times New Roman"/>
          <w:b/>
          <w:bCs/>
          <w:lang w:val="en-US"/>
        </w:rPr>
        <w:tab/>
        <w:t xml:space="preserve">     </w:t>
      </w:r>
      <w:r w:rsidRPr="00511779">
        <w:rPr>
          <w:rFonts w:ascii="Times New Roman" w:hAnsi="Times New Roman" w:cs="Times New Roman"/>
          <w:b/>
          <w:bCs/>
          <w:lang w:val="en-US"/>
        </w:rPr>
        <w:tab/>
        <w:t xml:space="preserve">            b</w:t>
      </w:r>
    </w:p>
    <w:p w14:paraId="136BD663" w14:textId="77777777" w:rsidR="00B5616E" w:rsidRPr="00511779" w:rsidRDefault="00B5616E" w:rsidP="00B5616E">
      <w:pPr>
        <w:jc w:val="center"/>
        <w:rPr>
          <w:rFonts w:ascii="Times New Roman" w:hAnsi="Times New Roman" w:cs="Times New Roman"/>
          <w:b/>
          <w:bCs/>
          <w:lang w:val="en-US"/>
        </w:rPr>
      </w:pPr>
      <w:r w:rsidRPr="005E1789">
        <w:rPr>
          <w:rFonts w:ascii="Times New Roman" w:hAnsi="Times New Roman" w:cs="Times New Roman"/>
          <w:b/>
          <w:bCs/>
          <w:noProof/>
          <w:color w:val="EE0000"/>
        </w:rPr>
        <w:drawing>
          <wp:inline distT="0" distB="0" distL="0" distR="0" wp14:anchorId="5B4B3585" wp14:editId="6F511631">
            <wp:extent cx="2632557" cy="1864167"/>
            <wp:effectExtent l="0" t="0" r="0" b="3175"/>
            <wp:docPr id="677623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3892" cy="1907599"/>
                    </a:xfrm>
                    <a:prstGeom prst="rect">
                      <a:avLst/>
                    </a:prstGeom>
                    <a:noFill/>
                    <a:ln>
                      <a:noFill/>
                    </a:ln>
                  </pic:spPr>
                </pic:pic>
              </a:graphicData>
            </a:graphic>
          </wp:inline>
        </w:drawing>
      </w:r>
      <w:r w:rsidRPr="00511779">
        <w:rPr>
          <w:rFonts w:ascii="Times New Roman" w:hAnsi="Times New Roman" w:cs="Times New Roman"/>
          <w:b/>
          <w:bCs/>
          <w:lang w:val="en-US"/>
        </w:rPr>
        <w:t xml:space="preserve">   </w:t>
      </w:r>
      <w:r w:rsidRPr="005E1789">
        <w:rPr>
          <w:rFonts w:ascii="Times New Roman" w:hAnsi="Times New Roman" w:cs="Times New Roman"/>
          <w:b/>
          <w:bCs/>
          <w:noProof/>
          <w:color w:val="EE0000"/>
        </w:rPr>
        <w:drawing>
          <wp:inline distT="0" distB="0" distL="0" distR="0" wp14:anchorId="14CD3EB4" wp14:editId="20EB3E42">
            <wp:extent cx="2645041" cy="1871980"/>
            <wp:effectExtent l="0" t="0" r="3175" b="0"/>
            <wp:docPr id="591779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9361" cy="1889192"/>
                    </a:xfrm>
                    <a:prstGeom prst="rect">
                      <a:avLst/>
                    </a:prstGeom>
                    <a:noFill/>
                    <a:ln>
                      <a:noFill/>
                    </a:ln>
                  </pic:spPr>
                </pic:pic>
              </a:graphicData>
            </a:graphic>
          </wp:inline>
        </w:drawing>
      </w:r>
      <w:r w:rsidRPr="00511779">
        <w:rPr>
          <w:rFonts w:ascii="Times New Roman" w:hAnsi="Times New Roman" w:cs="Times New Roman"/>
          <w:b/>
          <w:bCs/>
          <w:lang w:val="en-US"/>
        </w:rPr>
        <w:t xml:space="preserve"> </w:t>
      </w:r>
    </w:p>
    <w:p w14:paraId="2B0C50A9" w14:textId="77777777" w:rsidR="00B5616E" w:rsidRPr="00511779" w:rsidRDefault="00B5616E" w:rsidP="00B5616E">
      <w:pPr>
        <w:jc w:val="both"/>
        <w:rPr>
          <w:rFonts w:ascii="Times New Roman" w:hAnsi="Times New Roman" w:cs="Times New Roman"/>
          <w:sz w:val="20"/>
          <w:szCs w:val="20"/>
          <w:lang w:val="en-US"/>
        </w:rPr>
      </w:pPr>
      <w:r w:rsidRPr="00511779">
        <w:rPr>
          <w:rFonts w:ascii="Times New Roman" w:hAnsi="Times New Roman" w:cs="Times New Roman"/>
          <w:b/>
          <w:bCs/>
          <w:sz w:val="20"/>
          <w:szCs w:val="20"/>
          <w:lang w:val="en-US"/>
        </w:rPr>
        <w:t>Extended Data Fig. 2 | SEM observation of nano-precipitates. a</w:t>
      </w:r>
      <w:r w:rsidRPr="00511779">
        <w:rPr>
          <w:rFonts w:ascii="Times New Roman" w:hAnsi="Times New Roman" w:cs="Times New Roman"/>
          <w:sz w:val="20"/>
          <w:szCs w:val="20"/>
          <w:lang w:val="en-US"/>
        </w:rPr>
        <w:t xml:space="preserve">, Fine, lenticular nano-precipitates found in the primary FCC grains in the as-cast sample GEO3p. </w:t>
      </w:r>
      <w:r w:rsidRPr="00511779">
        <w:rPr>
          <w:rFonts w:ascii="Times New Roman" w:hAnsi="Times New Roman" w:cs="Times New Roman"/>
          <w:b/>
          <w:bCs/>
          <w:sz w:val="20"/>
          <w:szCs w:val="20"/>
          <w:lang w:val="en-US"/>
        </w:rPr>
        <w:t>b</w:t>
      </w:r>
      <w:r w:rsidRPr="00511779">
        <w:rPr>
          <w:rFonts w:ascii="Times New Roman" w:hAnsi="Times New Roman" w:cs="Times New Roman"/>
          <w:sz w:val="20"/>
          <w:szCs w:val="20"/>
          <w:lang w:val="en-US"/>
        </w:rPr>
        <w:t xml:space="preserve">, </w:t>
      </w:r>
      <w:r>
        <w:rPr>
          <w:rFonts w:ascii="Times New Roman" w:hAnsi="Times New Roman" w:cs="Times New Roman"/>
          <w:sz w:val="20"/>
          <w:szCs w:val="20"/>
          <w:lang w:val="en-US"/>
        </w:rPr>
        <w:t>L</w:t>
      </w:r>
      <w:r w:rsidRPr="00511779">
        <w:rPr>
          <w:rFonts w:ascii="Times New Roman" w:hAnsi="Times New Roman" w:cs="Times New Roman"/>
          <w:sz w:val="20"/>
          <w:szCs w:val="20"/>
          <w:lang w:val="en-US"/>
        </w:rPr>
        <w:t>arger, lenticular nano-precipitates found in the primary FCC grains of the as-cast/heat-treated sample GEO3q.</w:t>
      </w:r>
    </w:p>
    <w:p w14:paraId="127F1BD2" w14:textId="77777777" w:rsidR="00B5616E" w:rsidRDefault="00B5616E" w:rsidP="00B5616E">
      <w:pPr>
        <w:jc w:val="center"/>
        <w:rPr>
          <w:rFonts w:ascii="Times New Roman" w:hAnsi="Times New Roman" w:cs="Times New Roman"/>
          <w:lang w:val="en-US"/>
        </w:rPr>
      </w:pPr>
    </w:p>
    <w:p w14:paraId="315AF226" w14:textId="77777777" w:rsidR="00B5616E" w:rsidRDefault="00B5616E" w:rsidP="00B5616E">
      <w:pPr>
        <w:jc w:val="center"/>
        <w:rPr>
          <w:rFonts w:ascii="Times New Roman" w:hAnsi="Times New Roman" w:cs="Times New Roman"/>
          <w:lang w:val="en-US"/>
        </w:rPr>
      </w:pPr>
    </w:p>
    <w:p w14:paraId="090871C0" w14:textId="77777777" w:rsidR="00B5616E" w:rsidRPr="00C77475" w:rsidRDefault="00B5616E" w:rsidP="00B5616E">
      <w:pPr>
        <w:jc w:val="center"/>
        <w:rPr>
          <w:rFonts w:ascii="Times New Roman" w:hAnsi="Times New Roman" w:cs="Times New Roman"/>
          <w:lang w:val="en-US"/>
        </w:rPr>
      </w:pPr>
      <w:r>
        <w:rPr>
          <w:noProof/>
        </w:rPr>
        <w:drawing>
          <wp:inline distT="0" distB="0" distL="0" distR="0" wp14:anchorId="7BC02CA9" wp14:editId="167E4290">
            <wp:extent cx="4642156" cy="3303075"/>
            <wp:effectExtent l="0" t="0" r="6350" b="0"/>
            <wp:docPr id="543392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92606" name="Picture 543392606"/>
                    <pic:cNvPicPr/>
                  </pic:nvPicPr>
                  <pic:blipFill>
                    <a:blip r:embed="rId7">
                      <a:extLst>
                        <a:ext uri="{28A0092B-C50C-407E-A947-70E740481C1C}">
                          <a14:useLocalDpi xmlns:a14="http://schemas.microsoft.com/office/drawing/2010/main"/>
                        </a:ext>
                      </a:extLst>
                    </a:blip>
                    <a:stretch>
                      <a:fillRect/>
                    </a:stretch>
                  </pic:blipFill>
                  <pic:spPr>
                    <a:xfrm>
                      <a:off x="0" y="0"/>
                      <a:ext cx="4669597" cy="3322601"/>
                    </a:xfrm>
                    <a:prstGeom prst="rect">
                      <a:avLst/>
                    </a:prstGeom>
                  </pic:spPr>
                </pic:pic>
              </a:graphicData>
            </a:graphic>
          </wp:inline>
        </w:drawing>
      </w:r>
      <w:r w:rsidRPr="00C77475">
        <w:rPr>
          <w:rFonts w:ascii="Times New Roman" w:hAnsi="Times New Roman" w:cs="Times New Roman"/>
          <w:lang w:val="en-US"/>
        </w:rPr>
        <w:t xml:space="preserve"> </w:t>
      </w:r>
    </w:p>
    <w:p w14:paraId="24009357" w14:textId="77777777" w:rsidR="00B5616E" w:rsidRPr="00210FE1" w:rsidRDefault="00B5616E" w:rsidP="00B5616E">
      <w:pPr>
        <w:jc w:val="both"/>
        <w:rPr>
          <w:rFonts w:ascii="Times New Roman" w:hAnsi="Times New Roman" w:cs="Times New Roman"/>
          <w:b/>
          <w:bCs/>
          <w:sz w:val="20"/>
          <w:szCs w:val="20"/>
          <w:lang w:val="en-US"/>
        </w:rPr>
      </w:pPr>
      <w:r w:rsidRPr="00511779">
        <w:rPr>
          <w:rFonts w:ascii="Times New Roman" w:hAnsi="Times New Roman" w:cs="Times New Roman"/>
          <w:b/>
          <w:bCs/>
          <w:sz w:val="20"/>
          <w:szCs w:val="20"/>
          <w:lang w:val="en-US"/>
        </w:rPr>
        <w:t xml:space="preserve">Extended Data Fig. 3 | SEM observation of a nano-eutectic </w:t>
      </w:r>
      <w:r>
        <w:rPr>
          <w:rFonts w:ascii="Times New Roman" w:hAnsi="Times New Roman" w:cs="Times New Roman"/>
          <w:b/>
          <w:bCs/>
          <w:sz w:val="20"/>
          <w:szCs w:val="20"/>
          <w:lang w:val="en-US"/>
        </w:rPr>
        <w:t xml:space="preserve">FCC-C14 </w:t>
      </w:r>
      <w:r w:rsidRPr="00511779">
        <w:rPr>
          <w:rFonts w:ascii="Times New Roman" w:hAnsi="Times New Roman" w:cs="Times New Roman"/>
          <w:b/>
          <w:bCs/>
          <w:sz w:val="20"/>
          <w:szCs w:val="20"/>
          <w:lang w:val="en-US"/>
        </w:rPr>
        <w:t>colony in the interdendritic eutectic regions of sample GEO4.</w:t>
      </w:r>
      <w:r>
        <w:rPr>
          <w:rFonts w:ascii="Times New Roman" w:hAnsi="Times New Roman" w:cs="Times New Roman"/>
          <w:b/>
          <w:bCs/>
          <w:sz w:val="20"/>
          <w:szCs w:val="20"/>
          <w:lang w:val="en-US"/>
        </w:rPr>
        <w:t xml:space="preserve"> </w:t>
      </w:r>
      <w:r w:rsidRPr="00C16411">
        <w:rPr>
          <w:rFonts w:ascii="Times New Roman" w:hAnsi="Times New Roman" w:cs="Times New Roman"/>
          <w:sz w:val="20"/>
          <w:szCs w:val="20"/>
          <w:lang w:val="en-US"/>
        </w:rPr>
        <w:t>Lamellae thicknesses of 300-400 nm</w:t>
      </w:r>
      <w:r>
        <w:rPr>
          <w:rFonts w:ascii="Times New Roman" w:hAnsi="Times New Roman" w:cs="Times New Roman"/>
          <w:sz w:val="20"/>
          <w:szCs w:val="20"/>
          <w:lang w:val="en-US"/>
        </w:rPr>
        <w:t xml:space="preserve"> are observed.</w:t>
      </w:r>
    </w:p>
    <w:p w14:paraId="45213A1C" w14:textId="77777777" w:rsidR="00B5616E" w:rsidRDefault="00B5616E" w:rsidP="00B5616E">
      <w:pPr>
        <w:pStyle w:val="CitaviBibliographyEntry"/>
        <w:rPr>
          <w:lang w:val="en-US"/>
        </w:rPr>
      </w:pPr>
    </w:p>
    <w:p w14:paraId="26BF2548" w14:textId="77777777" w:rsidR="00B5616E" w:rsidRDefault="00B5616E" w:rsidP="00B5616E">
      <w:pPr>
        <w:pStyle w:val="CitaviBibliographyEntry"/>
        <w:rPr>
          <w:lang w:val="en-US"/>
        </w:rPr>
      </w:pPr>
    </w:p>
    <w:p w14:paraId="0E05FE38" w14:textId="77777777" w:rsidR="00B5616E" w:rsidRDefault="00B5616E" w:rsidP="00B5616E">
      <w:pPr>
        <w:pStyle w:val="CitaviBibliographyEntry"/>
        <w:rPr>
          <w:lang w:val="en-US"/>
        </w:rPr>
      </w:pPr>
    </w:p>
    <w:p w14:paraId="16F673A0" w14:textId="77777777" w:rsidR="00B5616E" w:rsidRDefault="00B5616E" w:rsidP="00B5616E">
      <w:pPr>
        <w:pStyle w:val="CitaviBibliographyEntry"/>
        <w:rPr>
          <w:lang w:val="en-US"/>
        </w:rPr>
      </w:pPr>
    </w:p>
    <w:p w14:paraId="07BE8D55" w14:textId="77777777" w:rsidR="00B5616E" w:rsidRDefault="00B5616E" w:rsidP="00B5616E">
      <w:pPr>
        <w:rPr>
          <w:lang w:val="en-US"/>
        </w:rPr>
      </w:pPr>
    </w:p>
    <w:p w14:paraId="0FD166D6" w14:textId="77777777" w:rsidR="00DE6AE2" w:rsidRDefault="00DE6AE2"/>
    <w:sectPr w:rsidR="00DE6AE2" w:rsidSect="00B5616E">
      <w:footerReference w:type="default" r:id="rId8"/>
      <w:pgSz w:w="11906" w:h="16838"/>
      <w:pgMar w:top="1417" w:right="1701" w:bottom="1417" w:left="1701"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855923"/>
      <w:docPartObj>
        <w:docPartGallery w:val="Page Numbers (Bottom of Page)"/>
        <w:docPartUnique/>
      </w:docPartObj>
    </w:sdtPr>
    <w:sdtContent>
      <w:p w14:paraId="04CC48D6" w14:textId="77777777" w:rsidR="00B5616E" w:rsidRDefault="00B5616E">
        <w:pPr>
          <w:pStyle w:val="Footer"/>
          <w:jc w:val="center"/>
        </w:pPr>
        <w:r w:rsidRPr="00556DB8">
          <w:rPr>
            <w:rFonts w:ascii="Times New Roman" w:hAnsi="Times New Roman" w:cs="Times New Roman"/>
          </w:rPr>
          <w:fldChar w:fldCharType="begin"/>
        </w:r>
        <w:r w:rsidRPr="00556DB8">
          <w:rPr>
            <w:rFonts w:ascii="Times New Roman" w:hAnsi="Times New Roman" w:cs="Times New Roman"/>
          </w:rPr>
          <w:instrText>PAGE   \* MERGEFORMAT</w:instrText>
        </w:r>
        <w:r w:rsidRPr="00556DB8">
          <w:rPr>
            <w:rFonts w:ascii="Times New Roman" w:hAnsi="Times New Roman" w:cs="Times New Roman"/>
          </w:rPr>
          <w:fldChar w:fldCharType="separate"/>
        </w:r>
        <w:r w:rsidRPr="00556DB8">
          <w:rPr>
            <w:rFonts w:ascii="Times New Roman" w:hAnsi="Times New Roman" w:cs="Times New Roman"/>
          </w:rPr>
          <w:t>2</w:t>
        </w:r>
        <w:r w:rsidRPr="00556DB8">
          <w:rPr>
            <w:rFonts w:ascii="Times New Roman" w:hAnsi="Times New Roman" w:cs="Times New Roman"/>
          </w:rPr>
          <w:fldChar w:fldCharType="end"/>
        </w:r>
      </w:p>
    </w:sdtContent>
  </w:sdt>
  <w:p w14:paraId="2C12E7E6" w14:textId="77777777" w:rsidR="00B5616E" w:rsidRDefault="00B5616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6E"/>
    <w:rsid w:val="00195413"/>
    <w:rsid w:val="003A03A7"/>
    <w:rsid w:val="003D0186"/>
    <w:rsid w:val="007278E4"/>
    <w:rsid w:val="00A3738C"/>
    <w:rsid w:val="00B5616E"/>
    <w:rsid w:val="00B704AA"/>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CE76"/>
  <w15:chartTrackingRefBased/>
  <w15:docId w15:val="{9F7D021F-D6C6-4AF2-853C-03BA87FC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16E"/>
    <w:rPr>
      <w:lang w:val="es-ES"/>
    </w:rPr>
  </w:style>
  <w:style w:type="paragraph" w:styleId="Heading1">
    <w:name w:val="heading 1"/>
    <w:basedOn w:val="Normal"/>
    <w:next w:val="Normal"/>
    <w:link w:val="Heading1Char"/>
    <w:uiPriority w:val="9"/>
    <w:qFormat/>
    <w:rsid w:val="00B5616E"/>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B5616E"/>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B5616E"/>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B5616E"/>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B5616E"/>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B5616E"/>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B5616E"/>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B5616E"/>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B5616E"/>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1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1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1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1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1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16E"/>
    <w:rPr>
      <w:rFonts w:eastAsiaTheme="majorEastAsia" w:cstheme="majorBidi"/>
      <w:color w:val="272727" w:themeColor="text1" w:themeTint="D8"/>
    </w:rPr>
  </w:style>
  <w:style w:type="paragraph" w:styleId="Title">
    <w:name w:val="Title"/>
    <w:basedOn w:val="Normal"/>
    <w:next w:val="Normal"/>
    <w:link w:val="TitleChar"/>
    <w:uiPriority w:val="10"/>
    <w:qFormat/>
    <w:rsid w:val="00B5616E"/>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B56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16E"/>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B56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16E"/>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B5616E"/>
    <w:rPr>
      <w:i/>
      <w:iCs/>
      <w:color w:val="404040" w:themeColor="text1" w:themeTint="BF"/>
    </w:rPr>
  </w:style>
  <w:style w:type="paragraph" w:styleId="ListParagraph">
    <w:name w:val="List Paragraph"/>
    <w:basedOn w:val="Normal"/>
    <w:uiPriority w:val="34"/>
    <w:qFormat/>
    <w:rsid w:val="00B5616E"/>
    <w:pPr>
      <w:ind w:left="720"/>
      <w:contextualSpacing/>
    </w:pPr>
    <w:rPr>
      <w:lang w:val="en-US"/>
    </w:rPr>
  </w:style>
  <w:style w:type="character" w:styleId="IntenseEmphasis">
    <w:name w:val="Intense Emphasis"/>
    <w:basedOn w:val="DefaultParagraphFont"/>
    <w:uiPriority w:val="21"/>
    <w:qFormat/>
    <w:rsid w:val="00B5616E"/>
    <w:rPr>
      <w:i/>
      <w:iCs/>
      <w:color w:val="0F4761" w:themeColor="accent1" w:themeShade="BF"/>
    </w:rPr>
  </w:style>
  <w:style w:type="paragraph" w:styleId="IntenseQuote">
    <w:name w:val="Intense Quote"/>
    <w:basedOn w:val="Normal"/>
    <w:next w:val="Normal"/>
    <w:link w:val="IntenseQuoteChar"/>
    <w:uiPriority w:val="30"/>
    <w:qFormat/>
    <w:rsid w:val="00B56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B5616E"/>
    <w:rPr>
      <w:i/>
      <w:iCs/>
      <w:color w:val="0F4761" w:themeColor="accent1" w:themeShade="BF"/>
    </w:rPr>
  </w:style>
  <w:style w:type="character" w:styleId="IntenseReference">
    <w:name w:val="Intense Reference"/>
    <w:basedOn w:val="DefaultParagraphFont"/>
    <w:uiPriority w:val="32"/>
    <w:qFormat/>
    <w:rsid w:val="00B5616E"/>
    <w:rPr>
      <w:b/>
      <w:bCs/>
      <w:smallCaps/>
      <w:color w:val="0F4761" w:themeColor="accent1" w:themeShade="BF"/>
      <w:spacing w:val="5"/>
    </w:rPr>
  </w:style>
  <w:style w:type="table" w:styleId="TableGrid">
    <w:name w:val="Table Grid"/>
    <w:basedOn w:val="TableNormal"/>
    <w:uiPriority w:val="39"/>
    <w:rsid w:val="00B5616E"/>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561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B5616E"/>
    <w:rPr>
      <w:lang w:val="es-ES"/>
    </w:rPr>
  </w:style>
  <w:style w:type="paragraph" w:customStyle="1" w:styleId="CitaviBibliographyEntry">
    <w:name w:val="Citavi Bibliography Entry"/>
    <w:basedOn w:val="Normal"/>
    <w:link w:val="CitaviBibliographyEntryChar"/>
    <w:uiPriority w:val="99"/>
    <w:rsid w:val="00B5616E"/>
    <w:pPr>
      <w:tabs>
        <w:tab w:val="left" w:pos="454"/>
      </w:tabs>
      <w:spacing w:after="120"/>
      <w:ind w:left="454" w:hanging="454"/>
    </w:pPr>
  </w:style>
  <w:style w:type="character" w:customStyle="1" w:styleId="CitaviBibliographyEntryChar">
    <w:name w:val="Citavi Bibliography Entry Char"/>
    <w:basedOn w:val="DefaultParagraphFont"/>
    <w:link w:val="CitaviBibliographyEntry"/>
    <w:uiPriority w:val="99"/>
    <w:rsid w:val="00B5616E"/>
    <w:rPr>
      <w:lang w:val="es-ES"/>
    </w:rPr>
  </w:style>
  <w:style w:type="character" w:styleId="LineNumber">
    <w:name w:val="line number"/>
    <w:basedOn w:val="DefaultParagraphFont"/>
    <w:uiPriority w:val="99"/>
    <w:semiHidden/>
    <w:unhideWhenUsed/>
    <w:rsid w:val="00B56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492</Words>
  <Characters>2811</Characters>
  <Application>Microsoft Office Word</Application>
  <DocSecurity>0</DocSecurity>
  <Lines>23</Lines>
  <Paragraphs>6</Paragraphs>
  <ScaleCrop>false</ScaleCrop>
  <Company>Springer Nature</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2026-08-04T09:12:00Z</dcterms:created>
  <dcterms:modified xsi:type="dcterms:W3CDTF">2026-08-04T09:12:00Z</dcterms:modified>
</cp:coreProperties>
</file>