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412D" w14:textId="77777777" w:rsidR="00E0536A" w:rsidRDefault="00000000">
      <w:r>
        <w:rPr>
          <w:b/>
          <w:sz w:val="28"/>
        </w:rPr>
        <w:t>STROBE-MR Checklist</w:t>
      </w:r>
    </w:p>
    <w:p w14:paraId="09D436C4" w14:textId="77777777" w:rsidR="00E0536A" w:rsidRDefault="00000000">
      <w:r>
        <w:t>Strengthening the Reporting of Observational Studies in Epidemiology using Mendelian Randomization (Skrivankova et al., JAMA 2021;326:1614-1621)</w:t>
      </w:r>
    </w:p>
    <w:p w14:paraId="2D45A165" w14:textId="77777777" w:rsidR="00E0536A" w:rsidRDefault="00000000">
      <w:r>
        <w:rPr>
          <w:b/>
        </w:rPr>
        <w:t xml:space="preserve">Manuscript: </w:t>
      </w:r>
      <w:r>
        <w:t>"Phenotype-resolved cis-eQTL Mendelian Randomization and Colocalization Prioritize MAPK3 and UQCC1 in Two Selected Osteoarthritis Candidate Regions"</w:t>
      </w:r>
    </w:p>
    <w:p w14:paraId="634D6F43" w14:textId="77777777" w:rsidR="00E0536A" w:rsidRDefault="00000000">
      <w:r>
        <w:t>This checklist maps each of the 20 STROBE-MR items to the section heading in the manuscript where the information is reported. Because the manuscript body uses named section headings rather than numbered subsections, locations are given by heading name (Methods, Results, Discussion, or Declarations) rather than by section number. "Table Sx" / "Figure Sx" refer to items in Additional file 1.</w:t>
      </w:r>
    </w:p>
    <w:p w14:paraId="2CB259CC" w14:textId="77777777" w:rsidR="00E0536A" w:rsidRDefault="00000000">
      <w:r>
        <w:rPr>
          <w:b/>
          <w:sz w:val="22"/>
        </w:rPr>
        <w:t>TITLE AND ABSTRACT</w:t>
      </w:r>
    </w:p>
    <w:tbl>
      <w:tblPr>
        <w:tblStyle w:val="aff1"/>
        <w:tblW w:w="0" w:type="auto"/>
        <w:tblLayout w:type="fixed"/>
        <w:tblLook w:val="04A0" w:firstRow="1" w:lastRow="0" w:firstColumn="1" w:lastColumn="0" w:noHBand="0" w:noVBand="1"/>
      </w:tblPr>
      <w:tblGrid>
        <w:gridCol w:w="680"/>
        <w:gridCol w:w="4535"/>
        <w:gridCol w:w="4535"/>
      </w:tblGrid>
      <w:tr w:rsidR="00E0536A" w14:paraId="150B89BB" w14:textId="77777777">
        <w:tc>
          <w:tcPr>
            <w:tcW w:w="680" w:type="dxa"/>
          </w:tcPr>
          <w:p w14:paraId="512BB5A2" w14:textId="77777777" w:rsidR="00E0536A" w:rsidRDefault="00000000">
            <w:r>
              <w:rPr>
                <w:b/>
              </w:rPr>
              <w:t>Item</w:t>
            </w:r>
          </w:p>
        </w:tc>
        <w:tc>
          <w:tcPr>
            <w:tcW w:w="4535" w:type="dxa"/>
          </w:tcPr>
          <w:p w14:paraId="14E3EF7B" w14:textId="77777777" w:rsidR="00E0536A" w:rsidRDefault="00000000">
            <w:r>
              <w:rPr>
                <w:b/>
              </w:rPr>
              <w:t>STROBE-MR recommendation</w:t>
            </w:r>
          </w:p>
        </w:tc>
        <w:tc>
          <w:tcPr>
            <w:tcW w:w="4535" w:type="dxa"/>
          </w:tcPr>
          <w:p w14:paraId="0766FD2E" w14:textId="77777777" w:rsidR="00E0536A" w:rsidRDefault="00000000">
            <w:r>
              <w:rPr>
                <w:b/>
              </w:rPr>
              <w:t>Reported in manuscript</w:t>
            </w:r>
          </w:p>
        </w:tc>
      </w:tr>
      <w:tr w:rsidR="00E0536A" w14:paraId="2155DED3" w14:textId="77777777">
        <w:tc>
          <w:tcPr>
            <w:tcW w:w="680" w:type="dxa"/>
          </w:tcPr>
          <w:p w14:paraId="76AF915D" w14:textId="77777777" w:rsidR="00E0536A" w:rsidRDefault="00000000">
            <w:r>
              <w:rPr>
                <w:sz w:val="19"/>
              </w:rPr>
              <w:t>1</w:t>
            </w:r>
          </w:p>
        </w:tc>
        <w:tc>
          <w:tcPr>
            <w:tcW w:w="4535" w:type="dxa"/>
          </w:tcPr>
          <w:p w14:paraId="48689319" w14:textId="77777777" w:rsidR="00E0536A" w:rsidRDefault="00000000">
            <w:r>
              <w:rPr>
                <w:sz w:val="19"/>
              </w:rPr>
              <w:t>Indicate Mendelian randomization (MR) as the study’s design in the title and/or abstract if that is a main purpose of the study.</w:t>
            </w:r>
          </w:p>
        </w:tc>
        <w:tc>
          <w:tcPr>
            <w:tcW w:w="4535" w:type="dxa"/>
          </w:tcPr>
          <w:p w14:paraId="6EDFF8BA" w14:textId="77777777" w:rsidR="00E0536A" w:rsidRDefault="00000000">
            <w:r>
              <w:rPr>
                <w:sz w:val="19"/>
              </w:rPr>
              <w:t>Title (“...Mendelian Randomization...”); Abstract, Methods sentence (“Evidence was integrated using cis-eQTL Mendelian randomization (MR)...”).</w:t>
            </w:r>
          </w:p>
        </w:tc>
      </w:tr>
      <w:tr w:rsidR="00E0536A" w14:paraId="415A7B9E" w14:textId="77777777">
        <w:tc>
          <w:tcPr>
            <w:tcW w:w="680" w:type="dxa"/>
          </w:tcPr>
          <w:p w14:paraId="765203D0" w14:textId="77777777" w:rsidR="00E0536A" w:rsidRDefault="00000000">
            <w:r>
              <w:rPr>
                <w:sz w:val="19"/>
              </w:rPr>
              <w:t>2</w:t>
            </w:r>
          </w:p>
        </w:tc>
        <w:tc>
          <w:tcPr>
            <w:tcW w:w="4535" w:type="dxa"/>
          </w:tcPr>
          <w:p w14:paraId="4369477C" w14:textId="77777777" w:rsidR="00E0536A" w:rsidRDefault="00000000">
            <w:r>
              <w:rPr>
                <w:sz w:val="19"/>
              </w:rPr>
              <w:t>Structured summary of study design, methods, data sources, and results.</w:t>
            </w:r>
          </w:p>
        </w:tc>
        <w:tc>
          <w:tcPr>
            <w:tcW w:w="4535" w:type="dxa"/>
          </w:tcPr>
          <w:p w14:paraId="38E842E1" w14:textId="77777777" w:rsidR="00E0536A" w:rsidRDefault="00000000">
            <w:r>
              <w:rPr>
                <w:sz w:val="19"/>
              </w:rPr>
              <w:t>Abstract (Background / Methods / Results / Conclusions structure).</w:t>
            </w:r>
          </w:p>
        </w:tc>
      </w:tr>
    </w:tbl>
    <w:p w14:paraId="474539FC" w14:textId="77777777" w:rsidR="00E0536A" w:rsidRDefault="00E0536A"/>
    <w:p w14:paraId="45CE4D5E" w14:textId="77777777" w:rsidR="00E0536A" w:rsidRDefault="00000000">
      <w:r>
        <w:rPr>
          <w:b/>
          <w:sz w:val="22"/>
        </w:rPr>
        <w:t>INTRODUCTION</w:t>
      </w:r>
    </w:p>
    <w:tbl>
      <w:tblPr>
        <w:tblStyle w:val="aff1"/>
        <w:tblW w:w="0" w:type="auto"/>
        <w:tblLayout w:type="fixed"/>
        <w:tblLook w:val="04A0" w:firstRow="1" w:lastRow="0" w:firstColumn="1" w:lastColumn="0" w:noHBand="0" w:noVBand="1"/>
      </w:tblPr>
      <w:tblGrid>
        <w:gridCol w:w="680"/>
        <w:gridCol w:w="4535"/>
        <w:gridCol w:w="4535"/>
      </w:tblGrid>
      <w:tr w:rsidR="00E0536A" w14:paraId="2AB308CE" w14:textId="77777777">
        <w:tc>
          <w:tcPr>
            <w:tcW w:w="680" w:type="dxa"/>
          </w:tcPr>
          <w:p w14:paraId="167ADA4E" w14:textId="77777777" w:rsidR="00E0536A" w:rsidRDefault="00000000">
            <w:r>
              <w:rPr>
                <w:b/>
              </w:rPr>
              <w:t>Item</w:t>
            </w:r>
          </w:p>
        </w:tc>
        <w:tc>
          <w:tcPr>
            <w:tcW w:w="4535" w:type="dxa"/>
          </w:tcPr>
          <w:p w14:paraId="02159CEF" w14:textId="77777777" w:rsidR="00E0536A" w:rsidRDefault="00000000">
            <w:r>
              <w:rPr>
                <w:b/>
              </w:rPr>
              <w:t>STROBE-MR recommendation</w:t>
            </w:r>
          </w:p>
        </w:tc>
        <w:tc>
          <w:tcPr>
            <w:tcW w:w="4535" w:type="dxa"/>
          </w:tcPr>
          <w:p w14:paraId="123231F4" w14:textId="77777777" w:rsidR="00E0536A" w:rsidRDefault="00000000">
            <w:r>
              <w:rPr>
                <w:b/>
              </w:rPr>
              <w:t>Reported in manuscript</w:t>
            </w:r>
          </w:p>
        </w:tc>
      </w:tr>
      <w:tr w:rsidR="00E0536A" w14:paraId="1FEF267C" w14:textId="77777777">
        <w:tc>
          <w:tcPr>
            <w:tcW w:w="680" w:type="dxa"/>
          </w:tcPr>
          <w:p w14:paraId="316582EE" w14:textId="77777777" w:rsidR="00E0536A" w:rsidRDefault="00000000">
            <w:r>
              <w:rPr>
                <w:sz w:val="19"/>
              </w:rPr>
              <w:t>3</w:t>
            </w:r>
          </w:p>
        </w:tc>
        <w:tc>
          <w:tcPr>
            <w:tcW w:w="4535" w:type="dxa"/>
          </w:tcPr>
          <w:p w14:paraId="1E5CB1DD" w14:textId="77777777" w:rsidR="00E0536A" w:rsidRDefault="00000000">
            <w:r>
              <w:rPr>
                <w:sz w:val="19"/>
              </w:rPr>
              <w:t>Background: explain the scientific background and rationale for the reported study. What is the exposure? Is a causal effect of exposure on outcome plausible? Justify why MR is a helpful method to address the study question.</w:t>
            </w:r>
          </w:p>
        </w:tc>
        <w:tc>
          <w:tcPr>
            <w:tcW w:w="4535" w:type="dxa"/>
          </w:tcPr>
          <w:p w14:paraId="6520371C" w14:textId="77777777" w:rsidR="00E0536A" w:rsidRDefault="00000000">
            <w:r>
              <w:rPr>
                <w:sz w:val="19"/>
              </w:rPr>
              <w:t>Introduction, paragraphs 1–3 (background on OA and genetically anchored target discovery; rationale for combining GWAS, eQTL, and MR).</w:t>
            </w:r>
          </w:p>
        </w:tc>
      </w:tr>
      <w:tr w:rsidR="00E0536A" w14:paraId="680C9420" w14:textId="77777777">
        <w:tc>
          <w:tcPr>
            <w:tcW w:w="680" w:type="dxa"/>
          </w:tcPr>
          <w:p w14:paraId="34A41972" w14:textId="77777777" w:rsidR="00E0536A" w:rsidRDefault="00000000">
            <w:r>
              <w:rPr>
                <w:sz w:val="19"/>
              </w:rPr>
              <w:t>4</w:t>
            </w:r>
          </w:p>
        </w:tc>
        <w:tc>
          <w:tcPr>
            <w:tcW w:w="4535" w:type="dxa"/>
          </w:tcPr>
          <w:p w14:paraId="1670FF50" w14:textId="77777777" w:rsidR="00E0536A" w:rsidRDefault="00000000">
            <w:r>
              <w:rPr>
                <w:sz w:val="19"/>
              </w:rPr>
              <w:t>Objectives: state specific objectives clearly, including pre-specified causal hypotheses (if any). State that MR is a method that, under specific assumptions, intends to estimate causal effects.</w:t>
            </w:r>
          </w:p>
        </w:tc>
        <w:tc>
          <w:tcPr>
            <w:tcW w:w="4535" w:type="dxa"/>
          </w:tcPr>
          <w:p w14:paraId="07FF4BD3" w14:textId="77777777" w:rsidR="00E0536A" w:rsidRDefault="00000000">
            <w:r>
              <w:rPr>
                <w:sz w:val="19"/>
              </w:rPr>
              <w:t>Introduction, final paragraph (“In this focused follow-up, we evaluated 14 genes...”); Methods, “Study design” section (new sentence stating that this MR study relies on three core instrumental variable assumptions to estimate a directional effect).</w:t>
            </w:r>
          </w:p>
        </w:tc>
      </w:tr>
    </w:tbl>
    <w:p w14:paraId="459B6B7D" w14:textId="77777777" w:rsidR="00E0536A" w:rsidRDefault="00E0536A"/>
    <w:p w14:paraId="76776868" w14:textId="77777777" w:rsidR="00E0536A" w:rsidRDefault="00000000">
      <w:r>
        <w:rPr>
          <w:b/>
          <w:sz w:val="22"/>
        </w:rPr>
        <w:t>METHODS</w:t>
      </w:r>
    </w:p>
    <w:tbl>
      <w:tblPr>
        <w:tblStyle w:val="aff1"/>
        <w:tblW w:w="0" w:type="auto"/>
        <w:tblLayout w:type="fixed"/>
        <w:tblLook w:val="04A0" w:firstRow="1" w:lastRow="0" w:firstColumn="1" w:lastColumn="0" w:noHBand="0" w:noVBand="1"/>
      </w:tblPr>
      <w:tblGrid>
        <w:gridCol w:w="680"/>
        <w:gridCol w:w="4535"/>
        <w:gridCol w:w="4535"/>
      </w:tblGrid>
      <w:tr w:rsidR="00E0536A" w14:paraId="785B0ACB" w14:textId="77777777">
        <w:tc>
          <w:tcPr>
            <w:tcW w:w="680" w:type="dxa"/>
          </w:tcPr>
          <w:p w14:paraId="5DED615B" w14:textId="77777777" w:rsidR="00E0536A" w:rsidRDefault="00000000">
            <w:r>
              <w:rPr>
                <w:b/>
              </w:rPr>
              <w:t>Item</w:t>
            </w:r>
          </w:p>
        </w:tc>
        <w:tc>
          <w:tcPr>
            <w:tcW w:w="4535" w:type="dxa"/>
          </w:tcPr>
          <w:p w14:paraId="76BCB865" w14:textId="77777777" w:rsidR="00E0536A" w:rsidRDefault="00000000">
            <w:r>
              <w:rPr>
                <w:b/>
              </w:rPr>
              <w:t>STROBE-MR recommendation</w:t>
            </w:r>
          </w:p>
        </w:tc>
        <w:tc>
          <w:tcPr>
            <w:tcW w:w="4535" w:type="dxa"/>
          </w:tcPr>
          <w:p w14:paraId="40FB00D0" w14:textId="77777777" w:rsidR="00E0536A" w:rsidRDefault="00000000">
            <w:r>
              <w:rPr>
                <w:b/>
              </w:rPr>
              <w:t>Reported in manuscript</w:t>
            </w:r>
          </w:p>
        </w:tc>
      </w:tr>
      <w:tr w:rsidR="00E0536A" w14:paraId="43F98F23" w14:textId="77777777">
        <w:tc>
          <w:tcPr>
            <w:tcW w:w="680" w:type="dxa"/>
          </w:tcPr>
          <w:p w14:paraId="57BA08C7" w14:textId="77777777" w:rsidR="00E0536A" w:rsidRDefault="00000000">
            <w:r>
              <w:rPr>
                <w:sz w:val="19"/>
              </w:rPr>
              <w:t>5</w:t>
            </w:r>
          </w:p>
        </w:tc>
        <w:tc>
          <w:tcPr>
            <w:tcW w:w="4535" w:type="dxa"/>
          </w:tcPr>
          <w:p w14:paraId="16EF9E06" w14:textId="77777777" w:rsidR="00E0536A" w:rsidRDefault="00000000">
            <w:r>
              <w:rPr>
                <w:sz w:val="19"/>
              </w:rPr>
              <w:t>Study design and data sources: (a) Present key elements of the study design early. (b) When applicable, describe eligibility criteria and data sources for each sample. (c) For each exposure, outcome, and other relevant variables, describe methods of assessment and diagnostic criteria. (d) Provide details of ethics approval, including participant informed consent, if applicable.</w:t>
            </w:r>
          </w:p>
        </w:tc>
        <w:tc>
          <w:tcPr>
            <w:tcW w:w="4535" w:type="dxa"/>
          </w:tcPr>
          <w:p w14:paraId="018E1CF5" w14:textId="77777777" w:rsidR="00E0536A" w:rsidRDefault="00000000">
            <w:r>
              <w:rPr>
                <w:sz w:val="19"/>
              </w:rPr>
              <w:t>Methods, “Study design” section (14 × 4 = 56 gene–phenotype grid); “Candidate-region and gene selection” section (region/gene provenance); “Data sources and instrument selection” section (eQTLGen and GO consortium data sources, sample sizes); Declarations, “Ethics approval and consent to participate.”</w:t>
            </w:r>
          </w:p>
        </w:tc>
      </w:tr>
      <w:tr w:rsidR="00E0536A" w14:paraId="7E067D4C" w14:textId="77777777">
        <w:tc>
          <w:tcPr>
            <w:tcW w:w="680" w:type="dxa"/>
          </w:tcPr>
          <w:p w14:paraId="57F50B08" w14:textId="77777777" w:rsidR="00E0536A" w:rsidRDefault="00000000">
            <w:r>
              <w:rPr>
                <w:sz w:val="19"/>
              </w:rPr>
              <w:t>6</w:t>
            </w:r>
          </w:p>
        </w:tc>
        <w:tc>
          <w:tcPr>
            <w:tcW w:w="4535" w:type="dxa"/>
          </w:tcPr>
          <w:p w14:paraId="6EB504A0" w14:textId="77777777" w:rsidR="00E0536A" w:rsidRDefault="00000000">
            <w:r>
              <w:rPr>
                <w:sz w:val="19"/>
              </w:rPr>
              <w:t xml:space="preserve">Assumptions: explicitly state the three core instrumental variable (IV) assumptions for the main analysis (relevance, independence and exclusion restriction) as well as assumptions for any additional or sensitivity </w:t>
            </w:r>
            <w:r>
              <w:rPr>
                <w:sz w:val="19"/>
              </w:rPr>
              <w:lastRenderedPageBreak/>
              <w:t>analysis.</w:t>
            </w:r>
          </w:p>
        </w:tc>
        <w:tc>
          <w:tcPr>
            <w:tcW w:w="4535" w:type="dxa"/>
          </w:tcPr>
          <w:p w14:paraId="317F5C59" w14:textId="77777777" w:rsidR="00E0536A" w:rsidRDefault="00000000">
            <w:r>
              <w:rPr>
                <w:sz w:val="19"/>
              </w:rPr>
              <w:lastRenderedPageBreak/>
              <w:t xml:space="preserve">Methods, “Study design” section (new sentence explicitly naming relevance, independence, and exclusion restriction, and how each was addressed); “Data sources and instrument selection” section </w:t>
            </w:r>
            <w:r>
              <w:rPr>
                <w:sz w:val="19"/>
              </w:rPr>
              <w:lastRenderedPageBreak/>
              <w:t>(relevance operationalized via p &lt; 5×10⁻⁸ instrument selection); “Statistical methods” section (MR-Egger intercept test as a check on independence/exclusion restriction).</w:t>
            </w:r>
          </w:p>
        </w:tc>
      </w:tr>
      <w:tr w:rsidR="00E0536A" w14:paraId="19C1BA61" w14:textId="77777777">
        <w:tc>
          <w:tcPr>
            <w:tcW w:w="680" w:type="dxa"/>
          </w:tcPr>
          <w:p w14:paraId="5A01CAF0" w14:textId="77777777" w:rsidR="00E0536A" w:rsidRDefault="00000000">
            <w:r>
              <w:rPr>
                <w:sz w:val="19"/>
              </w:rPr>
              <w:lastRenderedPageBreak/>
              <w:t>7</w:t>
            </w:r>
          </w:p>
        </w:tc>
        <w:tc>
          <w:tcPr>
            <w:tcW w:w="4535" w:type="dxa"/>
          </w:tcPr>
          <w:p w14:paraId="11D33C9F" w14:textId="77777777" w:rsidR="00E0536A" w:rsidRDefault="00000000">
            <w:r>
              <w:rPr>
                <w:sz w:val="19"/>
              </w:rPr>
              <w:t>Instrumental variables: (a) Give clear definitions of the genetic instruments (e.g., type of variants). Clarify how genetic variants are related to the exposure. (b) Describe technical details on obtaining genetic association estimates for exposure and outcome. Clarify the genome build.</w:t>
            </w:r>
          </w:p>
        </w:tc>
        <w:tc>
          <w:tcPr>
            <w:tcW w:w="4535" w:type="dxa"/>
          </w:tcPr>
          <w:p w14:paraId="6FC954A9" w14:textId="77777777" w:rsidR="00E0536A" w:rsidRDefault="00000000">
            <w:r>
              <w:rPr>
                <w:sz w:val="19"/>
              </w:rPr>
              <w:t>Methods, “Data sources and instrument selection” section (cis-eQTL SNP definition, p &lt; 5×10⁻⁸, LD clumping in PLINK, genome build hg19/GRCh37); Table 1 (“Genomic build GRCh37”).</w:t>
            </w:r>
          </w:p>
        </w:tc>
      </w:tr>
      <w:tr w:rsidR="00E0536A" w14:paraId="273817E7" w14:textId="77777777">
        <w:tc>
          <w:tcPr>
            <w:tcW w:w="680" w:type="dxa"/>
          </w:tcPr>
          <w:p w14:paraId="3817CCC4" w14:textId="77777777" w:rsidR="00E0536A" w:rsidRDefault="00000000">
            <w:r>
              <w:rPr>
                <w:sz w:val="19"/>
              </w:rPr>
              <w:t>8</w:t>
            </w:r>
          </w:p>
        </w:tc>
        <w:tc>
          <w:tcPr>
            <w:tcW w:w="4535" w:type="dxa"/>
          </w:tcPr>
          <w:p w14:paraId="04175785" w14:textId="77777777" w:rsidR="00E0536A" w:rsidRDefault="00000000">
            <w:r>
              <w:rPr>
                <w:sz w:val="19"/>
              </w:rPr>
              <w:t>Data sources and measurement: for each variable of interest, give sources of data and details of methods of assessment. Describe comparability of assessment methods across samples.</w:t>
            </w:r>
          </w:p>
        </w:tc>
        <w:tc>
          <w:tcPr>
            <w:tcW w:w="4535" w:type="dxa"/>
          </w:tcPr>
          <w:p w14:paraId="0E853467" w14:textId="77777777" w:rsidR="00E0536A" w:rsidRDefault="00000000">
            <w:r>
              <w:rPr>
                <w:sz w:val="19"/>
              </w:rPr>
              <w:t>Methods, “Data sources and instrument selection” section (eQTLGen whole-blood cis-eQTL data; GO consortium GWAS Catalog accessions GCST90061021–GCST90061039, single build).</w:t>
            </w:r>
          </w:p>
        </w:tc>
      </w:tr>
      <w:tr w:rsidR="00E0536A" w14:paraId="57970B6A" w14:textId="77777777">
        <w:tc>
          <w:tcPr>
            <w:tcW w:w="680" w:type="dxa"/>
          </w:tcPr>
          <w:p w14:paraId="2DF9D382" w14:textId="77777777" w:rsidR="00E0536A" w:rsidRDefault="00000000">
            <w:r>
              <w:rPr>
                <w:sz w:val="19"/>
              </w:rPr>
              <w:t>9</w:t>
            </w:r>
          </w:p>
        </w:tc>
        <w:tc>
          <w:tcPr>
            <w:tcW w:w="4535" w:type="dxa"/>
          </w:tcPr>
          <w:p w14:paraId="6433ECDA" w14:textId="77777777" w:rsidR="00E0536A" w:rsidRDefault="00000000">
            <w:r>
              <w:rPr>
                <w:sz w:val="19"/>
              </w:rPr>
              <w:t>Statistical methods: (a) Describe statistical methods to obtain estimates. (b) Describe methods for pre-planned and additional analyses (subgroups/interactions/sensitivity). (c) Explain how missing/measurement error handled. (d) Describe assumptions of any additional / sensitivity analyses.</w:t>
            </w:r>
          </w:p>
        </w:tc>
        <w:tc>
          <w:tcPr>
            <w:tcW w:w="4535" w:type="dxa"/>
          </w:tcPr>
          <w:p w14:paraId="3712641A" w14:textId="77777777" w:rsidR="00E0536A" w:rsidRDefault="00000000">
            <w:r>
              <w:rPr>
                <w:sz w:val="19"/>
              </w:rPr>
              <w:t>Methods, “Statistical methods” section in full (MR: IVW, MR-Egger, weighted median; coloc.abf priors; coloc.susie fine-mapping; SMR and HEIDI; targeted post hoc sensitivity analyses; evidence-grading framework; software versions).</w:t>
            </w:r>
          </w:p>
        </w:tc>
      </w:tr>
      <w:tr w:rsidR="00E0536A" w14:paraId="1915168E" w14:textId="77777777">
        <w:tc>
          <w:tcPr>
            <w:tcW w:w="680" w:type="dxa"/>
          </w:tcPr>
          <w:p w14:paraId="589DD6C5" w14:textId="77777777" w:rsidR="00E0536A" w:rsidRDefault="00000000">
            <w:r>
              <w:rPr>
                <w:sz w:val="19"/>
              </w:rPr>
              <w:t>10</w:t>
            </w:r>
          </w:p>
        </w:tc>
        <w:tc>
          <w:tcPr>
            <w:tcW w:w="4535" w:type="dxa"/>
          </w:tcPr>
          <w:p w14:paraId="3A4527AC" w14:textId="77777777" w:rsidR="00E0536A" w:rsidRDefault="00000000">
            <w:r>
              <w:rPr>
                <w:sz w:val="19"/>
              </w:rPr>
              <w:t>Assess assumptions: describe any methods or prior knowledge used to assess the assumptions or justify their validity.</w:t>
            </w:r>
          </w:p>
        </w:tc>
        <w:tc>
          <w:tcPr>
            <w:tcW w:w="4535" w:type="dxa"/>
          </w:tcPr>
          <w:p w14:paraId="0A0FBEBD" w14:textId="77777777" w:rsidR="00E0536A" w:rsidRDefault="00000000">
            <w:r>
              <w:rPr>
                <w:sz w:val="19"/>
              </w:rPr>
              <w:t>Methods, “Statistical methods” section (MR-Egger intercept test for directional pleiotropy; HEIDI test for a single shared causal variant); Results, “Sensitivity and conditional analyses” section.</w:t>
            </w:r>
          </w:p>
        </w:tc>
      </w:tr>
    </w:tbl>
    <w:p w14:paraId="590EFA69" w14:textId="77777777" w:rsidR="00E0536A" w:rsidRDefault="00E0536A"/>
    <w:p w14:paraId="2EA96A28" w14:textId="77777777" w:rsidR="00E0536A" w:rsidRDefault="00000000">
      <w:r>
        <w:rPr>
          <w:b/>
          <w:sz w:val="22"/>
        </w:rPr>
        <w:t>RESULTS</w:t>
      </w:r>
    </w:p>
    <w:tbl>
      <w:tblPr>
        <w:tblStyle w:val="aff1"/>
        <w:tblW w:w="0" w:type="auto"/>
        <w:tblLayout w:type="fixed"/>
        <w:tblLook w:val="04A0" w:firstRow="1" w:lastRow="0" w:firstColumn="1" w:lastColumn="0" w:noHBand="0" w:noVBand="1"/>
      </w:tblPr>
      <w:tblGrid>
        <w:gridCol w:w="680"/>
        <w:gridCol w:w="4535"/>
        <w:gridCol w:w="4535"/>
      </w:tblGrid>
      <w:tr w:rsidR="00E0536A" w14:paraId="3F30FD22" w14:textId="77777777">
        <w:tc>
          <w:tcPr>
            <w:tcW w:w="680" w:type="dxa"/>
          </w:tcPr>
          <w:p w14:paraId="345A5C78" w14:textId="77777777" w:rsidR="00E0536A" w:rsidRDefault="00000000">
            <w:r>
              <w:rPr>
                <w:b/>
              </w:rPr>
              <w:t>Item</w:t>
            </w:r>
          </w:p>
        </w:tc>
        <w:tc>
          <w:tcPr>
            <w:tcW w:w="4535" w:type="dxa"/>
          </w:tcPr>
          <w:p w14:paraId="099A3C91" w14:textId="77777777" w:rsidR="00E0536A" w:rsidRDefault="00000000">
            <w:r>
              <w:rPr>
                <w:b/>
              </w:rPr>
              <w:t>STROBE-MR recommendation</w:t>
            </w:r>
          </w:p>
        </w:tc>
        <w:tc>
          <w:tcPr>
            <w:tcW w:w="4535" w:type="dxa"/>
          </w:tcPr>
          <w:p w14:paraId="7D123966" w14:textId="77777777" w:rsidR="00E0536A" w:rsidRDefault="00000000">
            <w:r>
              <w:rPr>
                <w:b/>
              </w:rPr>
              <w:t>Reported in manuscript</w:t>
            </w:r>
          </w:p>
        </w:tc>
      </w:tr>
      <w:tr w:rsidR="00E0536A" w14:paraId="2373D20C" w14:textId="77777777">
        <w:tc>
          <w:tcPr>
            <w:tcW w:w="680" w:type="dxa"/>
          </w:tcPr>
          <w:p w14:paraId="556BDD96" w14:textId="77777777" w:rsidR="00E0536A" w:rsidRDefault="00000000">
            <w:r>
              <w:rPr>
                <w:sz w:val="19"/>
              </w:rPr>
              <w:t>11</w:t>
            </w:r>
          </w:p>
        </w:tc>
        <w:tc>
          <w:tcPr>
            <w:tcW w:w="4535" w:type="dxa"/>
          </w:tcPr>
          <w:p w14:paraId="2620B456" w14:textId="77777777" w:rsidR="00E0536A" w:rsidRDefault="00000000">
            <w:r>
              <w:rPr>
                <w:sz w:val="19"/>
              </w:rPr>
              <w:t>Descriptive data: (a) Report descriptive information for exposure/outcome samples. (b) If applicable, provide information on selection of participants. (c) If relevant, report similar information for cases and non-cases, or exposed and unexposed. (d) Provide information about missing data.</w:t>
            </w:r>
          </w:p>
        </w:tc>
        <w:tc>
          <w:tcPr>
            <w:tcW w:w="4535" w:type="dxa"/>
          </w:tcPr>
          <w:p w14:paraId="4FB30FD9" w14:textId="77777777" w:rsidR="00E0536A" w:rsidRDefault="00000000">
            <w:r>
              <w:rPr>
                <w:sz w:val="19"/>
              </w:rPr>
              <w:t>Methods, “Data sources and instrument selection” section (sample size and case proportion for eQTLGen and each of the four OA phenotypes, added in this revision); Results, “Overview of the 56-cell evidence grid” section (48 of 56 cells with an MR result; ROMO1 and SPAG4 had none); Additional file 1, Tables S1–S2. No participant-level missingness (summary-level data only).</w:t>
            </w:r>
          </w:p>
        </w:tc>
      </w:tr>
      <w:tr w:rsidR="00E0536A" w14:paraId="77E2E4F6" w14:textId="77777777">
        <w:tc>
          <w:tcPr>
            <w:tcW w:w="680" w:type="dxa"/>
          </w:tcPr>
          <w:p w14:paraId="2D4DE483" w14:textId="77777777" w:rsidR="00E0536A" w:rsidRDefault="00000000">
            <w:r>
              <w:rPr>
                <w:sz w:val="19"/>
              </w:rPr>
              <w:t>12</w:t>
            </w:r>
          </w:p>
        </w:tc>
        <w:tc>
          <w:tcPr>
            <w:tcW w:w="4535" w:type="dxa"/>
          </w:tcPr>
          <w:p w14:paraId="20443A60" w14:textId="77777777" w:rsidR="00E0536A" w:rsidRDefault="00000000">
            <w:r>
              <w:rPr>
                <w:sz w:val="19"/>
              </w:rPr>
              <w:t>Main results: (a) Report the associations between genetic IV and exposure, and between genetic IV and outcome, preferably on an interpretable scale. (b) Report MR estimates of the causal effect and the measures of uncertainty. Consider interpretation and translation onto other scales as appropriate.</w:t>
            </w:r>
          </w:p>
        </w:tc>
        <w:tc>
          <w:tcPr>
            <w:tcW w:w="4535" w:type="dxa"/>
          </w:tcPr>
          <w:p w14:paraId="748044F8" w14:textId="77777777" w:rsidR="00E0536A" w:rsidRDefault="00000000">
            <w:r>
              <w:rPr>
                <w:sz w:val="19"/>
              </w:rPr>
              <w:t>Results, “MAPK3: a protective candidate across OA phenotypes” and “UQCC1: a phenotype-dependent risk candidate” sections; Figures 2–3 (forest plots, OR per SD with 95% CI); Table 1.</w:t>
            </w:r>
          </w:p>
        </w:tc>
      </w:tr>
      <w:tr w:rsidR="00E0536A" w14:paraId="13ADA87B" w14:textId="77777777">
        <w:tc>
          <w:tcPr>
            <w:tcW w:w="680" w:type="dxa"/>
          </w:tcPr>
          <w:p w14:paraId="5676AFC5" w14:textId="77777777" w:rsidR="00E0536A" w:rsidRDefault="00000000">
            <w:r>
              <w:rPr>
                <w:sz w:val="19"/>
              </w:rPr>
              <w:t>13</w:t>
            </w:r>
          </w:p>
        </w:tc>
        <w:tc>
          <w:tcPr>
            <w:tcW w:w="4535" w:type="dxa"/>
          </w:tcPr>
          <w:p w14:paraId="224202E4" w14:textId="77777777" w:rsidR="00E0536A" w:rsidRDefault="00000000">
            <w:r>
              <w:rPr>
                <w:sz w:val="19"/>
              </w:rPr>
              <w:t>Assessment of assumptions: (a) Report results of any assessments of assumptions. (b) Report the results of any sensitivity analyses.</w:t>
            </w:r>
          </w:p>
        </w:tc>
        <w:tc>
          <w:tcPr>
            <w:tcW w:w="4535" w:type="dxa"/>
          </w:tcPr>
          <w:p w14:paraId="5975B500" w14:textId="77777777" w:rsidR="00E0536A" w:rsidRDefault="00000000">
            <w:r>
              <w:rPr>
                <w:sz w:val="19"/>
              </w:rPr>
              <w:t>Results, “Sensitivity and conditional analyses” section (window, leave-one-out, and conditional COJO checks); “Fine mapping (coloc.susie)” section; Additional file 1, Tables S7–S9.</w:t>
            </w:r>
          </w:p>
        </w:tc>
      </w:tr>
      <w:tr w:rsidR="00E0536A" w14:paraId="2F155662" w14:textId="77777777">
        <w:tc>
          <w:tcPr>
            <w:tcW w:w="680" w:type="dxa"/>
          </w:tcPr>
          <w:p w14:paraId="0825243E" w14:textId="77777777" w:rsidR="00E0536A" w:rsidRDefault="00000000">
            <w:r>
              <w:rPr>
                <w:sz w:val="19"/>
              </w:rPr>
              <w:t>14</w:t>
            </w:r>
          </w:p>
        </w:tc>
        <w:tc>
          <w:tcPr>
            <w:tcW w:w="4535" w:type="dxa"/>
          </w:tcPr>
          <w:p w14:paraId="13EC22C9" w14:textId="77777777" w:rsidR="00E0536A" w:rsidRDefault="00000000">
            <w:r>
              <w:rPr>
                <w:sz w:val="19"/>
              </w:rPr>
              <w:t>Additional analyses: report any other analyses performed, e.g., comparison with other methods, subgroups, and sensitivity analyses, or use of negative controls.</w:t>
            </w:r>
          </w:p>
        </w:tc>
        <w:tc>
          <w:tcPr>
            <w:tcW w:w="4535" w:type="dxa"/>
          </w:tcPr>
          <w:p w14:paraId="64FF3EB3" w14:textId="77777777" w:rsidR="00E0536A" w:rsidRDefault="00000000">
            <w:r>
              <w:rPr>
                <w:sz w:val="19"/>
              </w:rPr>
              <w:t>Results, “Other genes in the two regions” section (the remaining 12 genes, including null and PP.H3-dominated outcomes); “Evidence synthesis and reproducibility” section (two-seed reproducibility re-execution).</w:t>
            </w:r>
          </w:p>
        </w:tc>
      </w:tr>
    </w:tbl>
    <w:p w14:paraId="609FC305" w14:textId="77777777" w:rsidR="00E0536A" w:rsidRDefault="00E0536A"/>
    <w:p w14:paraId="6C09735A" w14:textId="77777777" w:rsidR="00E0536A" w:rsidRDefault="00000000">
      <w:r>
        <w:rPr>
          <w:b/>
          <w:sz w:val="22"/>
        </w:rPr>
        <w:t>DISCUSSION</w:t>
      </w:r>
    </w:p>
    <w:tbl>
      <w:tblPr>
        <w:tblStyle w:val="aff1"/>
        <w:tblW w:w="0" w:type="auto"/>
        <w:tblLayout w:type="fixed"/>
        <w:tblLook w:val="04A0" w:firstRow="1" w:lastRow="0" w:firstColumn="1" w:lastColumn="0" w:noHBand="0" w:noVBand="1"/>
      </w:tblPr>
      <w:tblGrid>
        <w:gridCol w:w="680"/>
        <w:gridCol w:w="4535"/>
        <w:gridCol w:w="4535"/>
      </w:tblGrid>
      <w:tr w:rsidR="00E0536A" w14:paraId="1487FD12" w14:textId="77777777">
        <w:tc>
          <w:tcPr>
            <w:tcW w:w="680" w:type="dxa"/>
          </w:tcPr>
          <w:p w14:paraId="419B2A0C" w14:textId="77777777" w:rsidR="00E0536A" w:rsidRDefault="00000000">
            <w:r>
              <w:rPr>
                <w:b/>
              </w:rPr>
              <w:t>Item</w:t>
            </w:r>
          </w:p>
        </w:tc>
        <w:tc>
          <w:tcPr>
            <w:tcW w:w="4535" w:type="dxa"/>
          </w:tcPr>
          <w:p w14:paraId="78A8ECFE" w14:textId="77777777" w:rsidR="00E0536A" w:rsidRDefault="00000000">
            <w:r>
              <w:rPr>
                <w:b/>
              </w:rPr>
              <w:t>STROBE-MR recommendation</w:t>
            </w:r>
          </w:p>
        </w:tc>
        <w:tc>
          <w:tcPr>
            <w:tcW w:w="4535" w:type="dxa"/>
          </w:tcPr>
          <w:p w14:paraId="0398B5ED" w14:textId="77777777" w:rsidR="00E0536A" w:rsidRDefault="00000000">
            <w:r>
              <w:rPr>
                <w:b/>
              </w:rPr>
              <w:t>Reported in manuscript</w:t>
            </w:r>
          </w:p>
        </w:tc>
      </w:tr>
      <w:tr w:rsidR="00E0536A" w14:paraId="49EBDDD9" w14:textId="77777777">
        <w:tc>
          <w:tcPr>
            <w:tcW w:w="680" w:type="dxa"/>
          </w:tcPr>
          <w:p w14:paraId="40046951" w14:textId="77777777" w:rsidR="00E0536A" w:rsidRDefault="00000000">
            <w:r>
              <w:rPr>
                <w:sz w:val="19"/>
              </w:rPr>
              <w:lastRenderedPageBreak/>
              <w:t>15</w:t>
            </w:r>
          </w:p>
        </w:tc>
        <w:tc>
          <w:tcPr>
            <w:tcW w:w="4535" w:type="dxa"/>
          </w:tcPr>
          <w:p w14:paraId="044910BC" w14:textId="77777777" w:rsidR="00E0536A" w:rsidRDefault="00000000">
            <w:r>
              <w:rPr>
                <w:sz w:val="19"/>
              </w:rPr>
              <w:t>Key results: summarize key results with reference to study objectives.</w:t>
            </w:r>
          </w:p>
        </w:tc>
        <w:tc>
          <w:tcPr>
            <w:tcW w:w="4535" w:type="dxa"/>
          </w:tcPr>
          <w:p w14:paraId="0213BAA4" w14:textId="77777777" w:rsidR="00E0536A" w:rsidRDefault="00000000">
            <w:r>
              <w:rPr>
                <w:sz w:val="19"/>
              </w:rPr>
              <w:t>Discussion, “Principal findings” section.</w:t>
            </w:r>
          </w:p>
        </w:tc>
      </w:tr>
      <w:tr w:rsidR="00E0536A" w14:paraId="3D9BF92D" w14:textId="77777777">
        <w:tc>
          <w:tcPr>
            <w:tcW w:w="680" w:type="dxa"/>
          </w:tcPr>
          <w:p w14:paraId="78AAB77B" w14:textId="77777777" w:rsidR="00E0536A" w:rsidRDefault="00000000">
            <w:r>
              <w:rPr>
                <w:sz w:val="19"/>
              </w:rPr>
              <w:t>16</w:t>
            </w:r>
          </w:p>
        </w:tc>
        <w:tc>
          <w:tcPr>
            <w:tcW w:w="4535" w:type="dxa"/>
          </w:tcPr>
          <w:p w14:paraId="484DDEDF" w14:textId="77777777" w:rsidR="00E0536A" w:rsidRDefault="00000000">
            <w:r>
              <w:rPr>
                <w:sz w:val="19"/>
              </w:rPr>
              <w:t>Limitations: discuss limitations of the study, taking into account the validity of the IV assumptions, other sources of potential bias, and imprecision. Discuss both direction and magnitude of any potential bias and any efforts to address them.</w:t>
            </w:r>
          </w:p>
        </w:tc>
        <w:tc>
          <w:tcPr>
            <w:tcW w:w="4535" w:type="dxa"/>
          </w:tcPr>
          <w:p w14:paraId="6E6BEE25" w14:textId="77777777" w:rsidR="00E0536A" w:rsidRDefault="00000000">
            <w:r>
              <w:rPr>
                <w:sz w:val="19"/>
              </w:rPr>
              <w:t>Discussion, “Strengths and limitations” section (selection bias/winner's curse, whole-blood vs. disease tissue, possible sample overlap, out-of-sample LD reference and coloc.susie non-convergence, UQCC1 instrumented by only 3 cis-eQTLs, no external replication, palindromic SNPs not excluded, European-ancestry-only).</w:t>
            </w:r>
          </w:p>
        </w:tc>
      </w:tr>
      <w:tr w:rsidR="00E0536A" w14:paraId="4A14991D" w14:textId="77777777">
        <w:tc>
          <w:tcPr>
            <w:tcW w:w="680" w:type="dxa"/>
          </w:tcPr>
          <w:p w14:paraId="23B31761" w14:textId="77777777" w:rsidR="00E0536A" w:rsidRDefault="00000000">
            <w:r>
              <w:rPr>
                <w:sz w:val="19"/>
              </w:rPr>
              <w:t>17</w:t>
            </w:r>
          </w:p>
        </w:tc>
        <w:tc>
          <w:tcPr>
            <w:tcW w:w="4535" w:type="dxa"/>
          </w:tcPr>
          <w:p w14:paraId="2894AA86" w14:textId="77777777" w:rsidR="00E0536A" w:rsidRDefault="00000000">
            <w:r>
              <w:rPr>
                <w:sz w:val="19"/>
              </w:rPr>
              <w:t>Interpretation: give a cautious overall interpretation of results in the context of their limitations and in comparison with other studies.</w:t>
            </w:r>
          </w:p>
        </w:tc>
        <w:tc>
          <w:tcPr>
            <w:tcW w:w="4535" w:type="dxa"/>
          </w:tcPr>
          <w:p w14:paraId="6A5E98B0" w14:textId="77777777" w:rsidR="00E0536A" w:rsidRDefault="00000000">
            <w:r>
              <w:rPr>
                <w:sz w:val="19"/>
              </w:rPr>
              <w:t>Discussion, “Interpretation of MAPK3” and “Interpretation of UQCC1 and the adjacent GDF5 locus” sections.</w:t>
            </w:r>
          </w:p>
        </w:tc>
      </w:tr>
      <w:tr w:rsidR="00E0536A" w14:paraId="3105EFE3" w14:textId="77777777">
        <w:tc>
          <w:tcPr>
            <w:tcW w:w="680" w:type="dxa"/>
          </w:tcPr>
          <w:p w14:paraId="1342CD12" w14:textId="77777777" w:rsidR="00E0536A" w:rsidRDefault="00000000">
            <w:r>
              <w:rPr>
                <w:sz w:val="19"/>
              </w:rPr>
              <w:t>18</w:t>
            </w:r>
          </w:p>
        </w:tc>
        <w:tc>
          <w:tcPr>
            <w:tcW w:w="4535" w:type="dxa"/>
          </w:tcPr>
          <w:p w14:paraId="04C1F5B9" w14:textId="77777777" w:rsidR="00E0536A" w:rsidRDefault="00000000">
            <w:r>
              <w:rPr>
                <w:sz w:val="19"/>
              </w:rPr>
              <w:t>Generalizability: discuss the generalizability of the study results (a) to other populations, (b) across other time periods, and (c) across other exposure phenotypes.</w:t>
            </w:r>
          </w:p>
        </w:tc>
        <w:tc>
          <w:tcPr>
            <w:tcW w:w="4535" w:type="dxa"/>
          </w:tcPr>
          <w:p w14:paraId="1FFC66F1" w14:textId="77777777" w:rsidR="00E0536A" w:rsidRDefault="00000000">
            <w:r>
              <w:rPr>
                <w:sz w:val="19"/>
              </w:rPr>
              <w:t>Discussion, “Translational implications and future validation” section; “Strengths and limitations” section (restriction to European-ancestry data).</w:t>
            </w:r>
          </w:p>
        </w:tc>
      </w:tr>
    </w:tbl>
    <w:p w14:paraId="4BD0A41E" w14:textId="77777777" w:rsidR="00E0536A" w:rsidRDefault="00E0536A"/>
    <w:p w14:paraId="1E34E5C6" w14:textId="77777777" w:rsidR="00E0536A" w:rsidRDefault="00000000">
      <w:r>
        <w:rPr>
          <w:b/>
          <w:sz w:val="22"/>
        </w:rPr>
        <w:t>OTHER INFORMATION</w:t>
      </w:r>
    </w:p>
    <w:tbl>
      <w:tblPr>
        <w:tblStyle w:val="aff1"/>
        <w:tblW w:w="0" w:type="auto"/>
        <w:tblLayout w:type="fixed"/>
        <w:tblLook w:val="04A0" w:firstRow="1" w:lastRow="0" w:firstColumn="1" w:lastColumn="0" w:noHBand="0" w:noVBand="1"/>
      </w:tblPr>
      <w:tblGrid>
        <w:gridCol w:w="680"/>
        <w:gridCol w:w="4535"/>
        <w:gridCol w:w="4535"/>
      </w:tblGrid>
      <w:tr w:rsidR="00E0536A" w14:paraId="5A7B62AE" w14:textId="77777777">
        <w:tc>
          <w:tcPr>
            <w:tcW w:w="680" w:type="dxa"/>
          </w:tcPr>
          <w:p w14:paraId="6E5F8C5B" w14:textId="77777777" w:rsidR="00E0536A" w:rsidRDefault="00000000">
            <w:r>
              <w:rPr>
                <w:b/>
              </w:rPr>
              <w:t>Item</w:t>
            </w:r>
          </w:p>
        </w:tc>
        <w:tc>
          <w:tcPr>
            <w:tcW w:w="4535" w:type="dxa"/>
          </w:tcPr>
          <w:p w14:paraId="62987E6F" w14:textId="77777777" w:rsidR="00E0536A" w:rsidRDefault="00000000">
            <w:r>
              <w:rPr>
                <w:b/>
              </w:rPr>
              <w:t>STROBE-MR recommendation</w:t>
            </w:r>
          </w:p>
        </w:tc>
        <w:tc>
          <w:tcPr>
            <w:tcW w:w="4535" w:type="dxa"/>
          </w:tcPr>
          <w:p w14:paraId="0F376070" w14:textId="77777777" w:rsidR="00E0536A" w:rsidRDefault="00000000">
            <w:r>
              <w:rPr>
                <w:b/>
              </w:rPr>
              <w:t>Reported in manuscript</w:t>
            </w:r>
          </w:p>
        </w:tc>
      </w:tr>
      <w:tr w:rsidR="00E0536A" w14:paraId="6C08A417" w14:textId="77777777">
        <w:tc>
          <w:tcPr>
            <w:tcW w:w="680" w:type="dxa"/>
          </w:tcPr>
          <w:p w14:paraId="4A859DAE" w14:textId="77777777" w:rsidR="00E0536A" w:rsidRDefault="00000000">
            <w:r>
              <w:rPr>
                <w:sz w:val="19"/>
              </w:rPr>
              <w:t>19</w:t>
            </w:r>
          </w:p>
        </w:tc>
        <w:tc>
          <w:tcPr>
            <w:tcW w:w="4535" w:type="dxa"/>
          </w:tcPr>
          <w:p w14:paraId="02FEE858" w14:textId="77777777" w:rsidR="00E0536A" w:rsidRDefault="00000000">
            <w:r>
              <w:rPr>
                <w:sz w:val="19"/>
              </w:rPr>
              <w:t>Funding: describe sources of funding and the role of funders in the present study and, if applicable, in the original genome-wide association study on which the present study is based.</w:t>
            </w:r>
          </w:p>
        </w:tc>
        <w:tc>
          <w:tcPr>
            <w:tcW w:w="4535" w:type="dxa"/>
          </w:tcPr>
          <w:p w14:paraId="08241A11" w14:textId="77777777" w:rsidR="00E0536A" w:rsidRDefault="00000000">
            <w:r>
              <w:rPr>
                <w:sz w:val="19"/>
              </w:rPr>
              <w:t>Declarations, “Funding” section (funding sources and grant numbers); “Role of the funding source” section, added in this revision (“The funding sources had no role in the study design; collection, analysis, or interpretation of data; preparation of the manuscript; or the decision to submit the manuscript for publication.”).</w:t>
            </w:r>
          </w:p>
        </w:tc>
      </w:tr>
      <w:tr w:rsidR="00E0536A" w14:paraId="2ADC538C" w14:textId="77777777">
        <w:tc>
          <w:tcPr>
            <w:tcW w:w="680" w:type="dxa"/>
          </w:tcPr>
          <w:p w14:paraId="228BF3BE" w14:textId="77777777" w:rsidR="00E0536A" w:rsidRDefault="00000000">
            <w:r>
              <w:rPr>
                <w:sz w:val="19"/>
              </w:rPr>
              <w:t>20</w:t>
            </w:r>
          </w:p>
        </w:tc>
        <w:tc>
          <w:tcPr>
            <w:tcW w:w="4535" w:type="dxa"/>
          </w:tcPr>
          <w:p w14:paraId="6E129238" w14:textId="77777777" w:rsidR="00E0536A" w:rsidRDefault="00000000">
            <w:r>
              <w:rPr>
                <w:sz w:val="19"/>
              </w:rPr>
              <w:t>Data and data sharing: provide the data used to perform all analyses or report where and how the data can be accessed, and reference these sources in the article. Provide the analytic code used to perform all analyses.</w:t>
            </w:r>
          </w:p>
        </w:tc>
        <w:tc>
          <w:tcPr>
            <w:tcW w:w="4535" w:type="dxa"/>
          </w:tcPr>
          <w:p w14:paraId="59805226" w14:textId="77777777" w:rsidR="00E0536A" w:rsidRDefault="00000000">
            <w:r>
              <w:rPr>
                <w:sz w:val="19"/>
              </w:rPr>
              <w:t>Declarations, “Availability of data and materials” section.</w:t>
            </w:r>
          </w:p>
        </w:tc>
      </w:tr>
    </w:tbl>
    <w:p w14:paraId="617DF03C" w14:textId="77777777" w:rsidR="00E0536A" w:rsidRDefault="00E0536A"/>
    <w:p w14:paraId="3776077D" w14:textId="61E07930" w:rsidR="00E0536A" w:rsidRDefault="00000000">
      <w:r>
        <w:rPr>
          <w:b/>
        </w:rPr>
        <w:t xml:space="preserve">Reference: </w:t>
      </w:r>
      <w:r w:rsidR="00A91108" w:rsidRPr="00A91108">
        <w:t>Skrivankova VW, Richmond RC, Woolf BAR, et al. Strengthening the Reporting of Observational Studies in Epidemiology Using Mendelian Randomization: The STROBE-MR Statement. JAMA. 2021;326(16):1614-1621. doi:10.1001/jama.2021.18236. PMID:34698778.</w:t>
      </w:r>
    </w:p>
    <w:sectPr w:rsidR="00E0536A"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C547" w14:textId="77777777" w:rsidR="000A1155" w:rsidRDefault="000A1155" w:rsidP="00A91108">
      <w:pPr>
        <w:spacing w:after="0" w:line="240" w:lineRule="auto"/>
      </w:pPr>
      <w:r>
        <w:separator/>
      </w:r>
    </w:p>
  </w:endnote>
  <w:endnote w:type="continuationSeparator" w:id="0">
    <w:p w14:paraId="4BF0DACB" w14:textId="77777777" w:rsidR="000A1155" w:rsidRDefault="000A1155" w:rsidP="00A9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DE77" w14:textId="77777777" w:rsidR="000A1155" w:rsidRDefault="000A1155" w:rsidP="00A91108">
      <w:pPr>
        <w:spacing w:after="0" w:line="240" w:lineRule="auto"/>
      </w:pPr>
      <w:r>
        <w:separator/>
      </w:r>
    </w:p>
  </w:footnote>
  <w:footnote w:type="continuationSeparator" w:id="0">
    <w:p w14:paraId="2C93568F" w14:textId="77777777" w:rsidR="000A1155" w:rsidRDefault="000A1155" w:rsidP="00A91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45900723">
    <w:abstractNumId w:val="8"/>
  </w:num>
  <w:num w:numId="2" w16cid:durableId="19862173">
    <w:abstractNumId w:val="6"/>
  </w:num>
  <w:num w:numId="3" w16cid:durableId="178585962">
    <w:abstractNumId w:val="5"/>
  </w:num>
  <w:num w:numId="4" w16cid:durableId="1005282741">
    <w:abstractNumId w:val="4"/>
  </w:num>
  <w:num w:numId="5" w16cid:durableId="1114399601">
    <w:abstractNumId w:val="7"/>
  </w:num>
  <w:num w:numId="6" w16cid:durableId="1844589505">
    <w:abstractNumId w:val="3"/>
  </w:num>
  <w:num w:numId="7" w16cid:durableId="2094355098">
    <w:abstractNumId w:val="2"/>
  </w:num>
  <w:num w:numId="8" w16cid:durableId="1642684915">
    <w:abstractNumId w:val="1"/>
  </w:num>
  <w:num w:numId="9" w16cid:durableId="1112478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1155"/>
    <w:rsid w:val="0015074B"/>
    <w:rsid w:val="001E5A4F"/>
    <w:rsid w:val="0029639D"/>
    <w:rsid w:val="00326F90"/>
    <w:rsid w:val="00A91108"/>
    <w:rsid w:val="00AA1D8D"/>
    <w:rsid w:val="00B47730"/>
    <w:rsid w:val="00CB0664"/>
    <w:rsid w:val="00E053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CC7850"/>
  <w14:defaultImageDpi w14:val="300"/>
  <w15:docId w15:val="{6C35E915-287C-4C4A-B125-BE8AA46F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1329</Words>
  <Characters>8137</Characters>
  <Application>Microsoft Office Word</Application>
  <DocSecurity>0</DocSecurity>
  <Lines>125</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123123123</cp:lastModifiedBy>
  <cp:revision>2</cp:revision>
  <dcterms:created xsi:type="dcterms:W3CDTF">2013-12-23T23:15:00Z</dcterms:created>
  <dcterms:modified xsi:type="dcterms:W3CDTF">2026-07-28T13:54:00Z</dcterms:modified>
  <cp:category/>
</cp:coreProperties>
</file>