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21FD1" w14:textId="77777777" w:rsidR="00BE4746" w:rsidRDefault="00BE4746" w:rsidP="00BE4746">
      <w:pPr>
        <w:pStyle w:val="NormalWeb"/>
        <w:widowControl/>
        <w:spacing w:beforeAutospacing="0" w:afterAutospacing="0" w:line="48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Supplementary Materials</w:t>
      </w:r>
    </w:p>
    <w:p w14:paraId="1C1B6C72" w14:textId="77777777" w:rsidR="00BE4746" w:rsidRDefault="00BE4746" w:rsidP="00BE4746">
      <w:pPr>
        <w:pStyle w:val="NormalWeb"/>
        <w:widowControl/>
        <w:spacing w:beforeAutospacing="0" w:afterAutospacing="0" w:line="480" w:lineRule="auto"/>
        <w:jc w:val="center"/>
      </w:pPr>
      <w:r>
        <w:rPr>
          <w:noProof/>
        </w:rPr>
        <w:drawing>
          <wp:inline distT="0" distB="0" distL="114300" distR="114300" wp14:anchorId="0BA4F9F6" wp14:editId="531607A4">
            <wp:extent cx="4904105" cy="3599815"/>
            <wp:effectExtent l="0" t="0" r="10795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0410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C0AE2" w14:textId="77777777" w:rsidR="00BE4746" w:rsidRDefault="00BE4746" w:rsidP="00BE4746">
      <w:pPr>
        <w:spacing w:line="48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Fig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S1</w:t>
      </w:r>
      <w:r>
        <w:rPr>
          <w:rFonts w:ascii="Times New Roman" w:hAnsi="Times New Roman" w:cs="Times New Roman"/>
          <w:b/>
          <w:bCs/>
          <w:sz w:val="18"/>
          <w:szCs w:val="18"/>
        </w:rPr>
        <w:t>. Functional Enrichment Analysis of Tissue Differentially Expressed Proteins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. </w:t>
      </w:r>
      <w:r>
        <w:rPr>
          <w:rFonts w:ascii="Times New Roman" w:hAnsi="Times New Roman" w:cs="Times New Roman"/>
          <w:sz w:val="18"/>
          <w:szCs w:val="18"/>
        </w:rPr>
        <w:t>A. KEGG pathway enrichment bubble plot</w:t>
      </w:r>
      <w:r>
        <w:rPr>
          <w:rFonts w:ascii="Times New Roman" w:hAnsi="Times New Roman" w:cs="Times New Roman" w:hint="eastAsia"/>
          <w:sz w:val="18"/>
          <w:szCs w:val="18"/>
        </w:rPr>
        <w:t xml:space="preserve">; </w:t>
      </w:r>
      <w:r>
        <w:rPr>
          <w:rFonts w:ascii="Times New Roman" w:hAnsi="Times New Roman" w:cs="Times New Roman"/>
          <w:sz w:val="18"/>
          <w:szCs w:val="18"/>
        </w:rPr>
        <w:t>B. GO molecular function enrichment bubble plot</w:t>
      </w:r>
      <w:r>
        <w:rPr>
          <w:rFonts w:ascii="Times New Roman" w:hAnsi="Times New Roman" w:cs="Times New Roman" w:hint="eastAsia"/>
          <w:sz w:val="18"/>
          <w:szCs w:val="18"/>
        </w:rPr>
        <w:t xml:space="preserve">; </w:t>
      </w:r>
      <w:r>
        <w:rPr>
          <w:rFonts w:ascii="Times New Roman" w:hAnsi="Times New Roman" w:cs="Times New Roman"/>
          <w:sz w:val="18"/>
          <w:szCs w:val="18"/>
        </w:rPr>
        <w:t>C. GO biological process enrichment bubble plot</w:t>
      </w:r>
      <w:r>
        <w:rPr>
          <w:rFonts w:ascii="Times New Roman" w:hAnsi="Times New Roman" w:cs="Times New Roman" w:hint="eastAsia"/>
          <w:sz w:val="18"/>
          <w:szCs w:val="18"/>
        </w:rPr>
        <w:t xml:space="preserve">; </w:t>
      </w:r>
      <w:r>
        <w:rPr>
          <w:rFonts w:ascii="Times New Roman" w:hAnsi="Times New Roman" w:cs="Times New Roman"/>
          <w:sz w:val="18"/>
          <w:szCs w:val="18"/>
        </w:rPr>
        <w:t>D. GO cellular component enrichment bubble plot</w:t>
      </w:r>
    </w:p>
    <w:p w14:paraId="45DA6627" w14:textId="77777777" w:rsidR="00BE4746" w:rsidRDefault="00BE4746" w:rsidP="00BE4746">
      <w:pPr>
        <w:spacing w:line="48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br/>
      </w:r>
      <w:r>
        <w:rPr>
          <w:noProof/>
        </w:rPr>
        <w:lastRenderedPageBreak/>
        <w:drawing>
          <wp:inline distT="0" distB="0" distL="114300" distR="114300" wp14:anchorId="0F2FFE0A" wp14:editId="3F3188D8">
            <wp:extent cx="4902835" cy="3599815"/>
            <wp:effectExtent l="0" t="0" r="12065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0283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DCF24" w14:textId="77777777" w:rsidR="00BE4746" w:rsidRDefault="00BE4746" w:rsidP="00BE4746">
      <w:pPr>
        <w:spacing w:line="480" w:lineRule="auto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Fig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S2</w:t>
      </w:r>
      <w:r>
        <w:rPr>
          <w:rFonts w:ascii="Times New Roman" w:hAnsi="Times New Roman" w:cs="Times New Roman"/>
          <w:b/>
          <w:bCs/>
          <w:sz w:val="18"/>
          <w:szCs w:val="18"/>
        </w:rPr>
        <w:t>. Functional Enrichment Analysis of Plasma Differentially Expressed Proteins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. </w:t>
      </w:r>
      <w:r>
        <w:rPr>
          <w:rFonts w:ascii="Times New Roman" w:hAnsi="Times New Roman" w:cs="Times New Roman"/>
          <w:sz w:val="18"/>
          <w:szCs w:val="18"/>
        </w:rPr>
        <w:t>A. KEGG pathway enrichment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bubble plot</w:t>
      </w:r>
      <w:r>
        <w:rPr>
          <w:rFonts w:ascii="Times New Roman" w:hAnsi="Times New Roman" w:cs="Times New Roman" w:hint="eastAsia"/>
          <w:sz w:val="18"/>
          <w:szCs w:val="18"/>
        </w:rPr>
        <w:t xml:space="preserve">; B. </w:t>
      </w:r>
      <w:r>
        <w:rPr>
          <w:rFonts w:ascii="Times New Roman" w:hAnsi="Times New Roman" w:cs="Times New Roman"/>
          <w:sz w:val="18"/>
          <w:szCs w:val="18"/>
        </w:rPr>
        <w:t>GO biological process enrichment bubble plot</w:t>
      </w:r>
      <w:r>
        <w:rPr>
          <w:rFonts w:ascii="Times New Roman" w:hAnsi="Times New Roman" w:cs="Times New Roman" w:hint="eastAsia"/>
          <w:sz w:val="18"/>
          <w:szCs w:val="18"/>
        </w:rPr>
        <w:t xml:space="preserve">; </w:t>
      </w:r>
      <w:r>
        <w:rPr>
          <w:rFonts w:ascii="Times New Roman" w:hAnsi="Times New Roman" w:cs="Times New Roman"/>
          <w:sz w:val="18"/>
          <w:szCs w:val="18"/>
        </w:rPr>
        <w:t>C. GO cellular component enrichment bubble plot</w:t>
      </w:r>
      <w:r>
        <w:rPr>
          <w:rFonts w:ascii="Times New Roman" w:hAnsi="Times New Roman" w:cs="Times New Roman" w:hint="eastAsia"/>
          <w:sz w:val="18"/>
          <w:szCs w:val="18"/>
        </w:rPr>
        <w:t>; D.</w:t>
      </w:r>
      <w:r>
        <w:rPr>
          <w:rFonts w:ascii="Times New Roman" w:hAnsi="Times New Roman" w:cs="Times New Roman"/>
          <w:sz w:val="18"/>
          <w:szCs w:val="18"/>
        </w:rPr>
        <w:t xml:space="preserve"> GO molecular function enrichment bubble plot</w:t>
      </w:r>
    </w:p>
    <w:p w14:paraId="69508446" w14:textId="77777777" w:rsidR="00BE4746" w:rsidRDefault="00BE4746" w:rsidP="00BE4746">
      <w:pPr>
        <w:spacing w:line="480" w:lineRule="auto"/>
        <w:rPr>
          <w:rFonts w:ascii="Times New Roman" w:hAnsi="Times New Roman" w:cs="Times New Roman"/>
          <w:sz w:val="20"/>
          <w:szCs w:val="22"/>
        </w:rPr>
      </w:pPr>
    </w:p>
    <w:p w14:paraId="50EF565B" w14:textId="77777777" w:rsidR="00BE4746" w:rsidRDefault="00BE4746" w:rsidP="00BE4746">
      <w:pPr>
        <w:spacing w:line="480" w:lineRule="auto"/>
      </w:pPr>
    </w:p>
    <w:p w14:paraId="08D0D49A" w14:textId="77777777" w:rsidR="00BE4746" w:rsidRDefault="00BE4746" w:rsidP="00BE4746">
      <w:pPr>
        <w:spacing w:line="480" w:lineRule="auto"/>
      </w:pPr>
    </w:p>
    <w:p w14:paraId="4E78CEDE" w14:textId="77777777" w:rsidR="00BE4746" w:rsidRDefault="00BE4746" w:rsidP="00BE4746"/>
    <w:p w14:paraId="105FC82D" w14:textId="77777777" w:rsidR="00F553FF" w:rsidRDefault="00F553FF"/>
    <w:sectPr w:rsidR="00F553FF" w:rsidSect="00BE4746">
      <w:footerReference w:type="default" r:id="rId6"/>
      <w:endnotePr>
        <w:numFmt w:val="decimal"/>
      </w:endnote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043BB" w14:textId="77777777" w:rsidR="00BE4746" w:rsidRDefault="00BE474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048648" wp14:editId="3CA03C6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5B9DAF" w14:textId="77777777" w:rsidR="00BE4746" w:rsidRDefault="00BE4746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048648"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6A5B9DAF" w14:textId="77777777" w:rsidR="00BE4746" w:rsidRDefault="00BE4746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746"/>
    <w:rsid w:val="003C2EF4"/>
    <w:rsid w:val="00446799"/>
    <w:rsid w:val="00471820"/>
    <w:rsid w:val="006A7E07"/>
    <w:rsid w:val="006D1572"/>
    <w:rsid w:val="00701021"/>
    <w:rsid w:val="00866E40"/>
    <w:rsid w:val="00B74216"/>
    <w:rsid w:val="00BE4746"/>
    <w:rsid w:val="00CF0FCC"/>
    <w:rsid w:val="00D62F8C"/>
    <w:rsid w:val="00DE06E6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C958D"/>
  <w15:chartTrackingRefBased/>
  <w15:docId w15:val="{B0ED5034-3E65-46E4-BDB2-C87186A7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746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4746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4746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4746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4746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4746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4746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4746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4746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4746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47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47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47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47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47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47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47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47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47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4746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E47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4746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E47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4746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E47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4746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E47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474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47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4746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qFormat/>
    <w:rsid w:val="00BE474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BE4746"/>
    <w:rPr>
      <w:rFonts w:eastAsiaTheme="minorEastAsia"/>
      <w:sz w:val="18"/>
      <w:lang w:eastAsia="zh-CN"/>
      <w14:ligatures w14:val="none"/>
    </w:rPr>
  </w:style>
  <w:style w:type="paragraph" w:styleId="NormalWeb">
    <w:name w:val="Normal (Web)"/>
    <w:basedOn w:val="Normal"/>
    <w:qFormat/>
    <w:rsid w:val="00BE4746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</Words>
  <Characters>489</Characters>
  <Application>Microsoft Office Word</Application>
  <DocSecurity>0</DocSecurity>
  <Lines>4</Lines>
  <Paragraphs>1</Paragraphs>
  <ScaleCrop>false</ScaleCrop>
  <Company>Springer Nature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2026-08-19T05:59:00Z</dcterms:created>
  <dcterms:modified xsi:type="dcterms:W3CDTF">2026-08-19T05:59:00Z</dcterms:modified>
</cp:coreProperties>
</file>