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E1AB" w14:textId="4EA17A90" w:rsidR="008C559C" w:rsidRPr="00C13F8A" w:rsidRDefault="00C42CEB" w:rsidP="00C13F8A">
      <w:pPr>
        <w:spacing w:after="120"/>
        <w:jc w:val="both"/>
        <w:rPr>
          <w:rFonts w:ascii="Arial" w:hAnsi="Arial" w:cs="Arial"/>
          <w:b/>
          <w:bCs/>
        </w:rPr>
      </w:pPr>
      <w:r w:rsidRPr="00C13F8A">
        <w:rPr>
          <w:rFonts w:ascii="Arial" w:hAnsi="Arial" w:cs="Arial"/>
          <w:b/>
          <w:bCs/>
        </w:rPr>
        <w:t xml:space="preserve">Efficacy of Artemether-lumefantrine and </w:t>
      </w:r>
      <w:proofErr w:type="spellStart"/>
      <w:r w:rsidRPr="00C13F8A">
        <w:rPr>
          <w:rFonts w:ascii="Arial" w:hAnsi="Arial" w:cs="Arial"/>
          <w:b/>
          <w:bCs/>
        </w:rPr>
        <w:t>Dihydroartemisinin</w:t>
      </w:r>
      <w:proofErr w:type="spellEnd"/>
      <w:r w:rsidRPr="00C13F8A">
        <w:rPr>
          <w:rFonts w:ascii="Arial" w:hAnsi="Arial" w:cs="Arial"/>
          <w:b/>
          <w:bCs/>
        </w:rPr>
        <w:t xml:space="preserve">-piperaquine for the Treatment of Uncomplicated </w:t>
      </w:r>
      <w:r w:rsidRPr="00AA6219">
        <w:rPr>
          <w:rFonts w:ascii="Arial" w:hAnsi="Arial" w:cs="Arial"/>
          <w:b/>
          <w:bCs/>
          <w:i/>
          <w:iCs/>
        </w:rPr>
        <w:t>Plasmodium falciparum</w:t>
      </w:r>
      <w:r w:rsidRPr="00C13F8A">
        <w:rPr>
          <w:rFonts w:ascii="Arial" w:hAnsi="Arial" w:cs="Arial"/>
          <w:b/>
          <w:bCs/>
        </w:rPr>
        <w:t xml:space="preserve"> Malaria in The Gambia, 2022</w:t>
      </w:r>
    </w:p>
    <w:p w14:paraId="0FA57ED1" w14:textId="296CD448" w:rsidR="008C559C" w:rsidRPr="00C13F8A" w:rsidRDefault="00C42CEB" w:rsidP="00C13F8A">
      <w:pPr>
        <w:pBdr>
          <w:bottom w:val="single" w:sz="4" w:space="1" w:color="auto"/>
        </w:pBdr>
        <w:spacing w:after="120"/>
        <w:rPr>
          <w:rFonts w:ascii="Arial" w:hAnsi="Arial" w:cs="Arial"/>
          <w:sz w:val="18"/>
          <w:szCs w:val="18"/>
        </w:rPr>
      </w:pPr>
      <w:r w:rsidRPr="00C13F8A">
        <w:rPr>
          <w:rFonts w:ascii="Arial" w:hAnsi="Arial" w:cs="Arial"/>
          <w:sz w:val="18"/>
          <w:szCs w:val="18"/>
        </w:rPr>
        <w:t xml:space="preserve">Dabira </w:t>
      </w:r>
      <w:r w:rsidR="00C13F8A" w:rsidRPr="00C13F8A">
        <w:rPr>
          <w:rFonts w:ascii="Arial" w:hAnsi="Arial" w:cs="Arial"/>
          <w:sz w:val="18"/>
          <w:szCs w:val="18"/>
        </w:rPr>
        <w:t>ED et al</w:t>
      </w:r>
    </w:p>
    <w:p w14:paraId="19584505" w14:textId="77777777" w:rsidR="00C13F8A" w:rsidRPr="00C13F8A" w:rsidRDefault="00C13F8A">
      <w:pPr>
        <w:rPr>
          <w:rFonts w:ascii="Arial" w:hAnsi="Arial" w:cs="Arial"/>
        </w:rPr>
      </w:pPr>
    </w:p>
    <w:p w14:paraId="78C66C6B" w14:textId="7CBDD318" w:rsidR="00807220" w:rsidRPr="00C03744" w:rsidRDefault="00807220" w:rsidP="00C03744">
      <w:pPr>
        <w:jc w:val="center"/>
        <w:rPr>
          <w:rFonts w:ascii="Arial" w:hAnsi="Arial" w:cs="Arial"/>
          <w:b/>
          <w:bCs/>
        </w:rPr>
      </w:pPr>
      <w:r w:rsidRPr="00C03744">
        <w:rPr>
          <w:rFonts w:ascii="Arial" w:hAnsi="Arial" w:cs="Arial"/>
          <w:b/>
          <w:bCs/>
        </w:rPr>
        <w:t>Standardized antimalarial therapeutic efficacy reporting (STARTER)</w:t>
      </w:r>
    </w:p>
    <w:p w14:paraId="1DBE19F5" w14:textId="77777777" w:rsidR="00807220" w:rsidRDefault="00807220"/>
    <w:tbl>
      <w:tblPr>
        <w:tblW w:w="13958" w:type="dxa"/>
        <w:tblCellSpacing w:w="15" w:type="dxa"/>
        <w:tblBorders>
          <w:top w:val="single" w:sz="6" w:space="0" w:color="333333"/>
          <w:bottom w:val="single" w:sz="6" w:space="0" w:color="33333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722"/>
        <w:gridCol w:w="7373"/>
        <w:gridCol w:w="3028"/>
      </w:tblGrid>
      <w:tr w:rsidR="00C55DBF" w:rsidRPr="00C03744" w14:paraId="2C847451" w14:textId="77777777" w:rsidTr="007B2CD6">
        <w:trPr>
          <w:tblHeader/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26C9D5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119BA8F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Item No.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316D30B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Recommendation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DAB37B1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Section</w:t>
            </w:r>
          </w:p>
        </w:tc>
      </w:tr>
      <w:tr w:rsidR="00C55DBF" w:rsidRPr="00C03744" w14:paraId="71538B45" w14:textId="77777777" w:rsidTr="007B2CD6">
        <w:trPr>
          <w:tblCellSpacing w:w="15" w:type="dxa"/>
        </w:trPr>
        <w:tc>
          <w:tcPr>
            <w:tcW w:w="0" w:type="auto"/>
            <w:gridSpan w:val="4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06F1A5E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Introduction</w:t>
            </w:r>
          </w:p>
        </w:tc>
      </w:tr>
      <w:tr w:rsidR="00C55DBF" w:rsidRPr="00C03744" w14:paraId="3F21789E" w14:textId="77777777" w:rsidTr="007B2CD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D12D17A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5FAEF17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6B320EB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Describe current policy for the treatment of malaria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102AFDC" w14:textId="04E9423E" w:rsidR="00C55DBF" w:rsidRPr="00C03744" w:rsidRDefault="003B0A8E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Introduction: </w:t>
            </w:r>
            <w:r w:rsidR="003B0313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r w:rsidR="0062651F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age 4, Lines</w:t>
            </w:r>
            <w:r w:rsidR="003B0313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68-74</w:t>
            </w:r>
          </w:p>
        </w:tc>
      </w:tr>
      <w:tr w:rsidR="00C55DBF" w:rsidRPr="00C03744" w14:paraId="4A1D2C09" w14:textId="77777777" w:rsidTr="007B2CD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21D1C3F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Study design and data collection methods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D13E02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449125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810EAF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55DBF" w:rsidRPr="00C03744" w14:paraId="5ACC49DD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C2F34A7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Summary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A03CD47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E6D1C5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Provide dates and location(s) of study. For locations, include details at the district and city/village level, if available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80A3628" w14:textId="0359C605" w:rsidR="00C55DBF" w:rsidRPr="00C03744" w:rsidRDefault="005B5EDC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Study sites: </w:t>
            </w:r>
            <w:r w:rsidR="006D349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</w:t>
            </w:r>
            <w:r w:rsidR="007066D5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6, Lines</w:t>
            </w:r>
            <w:r w:rsidR="00C956C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87-91</w:t>
            </w:r>
          </w:p>
        </w:tc>
      </w:tr>
      <w:tr w:rsidR="00C55DBF" w:rsidRPr="00C03744" w14:paraId="29DE1088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A3A7900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040ED68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5E0AB03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Specify target sample size and power calculation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70D7214" w14:textId="16998B84" w:rsidR="00C55DBF" w:rsidRPr="00C03744" w:rsidRDefault="00172091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Sample size and data analysis: </w:t>
            </w:r>
            <w:r w:rsidR="00C85D64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11, Lines 212</w:t>
            </w:r>
            <w:r w:rsidR="00A651B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-216</w:t>
            </w:r>
          </w:p>
        </w:tc>
      </w:tr>
      <w:tr w:rsidR="00C55DBF" w:rsidRPr="00C03744" w14:paraId="6B1F7F27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72CEBC6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15DF7E1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CFB2A43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Define arms by site and drug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A9116AB" w14:textId="5CFFA58B" w:rsidR="00C55DBF" w:rsidRPr="00C03744" w:rsidRDefault="00922B35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Baseline characteristics: </w:t>
            </w:r>
            <w:r w:rsidR="003B49E1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13, Lines 248-257</w:t>
            </w:r>
          </w:p>
        </w:tc>
      </w:tr>
      <w:tr w:rsidR="00C55DBF" w:rsidRPr="00C03744" w14:paraId="51BC632B" w14:textId="77777777" w:rsidTr="007B2CD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25DDDA0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60C10AD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7E8969D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Describe any randomization or blinding procedures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0E6CFBE" w14:textId="48A9033A" w:rsidR="00C55DBF" w:rsidRPr="00C03744" w:rsidRDefault="009B6E57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Not applicable (NA)</w:t>
            </w:r>
          </w:p>
        </w:tc>
      </w:tr>
      <w:tr w:rsidR="00C55DBF" w:rsidRPr="00C03744" w14:paraId="23780CDE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3355CD6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Antimalarial studied and dosing specifics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1374D03" w14:textId="77777777" w:rsidR="00C55DBF" w:rsidRPr="00C03744" w:rsidRDefault="00C55DBF" w:rsidP="00C55D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1927308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Specify antimalarial manufacturer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A53FF5B" w14:textId="6BA20FFE" w:rsidR="00C55DBF" w:rsidRPr="00C03744" w:rsidRDefault="00F72EAA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C55DBF" w:rsidRPr="00C03744" w14:paraId="29DC02B3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F926D13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F6F563B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D4BF797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Describe source of medicine and/or quality control measures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66633BF" w14:textId="537D8B2A" w:rsidR="00C55DBF" w:rsidRPr="00C03744" w:rsidRDefault="002122B3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Treatment and follow-up: </w:t>
            </w:r>
            <w:r w:rsidR="00936F7E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</w:t>
            </w:r>
            <w:r w:rsidR="007B2CD6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7, Lines </w:t>
            </w:r>
            <w:r w:rsidR="00936F7E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120-121</w:t>
            </w:r>
          </w:p>
        </w:tc>
      </w:tr>
      <w:tr w:rsidR="00C55DBF" w:rsidRPr="00C03744" w14:paraId="415A3665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605E79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41532CF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C4AE393" w14:textId="77777777" w:rsidR="00C55DBF" w:rsidRPr="00C03744" w:rsidRDefault="00C55DBF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Provide age or weight bands used for dosing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00956F8" w14:textId="12C95FC2" w:rsidR="00C55DBF" w:rsidRPr="00C03744" w:rsidRDefault="002122B3" w:rsidP="00C55DBF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7B2CD6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7, Lines 109-118</w:t>
            </w:r>
          </w:p>
        </w:tc>
      </w:tr>
      <w:tr w:rsidR="007B2CD6" w:rsidRPr="00C03744" w14:paraId="184443AD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CE5936A" w14:textId="77777777" w:rsidR="007B2CD6" w:rsidRPr="00C03744" w:rsidRDefault="007B2CD6" w:rsidP="007B2CD6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E55115D" w14:textId="77777777" w:rsidR="007B2CD6" w:rsidRPr="00C03744" w:rsidRDefault="007B2CD6" w:rsidP="007B2CD6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087FE0B" w14:textId="77777777" w:rsidR="007B2CD6" w:rsidRPr="00C03744" w:rsidRDefault="007B2CD6" w:rsidP="007B2CD6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State whether doses were given with or without food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C29BCFE" w14:textId="764A4C26" w:rsidR="007B2CD6" w:rsidRPr="00C03744" w:rsidRDefault="002122B3" w:rsidP="007B2CD6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7B2CD6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7, Lines 109-118</w:t>
            </w:r>
          </w:p>
        </w:tc>
      </w:tr>
      <w:tr w:rsidR="006D68DB" w:rsidRPr="00C03744" w14:paraId="4142A7EB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DE510C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7C250D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4A4A6D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(e) State timing of doses and whether all doses (or which doses) were directly observed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A26D2A" w14:textId="5101BD98" w:rsidR="006D68DB" w:rsidRPr="00C03744" w:rsidRDefault="002122B3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6D68D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7, Lines 109-1</w:t>
            </w:r>
            <w:r w:rsidR="006D68D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</w:tr>
      <w:tr w:rsidR="006D68DB" w:rsidRPr="00C03744" w14:paraId="2380F1D8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530BD0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Inclusion and exclusion criteria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9D0D3DE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B5CBE1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Provide age range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FF48AE3" w14:textId="67934FEE" w:rsidR="006D68DB" w:rsidRPr="00C03744" w:rsidRDefault="00C41FA6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Participant eligibility and enrolment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0146A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6, Lines </w:t>
            </w:r>
            <w:r w:rsidR="00F33C7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100-10</w:t>
            </w:r>
            <w:r w:rsidR="004365B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</w:tr>
      <w:tr w:rsidR="006D68DB" w:rsidRPr="00C03744" w14:paraId="65EE1445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4CABAF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0738B3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BB0B5F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Specify how fever (or history of fever) was measured and defined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542922A" w14:textId="2822E75C" w:rsidR="006D68DB" w:rsidRPr="00C03744" w:rsidRDefault="00C41FA6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Participant eligibility and enrolment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4365B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6, Lines 100-107</w:t>
            </w:r>
          </w:p>
        </w:tc>
      </w:tr>
      <w:tr w:rsidR="006D68DB" w:rsidRPr="00C03744" w14:paraId="30B6C48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98C920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0CBE7A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9828693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Present parasite density range for inclusion (if any)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F7182E1" w14:textId="5E128AD0" w:rsidR="006D68DB" w:rsidRPr="00C03744" w:rsidRDefault="00C41FA6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Participant eligibility and enrolment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4365B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6, Lines 100-107</w:t>
            </w:r>
          </w:p>
        </w:tc>
      </w:tr>
      <w:tr w:rsidR="006D68DB" w:rsidRPr="00C03744" w14:paraId="7F68F5B4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E9E8A97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337C65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DC1628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(d) Specify minimum acceptable </w:t>
            </w:r>
            <w:proofErr w:type="spellStart"/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hemoglobin</w:t>
            </w:r>
            <w:proofErr w:type="spellEnd"/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value (if any)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ECD9B7" w14:textId="086437F7" w:rsidR="006D68DB" w:rsidRPr="00C03744" w:rsidRDefault="00C41FA6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Participant eligibility and enrolment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4365B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6, Lines 100-107</w:t>
            </w:r>
          </w:p>
        </w:tc>
      </w:tr>
      <w:tr w:rsidR="006D68DB" w:rsidRPr="00C03744" w14:paraId="5B35AEC6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8A6EB6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Patient follow-up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6A0E525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5838E7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List days participants were followed up and approximate time windows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2FE2747" w14:textId="7A6E5236" w:rsidR="006D68DB" w:rsidRPr="00C03744" w:rsidRDefault="006C341D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="002B14E5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4365B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6, Lines 100-107</w:t>
            </w:r>
          </w:p>
        </w:tc>
      </w:tr>
      <w:tr w:rsidR="006D68DB" w:rsidRPr="00C03744" w14:paraId="26BD7950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57ED5E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DE1791A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DEFC76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Specify treatment of patients in the case of early or late treatment failure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2C12536" w14:textId="071F8039" w:rsidR="006D68DB" w:rsidRPr="00C03744" w:rsidRDefault="006C341D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2B14E5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5E52C1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6, Lines 100-107</w:t>
            </w:r>
          </w:p>
        </w:tc>
      </w:tr>
      <w:tr w:rsidR="006D68DB" w:rsidRPr="00C03744" w14:paraId="3159BDC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DE3ACB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266646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D261DB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Describe clinical and laboratory assessments performed at each follow-up visit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A4F5AC2" w14:textId="72494219" w:rsidR="006D68DB" w:rsidRPr="00C03744" w:rsidRDefault="006C341D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313A6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</w:t>
            </w:r>
            <w:r w:rsidR="00313A6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 7-8</w:t>
            </w:r>
            <w:r w:rsidR="00313A6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, Lines 1</w:t>
            </w:r>
            <w:r w:rsidR="000F53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  <w:r w:rsidR="00313A68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-1</w:t>
            </w:r>
            <w:r w:rsidR="000F53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</w:tr>
      <w:tr w:rsidR="006D68DB" w:rsidRPr="00C03744" w14:paraId="516AC6B3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AD2A4C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Outcome definition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E08618C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293305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Define early and late treatment failure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3B27CCE" w14:textId="696470BA" w:rsidR="006D68DB" w:rsidRPr="00C03744" w:rsidRDefault="006C341D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2B14E5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, Lines 1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-1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</w:tr>
      <w:tr w:rsidR="006D68DB" w:rsidRPr="00C03744" w14:paraId="55E469EB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855A60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8CF550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4FEACE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Define adequate clinical parasitological response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93B6026" w14:textId="3663C868" w:rsidR="006D68DB" w:rsidRPr="00C03744" w:rsidRDefault="008C559C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1F0F4A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8, Lines 131-133</w:t>
            </w:r>
          </w:p>
        </w:tc>
      </w:tr>
      <w:tr w:rsidR="006D68DB" w:rsidRPr="00C03744" w14:paraId="2ED6C5E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6C04D97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A6D5EF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0E0092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Specify primary efficacy indicator and how it was calculated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DCC39EB" w14:textId="41AE5C19" w:rsidR="006D68DB" w:rsidRPr="00C03744" w:rsidRDefault="008C559C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C91B8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  <w:r w:rsidR="00C91B8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, Lines 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217</w:t>
            </w:r>
            <w:r w:rsidR="00C91B8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220</w:t>
            </w:r>
          </w:p>
        </w:tc>
      </w:tr>
      <w:tr w:rsidR="006D68DB" w:rsidRPr="00C03744" w14:paraId="4293DD96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07357C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3FC63B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48A09D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State how new infections, loss to follow-up, protocol violation, and indeterminate results were figured in primary efficacy calculations (e.g., censored, excluded)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A888C6" w14:textId="6124A757" w:rsidR="006D68DB" w:rsidRPr="00C03744" w:rsidRDefault="008C559C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Treatment and follow-up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: </w:t>
            </w:r>
            <w:r w:rsidR="002B14E5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</w:t>
            </w:r>
            <w:r w:rsidR="00576224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11</w:t>
            </w:r>
            <w:r w:rsidR="00576224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-12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, Lines 2</w:t>
            </w:r>
            <w:r w:rsidR="00576224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  <w:r w:rsidR="00B8475C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-22</w:t>
            </w:r>
            <w:r w:rsidR="00576224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6D68DB" w:rsidRPr="00C03744" w14:paraId="0616552C" w14:textId="77777777" w:rsidTr="007B2CD6">
        <w:trPr>
          <w:tblCellSpacing w:w="15" w:type="dxa"/>
        </w:trPr>
        <w:tc>
          <w:tcPr>
            <w:tcW w:w="0" w:type="auto"/>
            <w:gridSpan w:val="4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DA88C2C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Laboratory methods</w:t>
            </w:r>
          </w:p>
        </w:tc>
      </w:tr>
      <w:tr w:rsidR="006D68DB" w:rsidRPr="00C03744" w14:paraId="10BE51EC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1CE1CA7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Microscopy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B2DF7D3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D894C9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State how slides were prepared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74C2F46" w14:textId="7F9490BA" w:rsidR="006D68DB" w:rsidRPr="00C03744" w:rsidRDefault="00276282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Microscopy: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Page 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, Lines 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136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  <w:r w:rsidR="00362EC2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147</w:t>
            </w:r>
          </w:p>
        </w:tc>
      </w:tr>
      <w:tr w:rsidR="006D68DB" w:rsidRPr="00C03744" w14:paraId="09C2124B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05974C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2E17F9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FE8650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State how many microscopists read each slide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179691B" w14:textId="166E8BBC" w:rsidR="006D68DB" w:rsidRPr="00C03744" w:rsidRDefault="00276282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Microscopy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 Page 8, Lines 136-147</w:t>
            </w:r>
          </w:p>
        </w:tc>
      </w:tr>
      <w:tr w:rsidR="006D68DB" w:rsidRPr="00C03744" w14:paraId="0FAACB2F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54486C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0F3A80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E83159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State how discrepancies were defined and resolved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5E079BC" w14:textId="773A329A" w:rsidR="006D68DB" w:rsidRPr="00C03744" w:rsidRDefault="00276282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Microscopy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 Page 8, Lines 136-147</w:t>
            </w:r>
          </w:p>
        </w:tc>
      </w:tr>
      <w:tr w:rsidR="006D68DB" w:rsidRPr="00C03744" w14:paraId="0436E44A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641922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C90D85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C7F98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State how parasite density was calculated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1BBFF1D" w14:textId="30966E06" w:rsidR="006D68DB" w:rsidRPr="00C03744" w:rsidRDefault="00276282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Microscopy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 Page 8, Lines 136-147</w:t>
            </w:r>
          </w:p>
        </w:tc>
      </w:tr>
      <w:tr w:rsidR="006D68DB" w:rsidRPr="00C03744" w14:paraId="3792E122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8E09BD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Molecular correction (recrudescence vs. new infection)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BC6457D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064BED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Specify markers used for genotyping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3F98C94" w14:textId="42BF6962" w:rsidR="006D68DB" w:rsidRPr="00C03744" w:rsidRDefault="00437A6E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</w:t>
            </w:r>
            <w:r w:rsidR="002E69B0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 8-9, Lines 149-171</w:t>
            </w:r>
          </w:p>
        </w:tc>
      </w:tr>
      <w:tr w:rsidR="006D68DB" w:rsidRPr="00C03744" w14:paraId="68A9DF96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8D3A74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AC40A2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DC76EF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State whether all markers were assessed for all samples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6F7BA1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D68DB" w:rsidRPr="00C03744" w14:paraId="79584D34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7F36D4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0B463A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360119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Describe criteria used to determine new infection vs. recrudescence, including both the definition of a match at each marker and the overall definition of recrudescence considering all markers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78F23AB" w14:textId="6B2F6E55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5714886B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B96CE4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3748CE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94D5CB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For fragment-length polymorphic markers 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(e.g., msp1, msp2, </w:t>
            </w:r>
            <w:r w:rsidRPr="00C03744">
              <w:rPr>
                <w:rFonts w:ascii="Arial" w:eastAsia="Times New Roman" w:hAnsi="Arial" w:cs="Arial"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microsatellites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7EAD5B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D68DB" w:rsidRPr="00C03744" w14:paraId="0D7D5B2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9C255A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F5CA6E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07BF7C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Specify range of fragment size differences that qualified as a match for each marker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EDE9EC3" w14:textId="15A8B4A8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46057CF4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D1EEFD7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6E3CA9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BDF171C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(e) Provide cut-off settings for PCR artefacts and stutter peaks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8865F5F" w14:textId="04275B97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32EFF7C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97746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C58A1FA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F4ACD8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(f) State how fragment lengths were measured (e.g., capillary electrophoresis or gel)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3BADE54" w14:textId="74F15910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3FEAD96C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B01A77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98385E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5B5F0A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For non-fragment-length polymorphic markers (e.g., SNP-barcodes, amplicon sequencing)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FDDED7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D68DB" w:rsidRPr="00C03744" w14:paraId="7F86FCA7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FA3E81D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E0C7F3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07A5E2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(g) Describe sequencing methodology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17A6524" w14:textId="69F2B744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4B103418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9791A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9BC48D3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742C2A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(h) Provide sequencing depth and cut-offs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7329879" w14:textId="1F6DA0AB" w:rsidR="006D68DB" w:rsidRPr="00C03744" w:rsidRDefault="002E69B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63A6C47D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7AB6A4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6187B9C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44ADF6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(i) Cite bioinformatics software and workflow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76909B9" w14:textId="050BA996" w:rsidR="006D68DB" w:rsidRPr="00C03744" w:rsidRDefault="009D2960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Parasite Genotyping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Pages 8-9, Lines 149-171</w:t>
            </w:r>
          </w:p>
        </w:tc>
      </w:tr>
      <w:tr w:rsidR="006D68DB" w:rsidRPr="00C03744" w14:paraId="407F14D5" w14:textId="77777777" w:rsidTr="007B2CD6">
        <w:trPr>
          <w:tblCellSpacing w:w="15" w:type="dxa"/>
        </w:trPr>
        <w:tc>
          <w:tcPr>
            <w:tcW w:w="0" w:type="auto"/>
            <w:gridSpan w:val="4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FCCD7CA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Data and results</w:t>
            </w:r>
          </w:p>
        </w:tc>
      </w:tr>
      <w:tr w:rsidR="006D68DB" w:rsidRPr="00C03744" w14:paraId="6E506476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64F0EE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Patients reaching study outcomes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1FBF131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960918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Provide number of participants enrolled, lost to follow-up, withdrawn, and excluded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8BBF91B" w14:textId="4FB0B8D3" w:rsidR="006D68DB" w:rsidRPr="00C03744" w:rsidRDefault="00A26AA4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</w:t>
            </w:r>
            <w:r w:rsidR="008C7E81"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s:</w:t>
            </w:r>
            <w:r w:rsidR="008C7E81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 13, Lines</w:t>
            </w:r>
            <w:r w:rsidR="000E2DC7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259-261</w:t>
            </w:r>
          </w:p>
        </w:tc>
      </w:tr>
      <w:tr w:rsidR="006D68DB" w:rsidRPr="00C03744" w14:paraId="52C655B4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D2AF30A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3BA76F7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3729B4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(b) State reasons for exclusion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EBBB974" w14:textId="5D7C8D07" w:rsidR="006D68DB" w:rsidRPr="00C03744" w:rsidRDefault="00771DD3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 13, Lines 259-261</w:t>
            </w:r>
            <w:r w:rsidR="00A044A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; 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</w:t>
            </w:r>
            <w:r w:rsidR="00A044AB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28</w:t>
            </w:r>
          </w:p>
        </w:tc>
      </w:tr>
      <w:tr w:rsidR="006D68DB" w:rsidRPr="00C03744" w14:paraId="4E3DBF6E" w14:textId="77777777" w:rsidTr="007B2CD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DD2CDE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Participant composition by arm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B3300BF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EB07EB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Describe age, sex, initial parasite density, and initial </w:t>
            </w:r>
            <w:proofErr w:type="spellStart"/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hemoglobin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3F94E4D" w14:textId="43B2BF22" w:rsidR="006D68DB" w:rsidRPr="00C03744" w:rsidRDefault="00982899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 13, Lines 2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-26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7, </w:t>
            </w:r>
            <w:r w:rsidR="00961D1F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Page 29</w:t>
            </w:r>
          </w:p>
        </w:tc>
      </w:tr>
      <w:tr w:rsidR="006D68DB" w:rsidRPr="00C03744" w14:paraId="724B54B3" w14:textId="77777777" w:rsidTr="007B2CD6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1E5C88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Outcome by arm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74B06FC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457DBD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(a) Provide % slide positivity amongst patients seen on Day 3 (with Day 0 defined as first day of treatment)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99ACA2F" w14:textId="41BE84F7" w:rsidR="006D68DB" w:rsidRPr="00C03744" w:rsidRDefault="008D0E8A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 Page 1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, Lines 2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-2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</w:tr>
      <w:tr w:rsidR="006D68DB" w:rsidRPr="00C03744" w14:paraId="22452AD5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EFD38E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37C18A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AC9D33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(b) List number of late treatment failures classified as new infections, </w:t>
            </w:r>
            <w:proofErr w:type="spellStart"/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recrudescences</w:t>
            </w:r>
            <w:proofErr w:type="spellEnd"/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, or indeterminate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B8F96A" w14:textId="231D5AE0" w:rsidR="006D68DB" w:rsidRPr="00C03744" w:rsidRDefault="00171755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13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-14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Lines 2</w:t>
            </w:r>
            <w:r w:rsidR="0097122D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-2</w:t>
            </w:r>
            <w:r w:rsidR="0097122D"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</w:tr>
      <w:tr w:rsidR="006D68DB" w:rsidRPr="00C03744" w14:paraId="70654389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288E04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8100443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98078B3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(c) List number of participants with adequate clinical and parasitological response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0A33641" w14:textId="38340444" w:rsidR="006D68DB" w:rsidRPr="00C03744" w:rsidRDefault="0097122D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:  Pages 13-14 Lines 259-272</w:t>
            </w:r>
          </w:p>
        </w:tc>
      </w:tr>
      <w:tr w:rsidR="006D68DB" w:rsidRPr="00C03744" w14:paraId="2722ADFA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7DCDC7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F03EC8B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4968CC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(d) Report day 28 results for arms with follow up ≥ 28 days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A47B80" w14:textId="317C6303" w:rsidR="006D68DB" w:rsidRPr="00C03744" w:rsidRDefault="00383BB1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Pages 13-14 Lines 259-272</w:t>
            </w:r>
          </w:p>
        </w:tc>
      </w:tr>
      <w:tr w:rsidR="006D68DB" w:rsidRPr="00C03744" w14:paraId="7156E93D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790671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5F906D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D889EF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(e) Report day 42 results for all arms with follow up ≥ 42 days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D46D49B" w14:textId="0BEF3552" w:rsidR="006D68DB" w:rsidRPr="00C03744" w:rsidRDefault="00383BB1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Pages 13-14 Lines 259-272</w:t>
            </w:r>
          </w:p>
        </w:tc>
      </w:tr>
      <w:tr w:rsidR="006D68DB" w:rsidRPr="00C03744" w14:paraId="467D9CC1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E3ECC70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A35A128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6744569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(f) Provide Kaplan–Meier estimates of efficacy, where new infections and cases with loss to follow up are censored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597AABB" w14:textId="72DD4C59" w:rsidR="006D68DB" w:rsidRPr="00C03744" w:rsidRDefault="00383BB1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Pages 13-14 Lines 259-272</w:t>
            </w:r>
          </w:p>
        </w:tc>
      </w:tr>
      <w:tr w:rsidR="006D68DB" w:rsidRPr="00C03744" w14:paraId="2A489E94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F36344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33408AA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E3D16E2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(g) Provide estimates and confidence intervals of both uncorrected and PCR-corrected results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8A3ADA0" w14:textId="52868A95" w:rsidR="006D68DB" w:rsidRPr="00C03744" w:rsidRDefault="001D7AE7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Pages 13-14 Lines 259-272</w:t>
            </w:r>
          </w:p>
        </w:tc>
      </w:tr>
      <w:tr w:rsidR="006D68DB" w:rsidRPr="00C03744" w14:paraId="5BD94BA2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EF86A3C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104ACC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126D7F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(h) Disaggregate all outcomes by study arm (site, drug, and species)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CFF5E81" w14:textId="0E7F658D" w:rsidR="006D68DB" w:rsidRPr="00C03744" w:rsidRDefault="001D7AE7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Results: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 xml:space="preserve">  Pages 13-14 Lines 259-272</w:t>
            </w:r>
          </w:p>
        </w:tc>
      </w:tr>
      <w:tr w:rsidR="006D68DB" w:rsidRPr="00C03744" w14:paraId="0DC8CFD7" w14:textId="77777777" w:rsidTr="007B2CD6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A377EB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E04E56E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CE29A9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(i) Only calculate </w:t>
            </w:r>
            <w:r w:rsidRPr="00C03744">
              <w:rPr>
                <w:rFonts w:ascii="Arial" w:eastAsia="Times New Roman" w:hAnsi="Arial" w:cs="Arial"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 values if study was specifically designed and powered to detect a difference between arms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C511614" w14:textId="5F63AA70" w:rsidR="006D68DB" w:rsidRPr="00C03744" w:rsidRDefault="001D7AE7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</w:tr>
      <w:tr w:rsidR="006D68DB" w:rsidRPr="00C03744" w14:paraId="3EDD9314" w14:textId="77777777" w:rsidTr="007B2CD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BDA2506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Genotyping data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ACB40AE" w14:textId="77777777" w:rsidR="006D68DB" w:rsidRPr="00C03744" w:rsidRDefault="006D68DB" w:rsidP="006D68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27D2375" w14:textId="77777777" w:rsidR="006D68DB" w:rsidRPr="00C03744" w:rsidRDefault="006D68DB" w:rsidP="006D68DB">
            <w:pPr>
              <w:spacing w:after="0" w:line="240" w:lineRule="auto"/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Provide table or supplementary table of paired full genotyping data (observed alleles at each locus) and classification for each late treatment failure.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C62DF3" w14:textId="3FFA099D" w:rsidR="006D68DB" w:rsidRPr="00C03744" w:rsidRDefault="002B14E5" w:rsidP="006D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C0374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Added</w:t>
            </w:r>
          </w:p>
        </w:tc>
      </w:tr>
    </w:tbl>
    <w:p w14:paraId="3039CD2B" w14:textId="77777777" w:rsidR="00807220" w:rsidRDefault="00807220"/>
    <w:sectPr w:rsidR="00807220" w:rsidSect="008072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CF94" w14:textId="77777777" w:rsidR="000C1FCB" w:rsidRDefault="000C1FCB" w:rsidP="00D05956">
      <w:pPr>
        <w:spacing w:after="0" w:line="240" w:lineRule="auto"/>
      </w:pPr>
      <w:r>
        <w:separator/>
      </w:r>
    </w:p>
  </w:endnote>
  <w:endnote w:type="continuationSeparator" w:id="0">
    <w:p w14:paraId="5D9C4011" w14:textId="77777777" w:rsidR="000C1FCB" w:rsidRDefault="000C1FCB" w:rsidP="00D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BF5E" w14:textId="77777777" w:rsidR="000C1FCB" w:rsidRDefault="000C1FCB" w:rsidP="00D05956">
      <w:pPr>
        <w:spacing w:after="0" w:line="240" w:lineRule="auto"/>
      </w:pPr>
      <w:r>
        <w:separator/>
      </w:r>
    </w:p>
  </w:footnote>
  <w:footnote w:type="continuationSeparator" w:id="0">
    <w:p w14:paraId="3E7CBEA8" w14:textId="77777777" w:rsidR="000C1FCB" w:rsidRDefault="000C1FCB" w:rsidP="00D05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91"/>
    <w:rsid w:val="000146AB"/>
    <w:rsid w:val="00060B91"/>
    <w:rsid w:val="000C1FCB"/>
    <w:rsid w:val="000E2DC7"/>
    <w:rsid w:val="000F534A"/>
    <w:rsid w:val="00171755"/>
    <w:rsid w:val="00172091"/>
    <w:rsid w:val="001D7AE7"/>
    <w:rsid w:val="001F0F4A"/>
    <w:rsid w:val="002122B3"/>
    <w:rsid w:val="00276282"/>
    <w:rsid w:val="002B14E5"/>
    <w:rsid w:val="002E69B0"/>
    <w:rsid w:val="00313A68"/>
    <w:rsid w:val="00332470"/>
    <w:rsid w:val="00362EC2"/>
    <w:rsid w:val="00383BB1"/>
    <w:rsid w:val="003B0313"/>
    <w:rsid w:val="003B0A8E"/>
    <w:rsid w:val="003B49E1"/>
    <w:rsid w:val="003E4216"/>
    <w:rsid w:val="004365B8"/>
    <w:rsid w:val="00437A6E"/>
    <w:rsid w:val="00576224"/>
    <w:rsid w:val="005B5EDC"/>
    <w:rsid w:val="005E52C1"/>
    <w:rsid w:val="00621442"/>
    <w:rsid w:val="0062651F"/>
    <w:rsid w:val="006C341D"/>
    <w:rsid w:val="006D349B"/>
    <w:rsid w:val="006D68DB"/>
    <w:rsid w:val="007066D5"/>
    <w:rsid w:val="00771DD3"/>
    <w:rsid w:val="007B2CD6"/>
    <w:rsid w:val="00807220"/>
    <w:rsid w:val="00841D1E"/>
    <w:rsid w:val="00896D01"/>
    <w:rsid w:val="008A01D4"/>
    <w:rsid w:val="008C2398"/>
    <w:rsid w:val="008C559C"/>
    <w:rsid w:val="008C7E81"/>
    <w:rsid w:val="008D0E8A"/>
    <w:rsid w:val="00906773"/>
    <w:rsid w:val="00922B35"/>
    <w:rsid w:val="00936F7E"/>
    <w:rsid w:val="00961D1F"/>
    <w:rsid w:val="0097122D"/>
    <w:rsid w:val="00982899"/>
    <w:rsid w:val="009B6E57"/>
    <w:rsid w:val="009D2960"/>
    <w:rsid w:val="00A044AB"/>
    <w:rsid w:val="00A26AA4"/>
    <w:rsid w:val="00A26B1E"/>
    <w:rsid w:val="00A651BC"/>
    <w:rsid w:val="00AA6219"/>
    <w:rsid w:val="00B8475C"/>
    <w:rsid w:val="00C03744"/>
    <w:rsid w:val="00C13F8A"/>
    <w:rsid w:val="00C41FA6"/>
    <w:rsid w:val="00C42CEB"/>
    <w:rsid w:val="00C55DBF"/>
    <w:rsid w:val="00C85D64"/>
    <w:rsid w:val="00C91B8B"/>
    <w:rsid w:val="00C956CA"/>
    <w:rsid w:val="00D05956"/>
    <w:rsid w:val="00D96623"/>
    <w:rsid w:val="00F33C72"/>
    <w:rsid w:val="00F7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1E263"/>
  <w15:chartTrackingRefBased/>
  <w15:docId w15:val="{5F88AFBA-E7EE-4370-AD84-2B090635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B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956"/>
  </w:style>
  <w:style w:type="paragraph" w:styleId="Footer">
    <w:name w:val="footer"/>
    <w:basedOn w:val="Normal"/>
    <w:link w:val="FooterChar"/>
    <w:uiPriority w:val="99"/>
    <w:unhideWhenUsed/>
    <w:rsid w:val="00D05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 Dabira</dc:creator>
  <cp:keywords/>
  <dc:description/>
  <cp:lastModifiedBy>Edgard Dabira</cp:lastModifiedBy>
  <cp:revision>63</cp:revision>
  <dcterms:created xsi:type="dcterms:W3CDTF">2026-07-23T11:35:00Z</dcterms:created>
  <dcterms:modified xsi:type="dcterms:W3CDTF">2026-07-23T12:32:00Z</dcterms:modified>
</cp:coreProperties>
</file>