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CE32" w14:textId="77777777" w:rsidR="00496020" w:rsidRDefault="00496020" w:rsidP="00496020">
      <w:pPr>
        <w:pStyle w:val="Heading1"/>
      </w:pPr>
      <w:r>
        <w:t>Appendix A. Model reproducibility specification</w:t>
      </w:r>
    </w:p>
    <w:p w14:paraId="05944070" w14:textId="77777777" w:rsidR="00496020" w:rsidRDefault="00496020" w:rsidP="00496020">
      <w:r>
        <w:t>The reproducible sequence is: sort observations by market and date; create lagged returns, turnover, environmental covariates and backward-looking volatility; determine the stress threshold from training data only; reserve the last 20% of each market for testing; fit preprocessing and classifiers only on training records; aggregate holdout stress probabilities by month; calibrate the baseline SD rate to the independent month-48 land endpoint; and evaluate scenarios and ±20% local parameter perturbations. Random seed = 42. No interpolated ecological observations enter classifier training.</w:t>
      </w:r>
    </w:p>
    <w:p w14:paraId="347D35B9" w14:textId="77777777" w:rsidR="00E023F9" w:rsidRDefault="00E023F9"/>
    <w:sectPr w:rsidR="00E023F9" w:rsidSect="00496020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CE39" w14:textId="77777777" w:rsidR="00496020" w:rsidRDefault="00496020">
    <w:pPr>
      <w:pStyle w:val="Header"/>
    </w:pPr>
    <w:r>
      <w:rPr>
        <w:color w:val="5A5A5A"/>
        <w:sz w:val="18"/>
      </w:rPr>
      <w:t>Carbon-Market Stress and Ecological-Restoration Dynamics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020"/>
    <w:rsid w:val="000C4033"/>
    <w:rsid w:val="00173ED8"/>
    <w:rsid w:val="002F50B1"/>
    <w:rsid w:val="00496020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611C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13D62"/>
  <w15:chartTrackingRefBased/>
  <w15:docId w15:val="{C1378BED-AAEA-4DC0-82EB-459A303D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020"/>
    <w:pPr>
      <w:spacing w:after="120" w:line="276" w:lineRule="auto"/>
      <w:jc w:val="both"/>
    </w:pPr>
    <w:rPr>
      <w:rFonts w:ascii="Times New Roman" w:eastAsiaTheme="minorEastAsia" w:hAnsi="Times New Roman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02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02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02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02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02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020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020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020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020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0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0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0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0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0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0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020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6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02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6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02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60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020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60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0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02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6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020"/>
    <w:rPr>
      <w:rFonts w:ascii="Times New Roman" w:eastAsiaTheme="minorEastAsia" w:hAnsi="Times New Roman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2026-09-22T11:51:00Z</dcterms:created>
  <dcterms:modified xsi:type="dcterms:W3CDTF">2026-09-22T11:51:00Z</dcterms:modified>
</cp:coreProperties>
</file>