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74AF" w14:textId="4FA7EFBC" w:rsidR="00F709DC" w:rsidRPr="00F80D32" w:rsidRDefault="00094AF2">
      <w:pPr>
        <w:spacing w:after="120"/>
      </w:pPr>
      <w:r>
        <w:rPr>
          <w:rFonts w:eastAsia="Calibri"/>
          <w:b/>
          <w:bCs/>
          <w:sz w:val="32"/>
          <w:szCs w:val="32"/>
        </w:rPr>
        <w:t>Supplemantary</w:t>
      </w:r>
      <w:r w:rsidR="00000000" w:rsidRPr="00F80D32">
        <w:rPr>
          <w:rFonts w:eastAsia="Calibri"/>
          <w:b/>
          <w:bCs/>
          <w:sz w:val="32"/>
          <w:szCs w:val="32"/>
        </w:rPr>
        <w:t xml:space="preserve"> Material</w:t>
      </w:r>
    </w:p>
    <w:p w14:paraId="43878775" w14:textId="008B8C85" w:rsidR="00F709DC" w:rsidRPr="00F80D32" w:rsidRDefault="00000000">
      <w:pPr>
        <w:spacing w:before="320" w:after="180"/>
      </w:pPr>
      <w:r w:rsidRPr="00F80D32">
        <w:rPr>
          <w:rFonts w:eastAsia="Calibri"/>
          <w:b/>
          <w:bCs/>
          <w:sz w:val="28"/>
          <w:szCs w:val="28"/>
        </w:rPr>
        <w:t>Table S</w:t>
      </w:r>
      <w:r w:rsidR="00F80D32">
        <w:rPr>
          <w:rFonts w:eastAsia="Calibri"/>
          <w:b/>
          <w:bCs/>
          <w:sz w:val="28"/>
          <w:szCs w:val="28"/>
        </w:rPr>
        <w:t>1</w:t>
      </w:r>
      <w:r w:rsidRPr="00F80D32">
        <w:rPr>
          <w:rFonts w:eastAsia="Calibri"/>
          <w:b/>
          <w:bCs/>
          <w:sz w:val="28"/>
          <w:szCs w:val="28"/>
        </w:rPr>
        <w:t>. Reporter-Type Stratified Sensitivity Analysis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1800"/>
        <w:gridCol w:w="1100"/>
        <w:gridCol w:w="1100"/>
        <w:gridCol w:w="1800"/>
        <w:gridCol w:w="1226"/>
      </w:tblGrid>
      <w:tr w:rsidR="00F709DC" w:rsidRPr="00F80D32" w14:paraId="10BC61E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6463AD" w14:textId="77777777" w:rsidR="00F709DC" w:rsidRPr="00F80D32" w:rsidRDefault="00000000"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Reporter type</w:t>
            </w:r>
          </w:p>
        </w:tc>
        <w:tc>
          <w:tcPr>
            <w:tcW w:w="18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50CB53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Outcome</w:t>
            </w:r>
          </w:p>
        </w:tc>
        <w:tc>
          <w:tcPr>
            <w:tcW w:w="11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950313" w14:textId="1499F1DF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n (</w:t>
            </w:r>
            <w:r w:rsidR="00FB296E">
              <w:rPr>
                <w:rFonts w:eastAsia="Calibri"/>
                <w:b/>
                <w:bCs/>
                <w:color w:val="FFFFFF"/>
                <w:sz w:val="18"/>
                <w:szCs w:val="18"/>
              </w:rPr>
              <w:t>65-84</w:t>
            </w: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y)</w:t>
            </w:r>
          </w:p>
        </w:tc>
        <w:tc>
          <w:tcPr>
            <w:tcW w:w="11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A3B42A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n (&lt;65y)</w:t>
            </w:r>
          </w:p>
        </w:tc>
        <w:tc>
          <w:tcPr>
            <w:tcW w:w="18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4374F1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ROR (95% CI)</w:t>
            </w:r>
          </w:p>
        </w:tc>
        <w:tc>
          <w:tcPr>
            <w:tcW w:w="1226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EA188B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Fisher p</w:t>
            </w:r>
          </w:p>
        </w:tc>
      </w:tr>
      <w:tr w:rsidR="00F709DC" w:rsidRPr="00F80D32" w14:paraId="015C420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052A8C" w14:textId="77777777" w:rsidR="00F709DC" w:rsidRPr="00F80D32" w:rsidRDefault="00000000">
            <w:r w:rsidRPr="00F80D32">
              <w:rPr>
                <w:rFonts w:eastAsia="Calibri"/>
                <w:sz w:val="18"/>
                <w:szCs w:val="18"/>
              </w:rPr>
              <w:t>Healthcare Professional (n=35,725)</w:t>
            </w:r>
          </w:p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3DFCD9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Fall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19EF50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206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FED224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161</w:t>
            </w:r>
          </w:p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D06F24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2.67 (2.17–3.28)</w:t>
            </w:r>
          </w:p>
        </w:tc>
        <w:tc>
          <w:tcPr>
            <w:tcW w:w="122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449D88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  <w:tr w:rsidR="00F709DC" w:rsidRPr="00F80D32" w14:paraId="505BAB5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5CBA70" w14:textId="77777777" w:rsidR="00F709DC" w:rsidRPr="00F80D32" w:rsidRDefault="00F709DC"/>
        </w:tc>
        <w:tc>
          <w:tcPr>
            <w:tcW w:w="18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693C9F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Overall composite</w:t>
            </w:r>
          </w:p>
        </w:tc>
        <w:tc>
          <w:tcPr>
            <w:tcW w:w="11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476E36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446</w:t>
            </w:r>
          </w:p>
        </w:tc>
        <w:tc>
          <w:tcPr>
            <w:tcW w:w="11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5BEE47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559</w:t>
            </w:r>
          </w:p>
        </w:tc>
        <w:tc>
          <w:tcPr>
            <w:tcW w:w="18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D0D969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1.67 (1.47–1.89)</w:t>
            </w:r>
          </w:p>
        </w:tc>
        <w:tc>
          <w:tcPr>
            <w:tcW w:w="1226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314CC9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  <w:tr w:rsidR="00F709DC" w:rsidRPr="00F80D32" w14:paraId="4FD6AC8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C8E6DE" w14:textId="77777777" w:rsidR="00F709DC" w:rsidRPr="00F80D32" w:rsidRDefault="00000000">
            <w:r w:rsidRPr="00F80D32">
              <w:rPr>
                <w:rFonts w:eastAsia="Calibri"/>
                <w:sz w:val="18"/>
                <w:szCs w:val="18"/>
              </w:rPr>
              <w:t>Consumer (n=150,784)</w:t>
            </w:r>
          </w:p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4DD0AE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Fall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4B6A9E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593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460D36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421</w:t>
            </w:r>
          </w:p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7593FA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2.81 (2.48–3.18)</w:t>
            </w:r>
          </w:p>
        </w:tc>
        <w:tc>
          <w:tcPr>
            <w:tcW w:w="122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BAC2FA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  <w:tr w:rsidR="00F709DC" w:rsidRPr="00F80D32" w14:paraId="2E2EFAA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A5FB0D" w14:textId="77777777" w:rsidR="00F709DC" w:rsidRPr="00F80D32" w:rsidRDefault="00F709DC"/>
        </w:tc>
        <w:tc>
          <w:tcPr>
            <w:tcW w:w="18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9D2884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Overall composite</w:t>
            </w:r>
          </w:p>
        </w:tc>
        <w:tc>
          <w:tcPr>
            <w:tcW w:w="11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284776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1,020</w:t>
            </w:r>
          </w:p>
        </w:tc>
        <w:tc>
          <w:tcPr>
            <w:tcW w:w="11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4A6F47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1,124</w:t>
            </w:r>
          </w:p>
        </w:tc>
        <w:tc>
          <w:tcPr>
            <w:tcW w:w="18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9BE8E8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1.81 (1.66–1.97)</w:t>
            </w:r>
          </w:p>
        </w:tc>
        <w:tc>
          <w:tcPr>
            <w:tcW w:w="1226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42FEA0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</w:tbl>
    <w:p w14:paraId="5B526076" w14:textId="77777777" w:rsidR="00F709DC" w:rsidRPr="00F80D32" w:rsidRDefault="00F709DC">
      <w:pPr>
        <w:spacing w:before="100" w:after="300"/>
        <w:jc w:val="both"/>
      </w:pPr>
    </w:p>
    <w:p w14:paraId="024B6484" w14:textId="56A39039" w:rsidR="00F709DC" w:rsidRPr="00F80D32" w:rsidRDefault="00000000">
      <w:pPr>
        <w:spacing w:before="320" w:after="180"/>
      </w:pPr>
      <w:r w:rsidRPr="00F80D32">
        <w:rPr>
          <w:rFonts w:eastAsia="Calibri"/>
          <w:b/>
          <w:bCs/>
          <w:sz w:val="28"/>
          <w:szCs w:val="28"/>
        </w:rPr>
        <w:t>Table S</w:t>
      </w:r>
      <w:r w:rsidR="002163D2" w:rsidRPr="00F80D32">
        <w:rPr>
          <w:rFonts w:eastAsia="Calibri"/>
          <w:b/>
          <w:bCs/>
          <w:sz w:val="28"/>
          <w:szCs w:val="28"/>
        </w:rPr>
        <w:t>2</w:t>
      </w:r>
      <w:r w:rsidRPr="00F80D32">
        <w:rPr>
          <w:rFonts w:eastAsia="Calibri"/>
          <w:b/>
          <w:bCs/>
          <w:sz w:val="28"/>
          <w:szCs w:val="28"/>
        </w:rPr>
        <w:t xml:space="preserve">. </w:t>
      </w:r>
      <w:r w:rsidR="00AA0E79" w:rsidRPr="00AA0E79">
        <w:rPr>
          <w:rFonts w:eastAsia="Calibri"/>
          <w:b/>
          <w:bCs/>
          <w:sz w:val="28"/>
          <w:szCs w:val="28"/>
        </w:rPr>
        <w:t>Age-Stratified Analysis of Fall</w:t>
      </w:r>
      <w:r w:rsidR="00AA0E79" w:rsidRPr="00AA0E79">
        <w:rPr>
          <w:rFonts w:eastAsia="Calibri"/>
          <w:b/>
          <w:bCs/>
          <w:sz w:val="28"/>
          <w:szCs w:val="28"/>
        </w:rPr>
        <w:t xml:space="preserve"> </w:t>
      </w:r>
      <w:r w:rsidRPr="00F80D32">
        <w:rPr>
          <w:rFonts w:eastAsia="Calibri"/>
          <w:b/>
          <w:bCs/>
          <w:sz w:val="28"/>
          <w:szCs w:val="28"/>
        </w:rPr>
        <w:t>(65–74 / 75–84 / ≥85 years, each vs. &lt;65y reference)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200"/>
        <w:gridCol w:w="1300"/>
        <w:gridCol w:w="1300"/>
        <w:gridCol w:w="1800"/>
        <w:gridCol w:w="826"/>
      </w:tblGrid>
      <w:tr w:rsidR="00F709DC" w:rsidRPr="00F80D32" w14:paraId="2E6411D8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5BC0AC" w14:textId="77777777" w:rsidR="00F709DC" w:rsidRPr="00F80D32" w:rsidRDefault="00000000"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Age stratum</w:t>
            </w:r>
          </w:p>
        </w:tc>
        <w:tc>
          <w:tcPr>
            <w:tcW w:w="22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FB3A1C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Outcome</w:t>
            </w:r>
          </w:p>
        </w:tc>
        <w:tc>
          <w:tcPr>
            <w:tcW w:w="13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F13AC8" w14:textId="602ED8F2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 xml:space="preserve">n </w:t>
            </w:r>
          </w:p>
        </w:tc>
        <w:tc>
          <w:tcPr>
            <w:tcW w:w="13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68F91A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n (&lt;65y)</w:t>
            </w:r>
          </w:p>
        </w:tc>
        <w:tc>
          <w:tcPr>
            <w:tcW w:w="1800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292A3E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ROR (95% CI)</w:t>
            </w:r>
          </w:p>
        </w:tc>
        <w:tc>
          <w:tcPr>
            <w:tcW w:w="826" w:type="dxa"/>
            <w:shd w:val="clear" w:color="auto" w:fill="2C3E5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467785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b/>
                <w:bCs/>
                <w:color w:val="FFFFFF"/>
                <w:sz w:val="18"/>
                <w:szCs w:val="18"/>
              </w:rPr>
              <w:t>Fisher p</w:t>
            </w:r>
          </w:p>
        </w:tc>
      </w:tr>
      <w:tr w:rsidR="00F709DC" w:rsidRPr="00F80D32" w14:paraId="791E2CB0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0D4DDB" w14:textId="77777777" w:rsidR="00F709DC" w:rsidRPr="00F80D32" w:rsidRDefault="00000000">
            <w:r w:rsidRPr="00F80D32">
              <w:rPr>
                <w:rFonts w:eastAsia="Calibri"/>
                <w:sz w:val="18"/>
                <w:szCs w:val="18"/>
              </w:rPr>
              <w:t>65–74 (n=45,072)</w:t>
            </w:r>
          </w:p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70A1DA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Fall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FDF31F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484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64DEAE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585</w:t>
            </w:r>
          </w:p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BF7AB2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2.30 (2.04–2.59)</w:t>
            </w:r>
          </w:p>
        </w:tc>
        <w:tc>
          <w:tcPr>
            <w:tcW w:w="82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D2F56D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  <w:tr w:rsidR="00F709DC" w:rsidRPr="00F80D32" w14:paraId="57BDECDF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A550D4" w14:textId="77777777" w:rsidR="00F709DC" w:rsidRPr="00F80D32" w:rsidRDefault="00F709DC"/>
        </w:tc>
        <w:tc>
          <w:tcPr>
            <w:tcW w:w="22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1A9648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Overall composite</w:t>
            </w:r>
          </w:p>
        </w:tc>
        <w:tc>
          <w:tcPr>
            <w:tcW w:w="13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0403A6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959</w:t>
            </w:r>
          </w:p>
        </w:tc>
        <w:tc>
          <w:tcPr>
            <w:tcW w:w="13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0CD9B1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1,692</w:t>
            </w:r>
          </w:p>
        </w:tc>
        <w:tc>
          <w:tcPr>
            <w:tcW w:w="18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08125F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1.58 (1.46–1.71)</w:t>
            </w:r>
          </w:p>
        </w:tc>
        <w:tc>
          <w:tcPr>
            <w:tcW w:w="826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B5B3C1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  <w:tr w:rsidR="00F709DC" w:rsidRPr="00F80D32" w14:paraId="14D70AA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350739" w14:textId="77777777" w:rsidR="00F709DC" w:rsidRPr="00F80D32" w:rsidRDefault="00000000">
            <w:r w:rsidRPr="00F80D32">
              <w:rPr>
                <w:rFonts w:eastAsia="Calibri"/>
                <w:sz w:val="18"/>
                <w:szCs w:val="18"/>
              </w:rPr>
              <w:t>75–84 (n=17,363)</w:t>
            </w:r>
          </w:p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62D1E1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Fall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1A52BF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315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E53118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585</w:t>
            </w:r>
          </w:p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99390A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3.91 (3.41–4.49)</w:t>
            </w:r>
          </w:p>
        </w:tc>
        <w:tc>
          <w:tcPr>
            <w:tcW w:w="82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2E0DE0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  <w:tr w:rsidR="00F709DC" w:rsidRPr="00F80D32" w14:paraId="6261C823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C0EFC1" w14:textId="77777777" w:rsidR="00F709DC" w:rsidRPr="00F80D32" w:rsidRDefault="00F709DC"/>
        </w:tc>
        <w:tc>
          <w:tcPr>
            <w:tcW w:w="22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BA8A58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Overall composite</w:t>
            </w:r>
          </w:p>
        </w:tc>
        <w:tc>
          <w:tcPr>
            <w:tcW w:w="13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5A1388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507</w:t>
            </w:r>
          </w:p>
        </w:tc>
        <w:tc>
          <w:tcPr>
            <w:tcW w:w="13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AC1FC6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1,692</w:t>
            </w:r>
          </w:p>
        </w:tc>
        <w:tc>
          <w:tcPr>
            <w:tcW w:w="18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4BC0D3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2.18 (1.97–2.41)</w:t>
            </w:r>
          </w:p>
        </w:tc>
        <w:tc>
          <w:tcPr>
            <w:tcW w:w="826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314CF3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  <w:tr w:rsidR="00F709DC" w:rsidRPr="00F80D32" w14:paraId="2988AA7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47D9F4" w14:textId="77777777" w:rsidR="00F709DC" w:rsidRPr="00F80D32" w:rsidRDefault="00000000">
            <w:r w:rsidRPr="00F80D32">
              <w:rPr>
                <w:rFonts w:eastAsia="Calibri"/>
                <w:sz w:val="18"/>
                <w:szCs w:val="18"/>
              </w:rPr>
              <w:t>≥85 (n=1,750)</w:t>
            </w:r>
          </w:p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814D6A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Fall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83CB4D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57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1B231C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585</w:t>
            </w:r>
          </w:p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1ED6B8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7.13 (5.41–9.40)</w:t>
            </w:r>
          </w:p>
        </w:tc>
        <w:tc>
          <w:tcPr>
            <w:tcW w:w="82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2019C0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  <w:tr w:rsidR="00F709DC" w:rsidRPr="00F80D32" w14:paraId="571D662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00C7FC" w14:textId="77777777" w:rsidR="00F709DC" w:rsidRPr="00F80D32" w:rsidRDefault="00F709DC"/>
        </w:tc>
        <w:tc>
          <w:tcPr>
            <w:tcW w:w="22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04FB31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Overall composite</w:t>
            </w:r>
          </w:p>
        </w:tc>
        <w:tc>
          <w:tcPr>
            <w:tcW w:w="13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256F2E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79</w:t>
            </w:r>
          </w:p>
        </w:tc>
        <w:tc>
          <w:tcPr>
            <w:tcW w:w="13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26EC2A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1,692</w:t>
            </w:r>
          </w:p>
        </w:tc>
        <w:tc>
          <w:tcPr>
            <w:tcW w:w="1800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3EC06E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3.43 (2.72–4.32)</w:t>
            </w:r>
          </w:p>
        </w:tc>
        <w:tc>
          <w:tcPr>
            <w:tcW w:w="826" w:type="dxa"/>
            <w:shd w:val="clear" w:color="auto" w:fill="F4F6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690625" w14:textId="77777777" w:rsidR="00F709DC" w:rsidRPr="00F80D32" w:rsidRDefault="00000000">
            <w:pPr>
              <w:jc w:val="center"/>
            </w:pPr>
            <w:r w:rsidRPr="00F80D32">
              <w:rPr>
                <w:rFonts w:eastAsia="Calibri"/>
                <w:sz w:val="18"/>
                <w:szCs w:val="18"/>
              </w:rPr>
              <w:t>&lt;0.001</w:t>
            </w:r>
          </w:p>
        </w:tc>
      </w:tr>
    </w:tbl>
    <w:p w14:paraId="1DE590AF" w14:textId="5332AB8B" w:rsidR="00F709DC" w:rsidRPr="00F80D32" w:rsidRDefault="00F1642A">
      <w:pPr>
        <w:spacing w:before="100" w:after="300"/>
        <w:jc w:val="both"/>
      </w:pPr>
      <w:r w:rsidRPr="00F80D32">
        <w:t xml:space="preserve"> </w:t>
      </w:r>
    </w:p>
    <w:p w14:paraId="25EB806B" w14:textId="77777777" w:rsidR="00AA0E79" w:rsidRDefault="00AA0E79" w:rsidP="00F1642A">
      <w:pPr>
        <w:spacing w:after="200"/>
        <w:jc w:val="both"/>
      </w:pPr>
    </w:p>
    <w:p w14:paraId="456DB6B5" w14:textId="6537BA1B" w:rsidR="00F1642A" w:rsidRPr="00F80D32" w:rsidRDefault="00F1642A" w:rsidP="00F1642A">
      <w:pPr>
        <w:spacing w:after="200"/>
        <w:jc w:val="both"/>
        <w:rPr>
          <w:b/>
          <w:bCs/>
          <w:color w:val="000000" w:themeColor="text1"/>
          <w:sz w:val="28"/>
          <w:szCs w:val="28"/>
          <w:lang w:val="en-US"/>
        </w:rPr>
      </w:pPr>
      <w:r w:rsidRPr="00F80D32">
        <w:rPr>
          <w:b/>
          <w:bCs/>
          <w:sz w:val="28"/>
          <w:szCs w:val="28"/>
        </w:rPr>
        <w:t xml:space="preserve">Fig S1. </w:t>
      </w:r>
      <w:r w:rsidRPr="00F80D32">
        <w:rPr>
          <w:b/>
          <w:bCs/>
          <w:color w:val="000000" w:themeColor="text1"/>
          <w:sz w:val="28"/>
          <w:szCs w:val="28"/>
          <w:lang w:val="en-US"/>
        </w:rPr>
        <w:t>Chart of Study Population</w:t>
      </w:r>
    </w:p>
    <w:p w14:paraId="0A1A9180" w14:textId="384C82C3" w:rsidR="00F1642A" w:rsidRPr="00F80D32" w:rsidRDefault="00F1642A">
      <w:pPr>
        <w:spacing w:before="100" w:after="300"/>
        <w:jc w:val="both"/>
      </w:pPr>
      <w:r w:rsidRPr="00F80D32">
        <w:rPr>
          <w:color w:val="000000" w:themeColor="text1"/>
          <w:sz w:val="22"/>
          <w:szCs w:val="22"/>
        </w:rPr>
        <w:drawing>
          <wp:inline distT="0" distB="0" distL="0" distR="0" wp14:anchorId="6A415392" wp14:editId="672FF4FC">
            <wp:extent cx="5731510" cy="3540125"/>
            <wp:effectExtent l="0" t="0" r="0" b="3175"/>
            <wp:docPr id="29863799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379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563B" w14:textId="56DF921D" w:rsidR="00F709DC" w:rsidRPr="00F80D32" w:rsidRDefault="00000000">
      <w:pPr>
        <w:spacing w:before="320" w:after="180"/>
      </w:pPr>
      <w:r w:rsidRPr="00F80D32">
        <w:rPr>
          <w:rFonts w:eastAsia="Calibri"/>
          <w:b/>
          <w:bCs/>
          <w:sz w:val="28"/>
          <w:szCs w:val="28"/>
        </w:rPr>
        <w:lastRenderedPageBreak/>
        <w:t>Fig. S</w:t>
      </w:r>
      <w:r w:rsidR="00F1642A" w:rsidRPr="00F80D32">
        <w:rPr>
          <w:rFonts w:eastAsia="Calibri"/>
          <w:b/>
          <w:bCs/>
          <w:sz w:val="28"/>
          <w:szCs w:val="28"/>
        </w:rPr>
        <w:t>2</w:t>
      </w:r>
      <w:r w:rsidRPr="00F80D32">
        <w:rPr>
          <w:rFonts w:eastAsia="Calibri"/>
          <w:b/>
          <w:bCs/>
          <w:sz w:val="28"/>
          <w:szCs w:val="28"/>
        </w:rPr>
        <w:t>. Calendar-Year Trend in the Fall Reporting Odds Ratio (2016–2026)</w:t>
      </w:r>
    </w:p>
    <w:p w14:paraId="27B4C1F1" w14:textId="77777777" w:rsidR="00F709DC" w:rsidRPr="00F80D32" w:rsidRDefault="00000000">
      <w:pPr>
        <w:spacing w:before="100" w:after="120"/>
        <w:jc w:val="center"/>
      </w:pPr>
      <w:r w:rsidRPr="00F80D32">
        <w:rPr>
          <w:noProof/>
        </w:rPr>
        <w:drawing>
          <wp:inline distT="0" distB="0" distL="0" distR="0" wp14:anchorId="5E5CD8FB" wp14:editId="2AFD0D4C">
            <wp:extent cx="4572000" cy="26193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11058" w14:textId="311CE3C9" w:rsidR="00F709DC" w:rsidRPr="00F80D32" w:rsidRDefault="00000000">
      <w:pPr>
        <w:spacing w:after="200" w:line="276" w:lineRule="auto"/>
        <w:jc w:val="both"/>
      </w:pPr>
      <w:r w:rsidRPr="00F80D32">
        <w:rPr>
          <w:rFonts w:eastAsia="Calibri"/>
          <w:i/>
          <w:iCs/>
          <w:sz w:val="18"/>
          <w:szCs w:val="18"/>
        </w:rPr>
        <w:t>Fig. S</w:t>
      </w:r>
      <w:r w:rsidR="00F1642A" w:rsidRPr="00F80D32">
        <w:rPr>
          <w:rFonts w:eastAsia="Calibri"/>
          <w:i/>
          <w:iCs/>
          <w:sz w:val="18"/>
          <w:szCs w:val="18"/>
        </w:rPr>
        <w:t>2</w:t>
      </w:r>
      <w:r w:rsidRPr="00F80D32">
        <w:rPr>
          <w:rFonts w:eastAsia="Calibri"/>
          <w:i/>
          <w:iCs/>
          <w:sz w:val="18"/>
          <w:szCs w:val="18"/>
        </w:rPr>
        <w:t xml:space="preserve"> Calendar-year trend in the Fall reporting odds ratio (≥65 vs &lt;65 years), 2016–2026. Marker size is proportional to annual report volume; 2015 omitted due to very small counts.</w:t>
      </w:r>
    </w:p>
    <w:sectPr w:rsidR="00F709DC" w:rsidRPr="00F80D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9C9"/>
    <w:multiLevelType w:val="hybridMultilevel"/>
    <w:tmpl w:val="8820D3AE"/>
    <w:lvl w:ilvl="0" w:tplc="378ECA22">
      <w:start w:val="1"/>
      <w:numFmt w:val="bullet"/>
      <w:lvlText w:val="●"/>
      <w:lvlJc w:val="left"/>
      <w:pPr>
        <w:ind w:left="720" w:hanging="360"/>
      </w:pPr>
    </w:lvl>
    <w:lvl w:ilvl="1" w:tplc="0158C64A">
      <w:start w:val="1"/>
      <w:numFmt w:val="bullet"/>
      <w:lvlText w:val="○"/>
      <w:lvlJc w:val="left"/>
      <w:pPr>
        <w:ind w:left="1440" w:hanging="360"/>
      </w:pPr>
    </w:lvl>
    <w:lvl w:ilvl="2" w:tplc="849E3EC8">
      <w:start w:val="1"/>
      <w:numFmt w:val="bullet"/>
      <w:lvlText w:val="■"/>
      <w:lvlJc w:val="left"/>
      <w:pPr>
        <w:ind w:left="2160" w:hanging="360"/>
      </w:pPr>
    </w:lvl>
    <w:lvl w:ilvl="3" w:tplc="FDE4B7FA">
      <w:start w:val="1"/>
      <w:numFmt w:val="bullet"/>
      <w:lvlText w:val="●"/>
      <w:lvlJc w:val="left"/>
      <w:pPr>
        <w:ind w:left="2880" w:hanging="360"/>
      </w:pPr>
    </w:lvl>
    <w:lvl w:ilvl="4" w:tplc="8F1C9860">
      <w:start w:val="1"/>
      <w:numFmt w:val="bullet"/>
      <w:lvlText w:val="○"/>
      <w:lvlJc w:val="left"/>
      <w:pPr>
        <w:ind w:left="3600" w:hanging="360"/>
      </w:pPr>
    </w:lvl>
    <w:lvl w:ilvl="5" w:tplc="341A4C26">
      <w:start w:val="1"/>
      <w:numFmt w:val="bullet"/>
      <w:lvlText w:val="■"/>
      <w:lvlJc w:val="left"/>
      <w:pPr>
        <w:ind w:left="4320" w:hanging="360"/>
      </w:pPr>
    </w:lvl>
    <w:lvl w:ilvl="6" w:tplc="E0CEE912">
      <w:start w:val="1"/>
      <w:numFmt w:val="bullet"/>
      <w:lvlText w:val="●"/>
      <w:lvlJc w:val="left"/>
      <w:pPr>
        <w:ind w:left="5040" w:hanging="360"/>
      </w:pPr>
    </w:lvl>
    <w:lvl w:ilvl="7" w:tplc="0F4A051A">
      <w:start w:val="1"/>
      <w:numFmt w:val="bullet"/>
      <w:lvlText w:val="●"/>
      <w:lvlJc w:val="left"/>
      <w:pPr>
        <w:ind w:left="5760" w:hanging="360"/>
      </w:pPr>
    </w:lvl>
    <w:lvl w:ilvl="8" w:tplc="0C767B9A">
      <w:start w:val="1"/>
      <w:numFmt w:val="bullet"/>
      <w:lvlText w:val="●"/>
      <w:lvlJc w:val="left"/>
      <w:pPr>
        <w:ind w:left="6480" w:hanging="360"/>
      </w:pPr>
    </w:lvl>
  </w:abstractNum>
  <w:num w:numId="1" w16cid:durableId="13448180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DC"/>
    <w:rsid w:val="00094AF2"/>
    <w:rsid w:val="002163D2"/>
    <w:rsid w:val="00AA0E79"/>
    <w:rsid w:val="00B63F56"/>
    <w:rsid w:val="00E97C68"/>
    <w:rsid w:val="00F1642A"/>
    <w:rsid w:val="00F709DC"/>
    <w:rsid w:val="00F80D32"/>
    <w:rsid w:val="00FB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692BDAB"/>
  <w15:docId w15:val="{79BADEE4-E613-954C-B66A-7155782A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US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161</Words>
  <Characters>995</Characters>
  <Application>Microsoft Office Word</Application>
  <DocSecurity>0</DocSecurity>
  <Lines>19</Lines>
  <Paragraphs>10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TUGCE EMIROGLU GEDIK</cp:lastModifiedBy>
  <cp:revision>7</cp:revision>
  <dcterms:created xsi:type="dcterms:W3CDTF">2026-07-16T21:11:00Z</dcterms:created>
  <dcterms:modified xsi:type="dcterms:W3CDTF">2026-07-20T09:39:00Z</dcterms:modified>
</cp:coreProperties>
</file>