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180D9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32"/>
          <w:szCs w:val="32"/>
        </w:rPr>
      </w:pPr>
    </w:p>
    <w:p w14:paraId="41D3D84A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36"/>
          <w:szCs w:val="36"/>
        </w:rPr>
        <w:t>Supporting Material</w:t>
      </w:r>
    </w:p>
    <w:p w14:paraId="00317136"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</w:p>
    <w:p w14:paraId="2F6A68FE">
      <w:pPr>
        <w:spacing w:line="480" w:lineRule="auto"/>
        <w:ind w:firstLine="0" w:firstLineChars="0"/>
        <w:jc w:val="center"/>
        <w:rPr>
          <w:rFonts w:hint="default" w:ascii="Times New Roman" w:hAnsi="Times New Roman" w:cs="Times New Roman"/>
          <w:b/>
          <w:bCs/>
          <w:strike w:val="0"/>
          <w:dstrike w:val="0"/>
          <w:color w:val="C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trike w:val="0"/>
          <w:dstrike w:val="0"/>
          <w:color w:val="C00000"/>
          <w:sz w:val="28"/>
          <w:szCs w:val="28"/>
        </w:rPr>
        <w:t>D2O metabolic labeling combined with AuNPs@PVP/SA hydrogel-based SERS platform for rapid quantitative detection of active lactic acid bacteria</w:t>
      </w:r>
    </w:p>
    <w:p w14:paraId="2C77F6DB">
      <w:pPr>
        <w:spacing w:line="480" w:lineRule="auto"/>
        <w:ind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Shijie Liu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  <w:r>
        <w:rPr>
          <w:rFonts w:hint="default" w:ascii="Times New Roman" w:hAnsi="Times New Roman" w:cs="Times New Roman"/>
          <w:sz w:val="24"/>
          <w:szCs w:val="24"/>
        </w:rPr>
        <w:t>, Lijun Zhao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  <w:r>
        <w:rPr>
          <w:rFonts w:hint="default" w:ascii="Times New Roman" w:hAnsi="Times New Roman" w:cs="Times New Roman"/>
          <w:sz w:val="24"/>
          <w:szCs w:val="24"/>
        </w:rPr>
        <w:t>, Yueyu Bai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>, Qian Ding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  <w:r>
        <w:rPr>
          <w:rFonts w:hint="default" w:ascii="Times New Roman" w:hAnsi="Times New Roman" w:cs="Times New Roman"/>
          <w:sz w:val="24"/>
          <w:szCs w:val="24"/>
        </w:rPr>
        <w:t>, Yangyang Ma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ab*</w:t>
      </w:r>
      <w:r>
        <w:rPr>
          <w:rFonts w:hint="default" w:ascii="Times New Roman" w:hAnsi="Times New Roman" w:cs="Times New Roman"/>
          <w:sz w:val="24"/>
          <w:szCs w:val="24"/>
        </w:rPr>
        <w:t>, Miaoyun Li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ab**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Dong Liang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Yanxia Liu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  <w:r>
        <w:rPr>
          <w:rFonts w:hint="default" w:ascii="Times New Roman" w:hAnsi="Times New Roman" w:cs="Times New Roman"/>
          <w:sz w:val="24"/>
          <w:szCs w:val="24"/>
        </w:rPr>
        <w:t>, Haoyun Li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  <w:r>
        <w:rPr>
          <w:rFonts w:hint="default" w:ascii="Times New Roman" w:hAnsi="Times New Roman" w:cs="Times New Roman"/>
          <w:sz w:val="24"/>
          <w:szCs w:val="24"/>
        </w:rPr>
        <w:t>, Lingxia Sun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ab</w:t>
      </w:r>
    </w:p>
    <w:p w14:paraId="1145F35F">
      <w:pPr>
        <w:spacing w:line="480" w:lineRule="auto"/>
        <w:ind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Cs/>
          <w:kern w:val="0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College of Food Science and Technology, Henan Agricultural University, Zhengzhou, 450002, P.R. China  </w:t>
      </w:r>
    </w:p>
    <w:p w14:paraId="439645C0">
      <w:pPr>
        <w:widowControl/>
        <w:spacing w:line="480" w:lineRule="auto"/>
        <w:ind w:firstLine="0" w:firstLineChars="0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iCs/>
          <w:kern w:val="0"/>
          <w:sz w:val="24"/>
          <w:szCs w:val="24"/>
          <w:vertAlign w:val="superscript"/>
        </w:rPr>
        <w:t xml:space="preserve">b 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Sauce braised and prefabricated products modern production school enterprise research and development center, Henan Agricultural University, Zhengzhou, 450002, P.R. China </w:t>
      </w:r>
    </w:p>
    <w:p w14:paraId="76FEA01A">
      <w:pPr>
        <w:widowControl/>
        <w:spacing w:line="480" w:lineRule="auto"/>
        <w:ind w:firstLine="0" w:firstLineChars="0"/>
        <w:jc w:val="left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vertAlign w:val="superscript"/>
        </w:rPr>
        <w:t>c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Livestock Breeding Research Institute, Henan University, Zhengzhou, 450046, P.R. China </w:t>
      </w:r>
    </w:p>
    <w:p w14:paraId="3B52AEA3">
      <w:pPr>
        <w:spacing w:line="480" w:lineRule="auto"/>
        <w:ind w:firstLine="0" w:firstLineChars="0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  <w:vertAlign w:val="superscript"/>
        </w:rPr>
        <w:t>*</w:t>
      </w:r>
      <w:r>
        <w:rPr>
          <w:rStyle w:val="6"/>
          <w:rFonts w:hint="default" w:ascii="Times New Roman" w:hAnsi="Times New Roman" w:cs="Times New Roman"/>
          <w:sz w:val="24"/>
          <w:szCs w:val="24"/>
        </w:rPr>
        <w:t xml:space="preserve"> Corresponding author. Tel.: 86-371-63558150; E-mail: qiyu17@163.com</w:t>
      </w:r>
    </w:p>
    <w:p w14:paraId="50ED02C9">
      <w:pPr>
        <w:spacing w:line="480" w:lineRule="auto"/>
        <w:jc w:val="both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  <w:vertAlign w:val="superscript"/>
        </w:rPr>
        <w:t>**</w:t>
      </w:r>
      <w:r>
        <w:rPr>
          <w:rStyle w:val="6"/>
          <w:rFonts w:hint="default" w:ascii="Times New Roman" w:hAnsi="Times New Roman" w:cs="Times New Roman"/>
          <w:sz w:val="24"/>
          <w:szCs w:val="24"/>
        </w:rPr>
        <w:t xml:space="preserve"> Corresponding author. Tel.: 86-371-63558150; E-mail: limy7476@126.com</w:t>
      </w:r>
    </w:p>
    <w:p w14:paraId="71AC4308">
      <w:pP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br w:type="page"/>
      </w:r>
    </w:p>
    <w:p w14:paraId="71917453">
      <w:pPr>
        <w:ind w:left="0" w:leftChars="0" w:firstLine="0" w:firstLineChars="0"/>
      </w:pPr>
    </w:p>
    <w:p w14:paraId="4CA284BD">
      <w:pPr>
        <w:ind w:left="0" w:leftChars="0" w:firstLine="0" w:firstLineChars="0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4053840"/>
            <wp:effectExtent l="0" t="0" r="1905" b="0"/>
            <wp:docPr id="1" name="图片 1" descr="PLSDA附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LSDA附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0363">
      <w:p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 w14:paraId="196EB946"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Fig. S1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(A), PLSDA teo-dimensional diagram; (B), 5-fold cross-validation result chart; (C), 1000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replacement checks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.</w:t>
      </w:r>
    </w:p>
    <w:p w14:paraId="5C1E417A"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 w14:paraId="6C7550EF">
      <w:pP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br w:type="page"/>
      </w:r>
    </w:p>
    <w:p w14:paraId="20D8257E"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 xml:space="preserve"> Calculated enhancement factor of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AuNPs@PVP/SA hydrogel </w:t>
      </w:r>
    </w:p>
    <w:tbl>
      <w:tblPr>
        <w:tblStyle w:val="3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1"/>
        <w:gridCol w:w="1604"/>
        <w:gridCol w:w="1650"/>
        <w:gridCol w:w="1374"/>
      </w:tblGrid>
      <w:tr w14:paraId="774D23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3" w:type="pct"/>
            <w:shd w:val="clear" w:color="auto" w:fill="auto"/>
            <w:noWrap/>
            <w:vAlign w:val="center"/>
          </w:tcPr>
          <w:p w14:paraId="41CCAC8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SERS sensor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830181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color w:val="auto"/>
                <w:kern w:val="0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color w:val="auto"/>
                <w:kern w:val="0"/>
                <w:sz w:val="24"/>
                <w:szCs w:val="24"/>
                <w:vertAlign w:val="subscript"/>
              </w:rPr>
              <w:t>RS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(a.u.)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1F6021C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color w:val="auto"/>
                <w:kern w:val="0"/>
                <w:sz w:val="24"/>
                <w:szCs w:val="24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color w:val="auto"/>
                <w:kern w:val="0"/>
                <w:sz w:val="24"/>
                <w:szCs w:val="24"/>
                <w:vertAlign w:val="subscript"/>
              </w:rPr>
              <w:t>SERS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(a.u.)</w:t>
            </w:r>
          </w:p>
        </w:tc>
        <w:tc>
          <w:tcPr>
            <w:tcW w:w="806" w:type="pct"/>
            <w:shd w:val="clear" w:color="auto" w:fill="auto"/>
            <w:noWrap/>
            <w:vAlign w:val="center"/>
          </w:tcPr>
          <w:p w14:paraId="5F9510B3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EF</w:t>
            </w:r>
          </w:p>
        </w:tc>
      </w:tr>
      <w:tr w14:paraId="077F65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83" w:type="pct"/>
            <w:shd w:val="clear" w:color="auto" w:fill="auto"/>
            <w:noWrap/>
            <w:vAlign w:val="center"/>
          </w:tcPr>
          <w:p w14:paraId="3040553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AuNPs@PVP/SA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hydrogel 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03C8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80.99</w:t>
            </w:r>
          </w:p>
        </w:tc>
        <w:tc>
          <w:tcPr>
            <w:tcW w:w="968" w:type="pct"/>
            <w:shd w:val="clear" w:color="auto" w:fill="auto"/>
            <w:noWrap/>
            <w:vAlign w:val="center"/>
          </w:tcPr>
          <w:p w14:paraId="2AA2AB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181593.87</w:t>
            </w:r>
          </w:p>
        </w:tc>
        <w:tc>
          <w:tcPr>
            <w:tcW w:w="806" w:type="pct"/>
            <w:shd w:val="clear" w:color="auto" w:fill="auto"/>
            <w:noWrap/>
            <w:vAlign w:val="center"/>
          </w:tcPr>
          <w:p w14:paraId="51AA153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×10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vertAlign w:val="superscript"/>
              </w:rPr>
              <w:t>3</w:t>
            </w:r>
          </w:p>
        </w:tc>
      </w:tr>
    </w:tbl>
    <w:p w14:paraId="68CD7ED9"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Note: C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  <w:vertAlign w:val="subscript"/>
        </w:rPr>
        <w:t>RS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i/>
          <w:color w:val="auto"/>
          <w:kern w:val="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i/>
          <w:color w:val="auto"/>
          <w:kern w:val="0"/>
          <w:sz w:val="21"/>
          <w:szCs w:val="21"/>
          <w:vertAlign w:val="subscript"/>
        </w:rPr>
        <w:t>SERS</w:t>
      </w:r>
      <w:r>
        <w:rPr>
          <w:rFonts w:hint="eastAsia" w:ascii="Times New Roman" w:hAnsi="Times New Roman" w:cs="Times New Roman"/>
          <w:b w:val="0"/>
          <w:bCs w:val="0"/>
          <w:i/>
          <w:color w:val="auto"/>
          <w:kern w:val="0"/>
          <w:sz w:val="21"/>
          <w:szCs w:val="21"/>
          <w:vertAlign w:val="sub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</w:rPr>
        <w:t>I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  <w:vertAlign w:val="subscript"/>
        </w:rPr>
        <w:t>RS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 and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</w:rPr>
        <w:t xml:space="preserve"> I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  <w:vertAlign w:val="subscript"/>
        </w:rPr>
        <w:t>SERS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we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re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Raman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spectral intensity values of D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O at 2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438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cm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vertAlign w:val="superscript"/>
        </w:rPr>
        <w:t>-1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O–D stretching vibration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)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>before and after using AuNPs@PVP/SA hydrogel substrate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</w:rPr>
        <w:t xml:space="preserve"> respectively.</w:t>
      </w:r>
    </w:p>
    <w:p w14:paraId="0C228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bookmarkStart w:id="37" w:name="_GoBack"/>
      <w:bookmarkEnd w:id="37"/>
    </w:p>
    <w:p w14:paraId="0A2C8788">
      <w:pPr>
        <w:spacing w:line="480" w:lineRule="auto"/>
        <w:ind w:left="0" w:leftChars="0" w:firstLine="0" w:firstLineChars="0"/>
        <w:jc w:val="center"/>
        <w:outlineLvl w:val="1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entative attribution of average SERS spectra of two </w:t>
      </w:r>
      <w:r>
        <w:rPr>
          <w:rFonts w:hint="eastAsia" w:cs="Times New Roman"/>
          <w:sz w:val="24"/>
          <w:szCs w:val="24"/>
          <w:highlight w:val="none"/>
          <w:lang w:val="en-US" w:eastAsia="zh-CN"/>
        </w:rPr>
        <w:t>LAB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collected based on this strategy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2600"/>
        <w:gridCol w:w="3572"/>
      </w:tblGrid>
      <w:tr w14:paraId="6EA9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74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4431E5E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1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L. plantarum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HAY1</w:t>
            </w:r>
          </w:p>
        </w:tc>
        <w:tc>
          <w:tcPr>
            <w:tcW w:w="410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404D8D2A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1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P. pentosaceus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HAZ1</w:t>
            </w:r>
          </w:p>
        </w:tc>
        <w:tc>
          <w:tcPr>
            <w:tcW w:w="624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750460FB">
            <w:pPr>
              <w:spacing w:line="360" w:lineRule="auto"/>
              <w:ind w:left="0" w:leftChars="0" w:firstLine="0" w:firstLineChars="0"/>
              <w:jc w:val="center"/>
              <w:outlineLvl w:val="1"/>
              <w:rPr>
                <w:rFonts w:hint="default" w:ascii="Times New Roman" w:hAnsi="Times New Roman" w:eastAsia="宋体" w:cs="Times New Roman"/>
                <w:b/>
                <w:bCs/>
                <w:color w:val="000000"/>
                <w:spacing w:val="15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entative attribution</w:t>
            </w:r>
          </w:p>
        </w:tc>
      </w:tr>
      <w:tr w14:paraId="5502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74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535BD7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_Toc29145"/>
            <w:bookmarkStart w:id="1" w:name="_Toc5984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569</w:t>
            </w:r>
            <w:bookmarkEnd w:id="0"/>
            <w:bookmarkEnd w:id="1"/>
          </w:p>
        </w:tc>
        <w:tc>
          <w:tcPr>
            <w:tcW w:w="410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B50EFF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2" w:name="_Toc9911"/>
            <w:bookmarkStart w:id="3" w:name="_Toc7563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564</w:t>
            </w:r>
            <w:bookmarkEnd w:id="2"/>
            <w:bookmarkEnd w:id="3"/>
          </w:p>
        </w:tc>
        <w:tc>
          <w:tcPr>
            <w:tcW w:w="624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6BDD74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carbohydrate</w:t>
            </w:r>
          </w:p>
        </w:tc>
      </w:tr>
      <w:tr w14:paraId="2F3B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2B64148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4" w:name="_Toc24472"/>
            <w:bookmarkStart w:id="5" w:name="_Toc12123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784</w:t>
            </w:r>
            <w:bookmarkEnd w:id="4"/>
            <w:bookmarkEnd w:id="5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3D3B71F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6" w:name="_Toc30359"/>
            <w:bookmarkStart w:id="7" w:name="_Toc26407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784</w:t>
            </w:r>
            <w:bookmarkEnd w:id="6"/>
            <w:bookmarkEnd w:id="7"/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3D3DF55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lycoside ring pattern of NAG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NAM</w:t>
            </w:r>
          </w:p>
        </w:tc>
      </w:tr>
      <w:tr w14:paraId="58CE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3AE0E06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8" w:name="_Toc430"/>
            <w:bookmarkStart w:id="9" w:name="_Toc753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1092</w:t>
            </w:r>
            <w:bookmarkEnd w:id="8"/>
            <w:bookmarkEnd w:id="9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4CB4C3A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10" w:name="_Toc10101"/>
            <w:bookmarkStart w:id="11" w:name="_Toc1441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1092</w:t>
            </w:r>
            <w:bookmarkEnd w:id="10"/>
            <w:bookmarkEnd w:id="11"/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6EE028B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O=P-O stretching vibration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of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nucleic acid</w:t>
            </w:r>
          </w:p>
        </w:tc>
      </w:tr>
      <w:tr w14:paraId="3720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2758F3E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12" w:name="_Toc6528"/>
            <w:bookmarkStart w:id="13" w:name="_Toc2009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1317</w:t>
            </w:r>
            <w:bookmarkEnd w:id="12"/>
            <w:bookmarkEnd w:id="13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316E834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14" w:name="_Toc30495"/>
            <w:bookmarkStart w:id="15" w:name="_Toc2342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1319</w:t>
            </w:r>
            <w:bookmarkEnd w:id="14"/>
            <w:bookmarkEnd w:id="15"/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724046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amide III</w:t>
            </w:r>
          </w:p>
        </w:tc>
      </w:tr>
      <w:tr w14:paraId="0DEE4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5E7BC84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16" w:name="_Toc5822"/>
            <w:bookmarkStart w:id="17" w:name="_Toc196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1441</w:t>
            </w:r>
            <w:bookmarkEnd w:id="16"/>
            <w:bookmarkEnd w:id="17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0C6CECF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18" w:name="_Toc15469"/>
            <w:bookmarkStart w:id="19" w:name="_Toc1887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1444</w:t>
            </w:r>
            <w:bookmarkEnd w:id="18"/>
            <w:bookmarkEnd w:id="19"/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2EA929C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bending vibration of CH2/CH3</w:t>
            </w:r>
          </w:p>
        </w:tc>
      </w:tr>
      <w:tr w14:paraId="249F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69C5E70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20" w:name="_Toc32111"/>
            <w:bookmarkStart w:id="21" w:name="_Toc16051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1566</w:t>
            </w:r>
            <w:bookmarkEnd w:id="20"/>
            <w:bookmarkEnd w:id="21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42B75FD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3C971DB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amide Ⅱ</w:t>
            </w:r>
          </w:p>
        </w:tc>
      </w:tr>
      <w:tr w14:paraId="5C352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7FBD998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22" w:name="_Toc17107"/>
            <w:bookmarkStart w:id="23" w:name="_Toc22919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1674</w:t>
            </w:r>
            <w:bookmarkEnd w:id="22"/>
            <w:bookmarkEnd w:id="23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754332F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24" w:name="_Toc27331"/>
            <w:bookmarkStart w:id="25" w:name="_Toc765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1677</w:t>
            </w:r>
            <w:bookmarkEnd w:id="24"/>
            <w:bookmarkEnd w:id="25"/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64BB6B1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amide I</w:t>
            </w:r>
          </w:p>
        </w:tc>
      </w:tr>
      <w:tr w14:paraId="7F4B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75EA71C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26" w:name="_Toc3543"/>
            <w:bookmarkStart w:id="27" w:name="_Toc2550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1801</w:t>
            </w:r>
            <w:bookmarkEnd w:id="26"/>
            <w:bookmarkEnd w:id="27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2B9A326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52BF737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C=O group stretching vibration</w:t>
            </w:r>
          </w:p>
        </w:tc>
      </w:tr>
      <w:tr w14:paraId="3D057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2A60495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28" w:name="_Toc17935"/>
            <w:bookmarkStart w:id="29" w:name="_Toc22165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1940</w:t>
            </w:r>
            <w:bookmarkEnd w:id="28"/>
            <w:bookmarkEnd w:id="29"/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636ED80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30" w:name="_Toc26250"/>
            <w:bookmarkStart w:id="31" w:name="_Toc541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1935</w:t>
            </w:r>
            <w:bookmarkEnd w:id="30"/>
            <w:bookmarkEnd w:id="31"/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56C9F00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C=C=C triple bond vibration</w:t>
            </w:r>
          </w:p>
        </w:tc>
      </w:tr>
      <w:tr w14:paraId="28DBD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73ABB81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2040-2300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5608A7B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2040-2300</w:t>
            </w: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</w:tcPr>
          <w:p w14:paraId="07D010E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D bond</w:t>
            </w:r>
          </w:p>
        </w:tc>
      </w:tr>
      <w:tr w14:paraId="2DF16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74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DFF4C6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32" w:name="_Toc21112"/>
            <w:bookmarkStart w:id="33" w:name="_Toc22387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2922</w:t>
            </w:r>
            <w:bookmarkEnd w:id="32"/>
            <w:bookmarkEnd w:id="33"/>
          </w:p>
        </w:tc>
        <w:tc>
          <w:tcPr>
            <w:tcW w:w="410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9AD9F8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34" w:name="_Toc8314"/>
            <w:bookmarkStart w:id="35" w:name="_Toc12807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2922</w:t>
            </w:r>
            <w:bookmarkEnd w:id="34"/>
            <w:bookmarkEnd w:id="35"/>
          </w:p>
        </w:tc>
        <w:tc>
          <w:tcPr>
            <w:tcW w:w="624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F68892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H bond</w:t>
            </w:r>
          </w:p>
        </w:tc>
      </w:tr>
    </w:tbl>
    <w:p w14:paraId="4174C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2F5BC03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 w14:paraId="74F02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3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Screening results of different characteristic peaks of SERS average fingerprints of two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species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LAB</w:t>
      </w:r>
    </w:p>
    <w:tbl>
      <w:tblPr>
        <w:tblStyle w:val="3"/>
        <w:tblW w:w="510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634"/>
        <w:gridCol w:w="4717"/>
        <w:gridCol w:w="795"/>
      </w:tblGrid>
      <w:tr w14:paraId="1D7A1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2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4EC68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Variable range</w:t>
            </w:r>
          </w:p>
        </w:tc>
        <w:tc>
          <w:tcPr>
            <w:tcW w:w="939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16505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Raman shift/cm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-1</w:t>
            </w:r>
          </w:p>
        </w:tc>
        <w:tc>
          <w:tcPr>
            <w:tcW w:w="2711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3B872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Tentative attribution</w:t>
            </w:r>
          </w:p>
        </w:tc>
        <w:tc>
          <w:tcPr>
            <w:tcW w:w="457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4BD4E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 w:eastAsia="zh-CN"/>
              </w:rPr>
              <w:t>VIP</w:t>
            </w:r>
          </w:p>
        </w:tc>
      </w:tr>
      <w:tr w14:paraId="06CB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92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323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~X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56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1092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-1</w:t>
            </w:r>
          </w:p>
        </w:tc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2F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O=P-O stretching vibration of nucleic acid 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C4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2.88</w:t>
            </w:r>
          </w:p>
        </w:tc>
      </w:tr>
      <w:tr w14:paraId="1156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65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73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~X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EF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564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569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-1</w:t>
            </w:r>
          </w:p>
        </w:tc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F0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carbohydrate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DB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1.94</w:t>
            </w:r>
          </w:p>
        </w:tc>
      </w:tr>
      <w:tr w14:paraId="49F17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60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173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~X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94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784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cm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-1</w:t>
            </w:r>
          </w:p>
        </w:tc>
        <w:tc>
          <w:tcPr>
            <w:tcW w:w="2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EAEC72">
            <w:pPr>
              <w:spacing w:line="360" w:lineRule="auto"/>
              <w:jc w:val="center"/>
              <w:outlineLvl w:val="1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15"/>
                <w:kern w:val="2"/>
                <w:sz w:val="24"/>
                <w:szCs w:val="24"/>
                <w:vertAlign w:val="baseline"/>
                <w:lang w:val="en-US" w:eastAsia="zh-CN" w:bidi="ar-SA"/>
              </w:rPr>
              <w:t>glycoside ring pattern of NAG and NAM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9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1.22</w:t>
            </w:r>
          </w:p>
        </w:tc>
      </w:tr>
      <w:tr w14:paraId="48C87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9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052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683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~X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686</w:t>
            </w:r>
          </w:p>
        </w:tc>
        <w:tc>
          <w:tcPr>
            <w:tcW w:w="93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B986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1801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cm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-1</w:t>
            </w:r>
          </w:p>
        </w:tc>
        <w:tc>
          <w:tcPr>
            <w:tcW w:w="271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7E54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C=O group stretching vibration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6532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0.91</w:t>
            </w:r>
          </w:p>
        </w:tc>
      </w:tr>
    </w:tbl>
    <w:p w14:paraId="33A6B93F">
      <w:pPr>
        <w:ind w:left="0" w:leftChars="0" w:firstLine="0" w:firstLineChars="0"/>
        <w:rPr>
          <w:rFonts w:hint="default"/>
          <w:sz w:val="24"/>
          <w:szCs w:val="24"/>
          <w:highlight w:val="none"/>
          <w:lang w:val="en-US" w:eastAsia="zh-CN"/>
        </w:rPr>
      </w:pPr>
    </w:p>
    <w:p w14:paraId="35B14D76">
      <w:pPr>
        <w:spacing w:line="360" w:lineRule="auto"/>
        <w:ind w:left="0" w:leftChars="0" w:firstLine="0" w:firstLineChars="0"/>
      </w:pPr>
    </w:p>
    <w:p w14:paraId="73569C65">
      <w:pPr>
        <w:spacing w:line="360" w:lineRule="auto"/>
        <w:jc w:val="center"/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bookmarkStart w:id="36" w:name="_Toc21329"/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Table S4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Digital quantitative model of active LAB based on D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O-probed Raman spectroscopy with AuNPs@PVP/SA hydrogel as substrate material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2"/>
        <w:gridCol w:w="3917"/>
      </w:tblGrid>
      <w:tr w14:paraId="5774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40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B0C1A7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Mixing ratio</w:t>
            </w:r>
          </w:p>
        </w:tc>
        <w:tc>
          <w:tcPr>
            <w:tcW w:w="391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71DA279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Digital quantitative model</w:t>
            </w:r>
          </w:p>
        </w:tc>
      </w:tr>
      <w:tr w14:paraId="4520C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40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A28B35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L. plantarum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P. pentosaceus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917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8FAAE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y=13690.69x-8323.93,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=0.99</w:t>
            </w:r>
          </w:p>
        </w:tc>
      </w:tr>
      <w:tr w14:paraId="5CD9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3CAC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L. plantarum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P. pentosaceus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41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y=12668.29x-9478.39,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=0.99</w:t>
            </w:r>
          </w:p>
        </w:tc>
      </w:tr>
      <w:tr w14:paraId="1DAA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90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L. plantarum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P. pentosaceus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=5:5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6961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y=14434.52x-10446.01,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=0.99</w:t>
            </w:r>
          </w:p>
        </w:tc>
      </w:tr>
      <w:tr w14:paraId="359F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84F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L. plantarum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P. pentosaceus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=3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570C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y=10241.54x-7274.83,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=0.99</w:t>
            </w:r>
          </w:p>
        </w:tc>
      </w:tr>
      <w:tr w14:paraId="5EC5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4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613AF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L. plantarum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P. pentosaceus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9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85568A4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y=845.23x-5470.96, 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=0.99</w:t>
            </w:r>
          </w:p>
        </w:tc>
      </w:tr>
    </w:tbl>
    <w:p w14:paraId="006F4A16">
      <w:pP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bookmarkEnd w:id="36"/>
    <w:p w14:paraId="7D2ABF9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br w:type="page"/>
      </w:r>
    </w:p>
    <w:p w14:paraId="251AD06E">
      <w:pPr>
        <w:spacing w:line="360" w:lineRule="auto"/>
        <w:jc w:val="center"/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Table S5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  <w:t xml:space="preserve"> Evaluation results of practical application of this strategy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081"/>
        <w:gridCol w:w="2431"/>
        <w:gridCol w:w="1504"/>
        <w:gridCol w:w="1293"/>
      </w:tblGrid>
      <w:tr w14:paraId="5C91C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650B777F">
            <w:pPr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</w:rPr>
              <w:t>Samples</w:t>
            </w:r>
          </w:p>
        </w:tc>
        <w:tc>
          <w:tcPr>
            <w:tcW w:w="1221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090519F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</w:rPr>
              <w:t>This method</w:t>
            </w:r>
          </w:p>
        </w:tc>
        <w:tc>
          <w:tcPr>
            <w:tcW w:w="1426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411E60C9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</w:rPr>
              <w:t>Plate counting method</w:t>
            </w:r>
          </w:p>
        </w:tc>
        <w:tc>
          <w:tcPr>
            <w:tcW w:w="882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7580FC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Accuracy（%）</w:t>
            </w:r>
          </w:p>
        </w:tc>
        <w:tc>
          <w:tcPr>
            <w:tcW w:w="758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C51699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RSD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（%）</w:t>
            </w:r>
          </w:p>
        </w:tc>
      </w:tr>
      <w:tr w14:paraId="2744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D73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1"/>
                <w:szCs w:val="21"/>
              </w:rPr>
              <w:t>LB liquid medium</w:t>
            </w:r>
          </w:p>
        </w:tc>
        <w:tc>
          <w:tcPr>
            <w:tcW w:w="1221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D05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(1.81±0.02)×10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1426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151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(1.84±0.04)×10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882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798E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98.37</w:t>
            </w:r>
          </w:p>
        </w:tc>
        <w:tc>
          <w:tcPr>
            <w:tcW w:w="758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5E2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</w:tr>
      <w:tr w14:paraId="32BC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0D8A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5F6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(1.82±0.03)×10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DC6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(1.83±0.02)×10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E1BF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99.45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6B4D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</w:tr>
      <w:tr w14:paraId="2B8C6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FA507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50B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(1.76±0.04)×10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595F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(1.79±0.03)×10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57B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98.32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89B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3.01</w:t>
            </w:r>
          </w:p>
        </w:tc>
      </w:tr>
      <w:tr w14:paraId="6519B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45B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1"/>
                <w:szCs w:val="21"/>
              </w:rPr>
              <w:t>MRS liquid medium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D3C1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(1.87±0.03)×10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DB74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(1.86±0.02)×10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3A8D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100.54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CBC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2.21</w:t>
            </w:r>
          </w:p>
        </w:tc>
      </w:tr>
      <w:tr w14:paraId="1DC38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7A29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CC7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(1.86±0.03)×10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3D2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(1.84±0.04)×10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658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101.09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B9AF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2.64</w:t>
            </w:r>
          </w:p>
        </w:tc>
      </w:tr>
      <w:tr w14:paraId="2A4B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5104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FCB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(1.74±0.05)×10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DEB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(1.77±0.03)×10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39B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9F7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</w:t>
            </w:r>
          </w:p>
        </w:tc>
      </w:tr>
      <w:tr w14:paraId="56C9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86A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iCs w:val="0"/>
                <w:caps w:val="0"/>
                <w:color w:val="1F1F1F"/>
                <w:spacing w:val="0"/>
                <w:sz w:val="21"/>
                <w:szCs w:val="21"/>
              </w:rPr>
              <w:t>Yogurt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57C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(1.80±0.03)×10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F24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(1.82±0.02)×10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531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98.90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8C4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</w:tr>
      <w:tr w14:paraId="3313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6AD2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FC69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(1.79±0.04)×10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193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(1.81±0.02)×10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C2E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98.90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31B9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2.45</w:t>
            </w:r>
          </w:p>
        </w:tc>
      </w:tr>
      <w:tr w14:paraId="4F6B6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F935E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76F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(1.84±0.02)×10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BFAA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(1.88±0.03)×10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3F4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97.87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CC8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3.18</w:t>
            </w:r>
          </w:p>
        </w:tc>
      </w:tr>
      <w:tr w14:paraId="5FEA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50672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Sausage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52B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(1.85±0.04)×10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ABD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(1.89±0.03)×10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6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B55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97.88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268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3.56</w:t>
            </w:r>
          </w:p>
        </w:tc>
      </w:tr>
      <w:tr w14:paraId="307A3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42DB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5E4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(1.74±0.05)×10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59E3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(1.79±0.02)×10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42D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97.21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02D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</w:tr>
      <w:tr w14:paraId="7C017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10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7B72E0B">
            <w:p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B8600A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(1.75±0.03)×10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C46B1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(1.80±0.03)×10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3EDC28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97.22</w:t>
            </w:r>
          </w:p>
        </w:tc>
        <w:tc>
          <w:tcPr>
            <w:tcW w:w="7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236498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</w:t>
            </w:r>
          </w:p>
        </w:tc>
      </w:tr>
    </w:tbl>
    <w:p w14:paraId="3F9E2E82">
      <w:pPr>
        <w:ind w:left="0" w:leftChars="0" w:firstLine="0" w:firstLineChars="0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4566"/>
    <w:rsid w:val="00B0265C"/>
    <w:rsid w:val="049E7433"/>
    <w:rsid w:val="04CC32F6"/>
    <w:rsid w:val="05685792"/>
    <w:rsid w:val="0AA72A18"/>
    <w:rsid w:val="0B3A4C47"/>
    <w:rsid w:val="114A472F"/>
    <w:rsid w:val="16851BB3"/>
    <w:rsid w:val="212858EA"/>
    <w:rsid w:val="29E60B9F"/>
    <w:rsid w:val="31E71DFA"/>
    <w:rsid w:val="342B1D46"/>
    <w:rsid w:val="36B02756"/>
    <w:rsid w:val="37A42C41"/>
    <w:rsid w:val="38FB2957"/>
    <w:rsid w:val="4D797B5D"/>
    <w:rsid w:val="4F53220B"/>
    <w:rsid w:val="5D3B740B"/>
    <w:rsid w:val="60AE7E03"/>
    <w:rsid w:val="611063C8"/>
    <w:rsid w:val="696F20FA"/>
    <w:rsid w:val="6D211DE6"/>
    <w:rsid w:val="75907680"/>
    <w:rsid w:val="77277B70"/>
    <w:rsid w:val="7CF90201"/>
    <w:rsid w:val="7E61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0" w:after="0" w:line="400" w:lineRule="exact"/>
      <w:jc w:val="left"/>
      <w:outlineLvl w:val="1"/>
    </w:pPr>
    <w:rPr>
      <w:rFonts w:eastAsia="黑体" w:asciiTheme="majorAscii" w:hAnsiTheme="majorAscii" w:cstheme="majorBidi"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</Words>
  <Characters>1364</Characters>
  <Lines>0</Lines>
  <Paragraphs>0</Paragraphs>
  <TotalTime>0</TotalTime>
  <ScaleCrop>false</ScaleCrop>
  <LinksUpToDate>false</LinksUpToDate>
  <CharactersWithSpaces>1550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2023-08-03T12:24:00Z</dcterms:created>
  <dc:creator>92310</dc:creator>
  <cp:lastModifiedBy>西木里</cp:lastModifiedBy>
  <dcterms:modified xsi:type="dcterms:W3CDTF">2026-07-20T09:40:38Z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04A95C4949244C0EBCE83544723A54DA_12</vt:lpwstr>
  </property>
  <property fmtid="{D5CDD505-2E9C-101B-9397-08002B2CF9AE}" pid="4" name="KSOTemplateDocerSaveRecord">
    <vt:lpwstr>eyJoZGlkIjoiMGEwNzI4ZTVmZDQwZDkzYTZkMTMxY2U5YmFjMDViNTIiLCJ1c2VySWQiOiIyNzg2MDcxMzYifQ==</vt:lpwstr>
  </property>
</Properties>
</file>