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676DD" w14:textId="77777777" w:rsidR="0060598B" w:rsidRPr="000F4724" w:rsidRDefault="0060598B" w:rsidP="0060598B">
      <w:pPr>
        <w:pStyle w:val="Heading3"/>
        <w:jc w:val="both"/>
        <w:rPr>
          <w:sz w:val="24"/>
          <w:szCs w:val="24"/>
        </w:rPr>
      </w:pPr>
      <w:r w:rsidRPr="000F4724">
        <w:rPr>
          <w:sz w:val="24"/>
          <w:szCs w:val="24"/>
        </w:rPr>
        <w:t>Supplementary Table 1: Diagnostic Translation Matrix and Clinical Harmonization Framework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4237"/>
        <w:gridCol w:w="2698"/>
      </w:tblGrid>
      <w:tr w:rsidR="0060598B" w:rsidRPr="000F4724" w14:paraId="6AB4FBFE" w14:textId="77777777" w:rsidTr="00AA4CD0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2AC50A" w14:textId="77777777" w:rsidR="0060598B" w:rsidRPr="000F4724" w:rsidRDefault="0060598B" w:rsidP="00AA4CD0">
            <w:pPr>
              <w:spacing w:after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Raw CHEW Registry Input / Vernacular Phenotype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D5F8C9" w14:textId="77777777" w:rsidR="0060598B" w:rsidRPr="000F4724" w:rsidRDefault="0060598B" w:rsidP="00AA4CD0">
            <w:pPr>
              <w:spacing w:after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Secondary Corroborative Diagnostic Criteria (From Patient History &amp; Pharmacy Records)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B5FCEE" w14:textId="77777777" w:rsidR="0060598B" w:rsidRPr="000F4724" w:rsidRDefault="0060598B" w:rsidP="00AA4CD0">
            <w:pPr>
              <w:spacing w:after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Standardized Study Classification</w:t>
            </w:r>
          </w:p>
        </w:tc>
      </w:tr>
      <w:tr w:rsidR="0060598B" w:rsidRPr="000F4724" w14:paraId="1E2BBA3C" w14:textId="77777777" w:rsidTr="00AA4CD0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342EB1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"Waist pain"</w:t>
            </w:r>
          </w:p>
          <w:p w14:paraId="38F019F6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6E20CE27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"Ciwo a kugu" (Hausa: lumbopelvic pain)</w:t>
            </w:r>
          </w:p>
          <w:p w14:paraId="7B919B8F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1C09C4A6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"Back strain from farming"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C9C5FC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Nociception localized strictly to the lumbar spine topography.</w:t>
            </w:r>
          </w:p>
          <w:p w14:paraId="00BD1870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715F2387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Absence of systemic febrile or constitutional symptoms.</w:t>
            </w:r>
          </w:p>
          <w:p w14:paraId="69E2DDA4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3F5DBBAA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Prescriptive alignment with oral/topical NSAIDs.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F52F7E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Mechanical Low Back Pain (LBP)</w:t>
            </w:r>
          </w:p>
        </w:tc>
      </w:tr>
      <w:tr w:rsidR="0060598B" w:rsidRPr="000F4724" w14:paraId="13637E90" w14:textId="77777777" w:rsidTr="00AA4CD0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9451E3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"Body pains all over"</w:t>
            </w:r>
          </w:p>
          <w:p w14:paraId="6B162CE1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4CC4B583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"General body weakness"</w:t>
            </w:r>
          </w:p>
          <w:p w14:paraId="31745382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56B471CD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"Ciwon jiki"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7E9B90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Diffuse musculoskeletal complaints lacking focal articular inflammation.</w:t>
            </w:r>
          </w:p>
          <w:p w14:paraId="0B22D834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52CD0427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Clinical history explicitly linking symptoms to manual agricultural harvesting fatigue.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252E07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Mechanically Driven Generalized Body Pain (GBP)</w:t>
            </w:r>
          </w:p>
        </w:tc>
      </w:tr>
      <w:tr w:rsidR="0060598B" w:rsidRPr="000F4724" w14:paraId="5DCBBDF1" w14:textId="77777777" w:rsidTr="00AA4CD0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FB20BE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"Shanyewar bariki"</w:t>
            </w:r>
          </w:p>
          <w:p w14:paraId="3F240F56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</w:p>
          <w:p w14:paraId="656D28E3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"Dead left/right side"</w:t>
            </w:r>
          </w:p>
          <w:p w14:paraId="27C673B8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035218DD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"Hypertension paralysis"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90808B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lastRenderedPageBreak/>
              <w:t>• Acute-onset unilateral upper and lower extremity motor deficits (hemiplegia/hemiparesis).</w:t>
            </w:r>
          </w:p>
          <w:p w14:paraId="65A03F6B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</w:p>
          <w:p w14:paraId="4FADE46E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Concomitant history of hypertensive crisis or dysarthria.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2133C4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Stroke Secondary to Cerebrovascular Accident</w:t>
            </w:r>
          </w:p>
        </w:tc>
      </w:tr>
      <w:tr w:rsidR="0060598B" w:rsidRPr="000F4724" w14:paraId="0FBA6C36" w14:textId="77777777" w:rsidTr="00AA4CD0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42BB49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"Injekshon damage"</w:t>
            </w:r>
          </w:p>
          <w:p w14:paraId="5717DF92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49E8CE36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"Leg drop after malaria injection"</w:t>
            </w:r>
          </w:p>
          <w:p w14:paraId="033BD639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995EBB3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"Dead foot"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800532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t>• Abrupt unilateral lower limb flaccidity or loss of ankle dorsiflexion following a gluteal intramuscular injection.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5457D6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Post-Injection Sciatic Nerve Palsy</w:t>
            </w:r>
          </w:p>
        </w:tc>
      </w:tr>
      <w:tr w:rsidR="0060598B" w:rsidRPr="000F4724" w14:paraId="34720F15" w14:textId="77777777" w:rsidTr="00AA4CD0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D60152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"Crooked face"</w:t>
            </w:r>
          </w:p>
          <w:p w14:paraId="15FD9F5A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3DD6FD36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"Mouth shifting"</w:t>
            </w:r>
          </w:p>
          <w:p w14:paraId="7BBCDF53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17D063C6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lastRenderedPageBreak/>
              <w:t>• "Eye failing to close"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9056B5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lastRenderedPageBreak/>
              <w:t>• Acute, isolated, unilateral peripheral facial nerve paresis.</w:t>
            </w:r>
          </w:p>
          <w:p w14:paraId="2C5B24F0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3FA4D418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Absence of concurrent long-tract neurological or hemiplegic deficits.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696C72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Bell's Palsy (Facial Nerve Paralysis)</w:t>
            </w:r>
          </w:p>
        </w:tc>
      </w:tr>
      <w:tr w:rsidR="0060598B" w:rsidRPr="000F4724" w14:paraId="5E7E4C51" w14:textId="77777777" w:rsidTr="00AA4CD0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B95EEA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"Stiff knee"</w:t>
            </w:r>
          </w:p>
          <w:p w14:paraId="607AF905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68B00FA1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"Old age knee pain"</w:t>
            </w:r>
          </w:p>
          <w:p w14:paraId="45547306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53CD775C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"Ciwon gwiwa"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68D785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t>• Insidious, progressive crepitus and localized knee joint pain aggravated by weight-bearing and functional ambulation.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20CDA7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Clinically Suspected Knee Osteoarthritis</w:t>
            </w:r>
          </w:p>
        </w:tc>
      </w:tr>
      <w:tr w:rsidR="0060598B" w:rsidRPr="000F4724" w14:paraId="75B578FB" w14:textId="77777777" w:rsidTr="00AA4CD0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42B8A9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"Pulled shoulder"</w:t>
            </w:r>
          </w:p>
          <w:p w14:paraId="50B30130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7E416773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"Frozen hand"</w:t>
            </w:r>
          </w:p>
          <w:p w14:paraId="2E2A9EE4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341E4AE6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"Unable to lift arm"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2C2AA1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Gross multi-planar restriction in passive and active glenohumeral joint arthrokinematics.</w:t>
            </w:r>
          </w:p>
          <w:p w14:paraId="7E6C2A7E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16A712F8" w14:textId="77777777" w:rsidR="0060598B" w:rsidRPr="000F4724" w:rsidRDefault="0060598B" w:rsidP="00AA4CD0">
            <w:pPr>
              <w:pStyle w:val="NormalWeb"/>
              <w:jc w:val="both"/>
            </w:pPr>
            <w:r w:rsidRPr="000F4724">
              <w:t>• Absence of acute macro-fracture presentation.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8F7CDA" w14:textId="77777777" w:rsidR="0060598B" w:rsidRPr="000F4724" w:rsidRDefault="0060598B" w:rsidP="00AA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Shoulder Conditions / Suspected Adhesive Capsulitis</w:t>
            </w:r>
          </w:p>
        </w:tc>
      </w:tr>
    </w:tbl>
    <w:p w14:paraId="4DEF2174" w14:textId="77777777" w:rsidR="0060598B" w:rsidRPr="000F4724" w:rsidRDefault="0060598B" w:rsidP="006059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038A8B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8B"/>
    <w:rsid w:val="003C2EF4"/>
    <w:rsid w:val="00446799"/>
    <w:rsid w:val="00471820"/>
    <w:rsid w:val="0060598B"/>
    <w:rsid w:val="006A7E07"/>
    <w:rsid w:val="00701021"/>
    <w:rsid w:val="007A1DD9"/>
    <w:rsid w:val="00866E40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A44C0"/>
  <w15:chartTrackingRefBased/>
  <w15:docId w15:val="{DF2B9B55-5D1B-4A3A-86E8-1B0C9AD2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98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59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9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598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98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98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98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98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98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98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05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9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9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9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9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9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9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9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05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98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05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98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059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98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059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9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98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05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059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</Words>
  <Characters>1761</Characters>
  <Application>Microsoft Office Word</Application>
  <DocSecurity>0</DocSecurity>
  <Lines>14</Lines>
  <Paragraphs>4</Paragraphs>
  <ScaleCrop>false</ScaleCrop>
  <Company>Springer Nature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2026-08-18T12:21:00Z</dcterms:created>
  <dcterms:modified xsi:type="dcterms:W3CDTF">2026-08-18T12:21:00Z</dcterms:modified>
</cp:coreProperties>
</file>