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Supplementary Table: Catalogue of Analysed Book Covers</w:t>
      </w:r>
    </w:p>
    <w:p>
      <w:pPr>
        <w:jc w:val="both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5"/>
        <w:tblW w:w="10912" w:type="dxa"/>
        <w:tblInd w:w="-10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2727"/>
        <w:gridCol w:w="2643"/>
        <w:gridCol w:w="1486"/>
        <w:gridCol w:w="3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4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No. </w:t>
            </w:r>
          </w:p>
        </w:tc>
        <w:tc>
          <w:tcPr>
            <w:tcW w:w="2727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Book Title</w:t>
            </w:r>
          </w:p>
        </w:tc>
        <w:tc>
          <w:tcPr>
            <w:tcW w:w="2643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Publisher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Permission Status</w:t>
            </w: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Cover Image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  <w:t xml:space="preserve">Together with Purpose: Selected Malaysian Chinese LGBT </w:t>
            </w:r>
            <w:r>
              <w:rPr>
                <w:rFonts w:hint="default" w:ascii="Times New Roman Italic" w:hAnsi="Times New Roman Italic" w:eastAsia="宋体" w:cs="Times New Roman Italic"/>
                <w:i/>
                <w:iCs w:val="0"/>
                <w:color w:val="auto"/>
                <w:kern w:val="0"/>
                <w:sz w:val="21"/>
                <w:szCs w:val="21"/>
                <w:lang w:bidi="ar"/>
              </w:rPr>
              <w:t>Fiction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/>
                <w:color w:val="auto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shd w:val="clear" w:color="auto" w:fill="FFFFFF"/>
              </w:rPr>
              <w:t>《有志一同：马华同志小说选》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1"/>
                <w:szCs w:val="21"/>
              </w:rPr>
              <w:t>Got One Publisher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80260" cy="3030855"/>
                  <wp:effectExtent l="0" t="0" r="2540" b="17145"/>
                  <wp:docPr id="2" name="图片 2" descr="/private/var/folders/nd/g5sqk7h579z7xqcjj1mrvck80000gn/T/com.kingsoft.wpsoffice.mac/picturecompress_2026080515091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private/var/folders/nd/g5sqk7h579z7xqcjj1mrvck80000gn/T/com.kingsoft.wpsoffice.mac/picturecompress_2026080515091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60" cy="303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 xml:space="preserve">Raising the Horn: Selected Malaysian Chinese LGBT </w:t>
            </w:r>
            <w:r>
              <w:rPr>
                <w:rFonts w:ascii="Times New Roman Regular" w:hAnsi="Times New Roman Regular" w:eastAsia="宋体" w:cs="Times New Roman Regular"/>
                <w:i/>
                <w:iCs/>
                <w:color w:val="auto"/>
                <w:kern w:val="0"/>
                <w:sz w:val="21"/>
                <w:szCs w:val="21"/>
                <w:lang w:bidi="ar"/>
              </w:rPr>
              <w:t>Fiction</w:t>
            </w: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 xml:space="preserve"> II</w:t>
            </w:r>
            <w:r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  <w:t xml:space="preserve"> 《号角举起：马华同志小说选 2》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1"/>
                <w:szCs w:val="21"/>
              </w:rPr>
              <w:t>Got One Publisher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91690" cy="3256280"/>
                  <wp:effectExtent l="0" t="0" r="16510" b="20320"/>
                  <wp:docPr id="3" name="图片 3" descr="马华同志小说选2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马华同志小说选2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325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 xml:space="preserve">Malaysian Chinese Literature Series: Basic Concepts </w:t>
            </w:r>
            <w:r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  <w:t>(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《马华文学系列：基本概念》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The Writers' Association of Chinese Medium of Malaysia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51050" cy="2694940"/>
                  <wp:effectExtent l="0" t="0" r="6350" b="22860"/>
                  <wp:docPr id="4" name="图片 4" descr="/private/var/folders/nd/g5sqk7h579z7xqcjj1mrvck80000gn/T/com.kingsoft.wpsoffice.mac/picturecompress_2026080515100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private/var/folders/nd/g5sqk7h579z7xqcjj1mrvck80000gn/T/com.kingsoft.wpsoffice.mac/picturecompress_2026080515100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050" cy="269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kern w:val="0"/>
                <w:sz w:val="21"/>
                <w:szCs w:val="21"/>
                <w:lang w:val="en-US" w:eastAsia="zh-CN" w:bidi="ar"/>
              </w:rPr>
              <w:t>Chao Foon :512th issue, Special Edition: Transgender Fiction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《蕉风》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512，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跨性别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小说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特辑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Southern University Press 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87880" cy="2754630"/>
                  <wp:effectExtent l="0" t="0" r="20320" b="13970"/>
                  <wp:docPr id="5" name="图片 5" descr="512 跨性别与新马华 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12 跨性别与新马华 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275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5A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 xml:space="preserve">Towards Light 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olor w:val="auto"/>
                <w:sz w:val="21"/>
                <w:szCs w:val="21"/>
                <w:lang w:val="en-US"/>
              </w:rPr>
              <w:t>(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eastAsia="zh-Hans"/>
              </w:rPr>
              <w:t>《仰光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lang w:val="en-US" w:eastAsia="zh-CN"/>
              </w:rPr>
              <w:t>》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lang w:val="en-US" w:eastAsia="zh-Hans"/>
              </w:rPr>
              <w:t>)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Reading Heart Publication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53590" cy="2764790"/>
                  <wp:effectExtent l="0" t="0" r="3810" b="3810"/>
                  <wp:docPr id="7" name="图片 7" descr="《仰光 背光》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《仰光 背光》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5397" r="2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90" cy="276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5B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>Back Light</w:t>
            </w:r>
            <w:r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  <w:t xml:space="preserve"> (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eastAsia="zh-Hans"/>
              </w:rPr>
              <w:t>《背光》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Reading Heart Publication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132965" cy="2914015"/>
                  <wp:effectExtent l="0" t="0" r="635" b="6985"/>
                  <wp:docPr id="8" name="图片 8" descr="《仰光 背光》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《仰光 背光》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-654" r="48819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32965" cy="291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 xml:space="preserve">Chao Foon (《蕉风》) :493th issue, Special Issue: Gender/Sexuality Transgression: TongZhi Lovers 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auto"/>
                <w:sz w:val="21"/>
                <w:szCs w:val="21"/>
              </w:rPr>
              <w:t>(《蕉风》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493，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auto"/>
                <w:sz w:val="21"/>
                <w:szCs w:val="21"/>
              </w:rPr>
              <w:t>“性/别越界：爱人同志”专辑)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Southern University Press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94230" cy="2905760"/>
                  <wp:effectExtent l="0" t="0" r="13970" b="15240"/>
                  <wp:docPr id="9" name="图片 9" descr="493期 自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493期 自拍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230" cy="290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i/>
                <w:iCs/>
                <w:color w:val="auto"/>
                <w:sz w:val="21"/>
                <w:szCs w:val="21"/>
              </w:rPr>
              <w:t>There</w:t>
            </w:r>
            <w:r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  <w:t xml:space="preserve"> (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eastAsia="zh-Hans"/>
              </w:rPr>
              <w:t>《那里》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1"/>
                <w:szCs w:val="21"/>
              </w:rPr>
              <w:t>Got One Publisher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80895" cy="2600960"/>
                  <wp:effectExtent l="0" t="0" r="1905" b="15240"/>
                  <wp:docPr id="10" name="图片 10" descr="那里 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那里 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60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  <w:t>Poison and Concealment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《毒药与藏身》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Empress Culture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89785" cy="2308225"/>
                  <wp:effectExtent l="0" t="0" r="18415" b="3175"/>
                  <wp:docPr id="11" name="图片 11" descr="马来西亚版 毒药与藏身 季风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马来西亚版 毒药与藏身 季风带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785" cy="230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  <w:t>Notes from Late Night Scavenging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eastAsia" w:ascii="Times New Roman Italic" w:hAnsi="Times New Roman Italic" w:eastAsia="宋体" w:cs="Times New Roman Italic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《深夜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拾荒手记》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1"/>
                <w:szCs w:val="21"/>
              </w:rPr>
              <w:t>Got One Publisher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91690" cy="2091690"/>
                  <wp:effectExtent l="0" t="0" r="16510" b="16510"/>
                  <wp:docPr id="12" name="图片 12" descr="深夜拾荒手记 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深夜拾荒手记 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209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ascii="Times New Roman Italic" w:hAnsi="Times New Roman Italic" w:cs="Times New Roman Italic"/>
                <w:i/>
                <w:iCs/>
                <w:color w:val="auto"/>
                <w:sz w:val="21"/>
                <w:szCs w:val="21"/>
              </w:rPr>
              <w:t>Deleting Love Poems: Softly Erect in My Hands</w:t>
            </w:r>
            <w:r>
              <w:rPr>
                <w:rFonts w:hint="eastAsia" w:ascii="Times New Roman Italic" w:hAnsi="Times New Roman Italic" w:cs="Times New Roman Italic"/>
                <w:i w:val="0"/>
                <w:iCs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</w:rPr>
              <w:t>《删情诗：在我手中微软勃起》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Empress Culture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drawing>
                <wp:inline distT="0" distB="0" distL="114300" distR="114300">
                  <wp:extent cx="2094865" cy="3255010"/>
                  <wp:effectExtent l="0" t="0" r="13335" b="21590"/>
                  <wp:docPr id="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325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  <w:t>The Third Party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《小三》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sz w:val="21"/>
                <w:szCs w:val="21"/>
              </w:rPr>
              <w:t>Got One Publisher Sdn Bhd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94230" cy="2617470"/>
                  <wp:effectExtent l="0" t="0" r="13970" b="24130"/>
                  <wp:docPr id="14" name="图片 14" descr="小三 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小三 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230" cy="261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53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727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 Italic" w:hAnsi="Times New Roman Italic" w:cs="Times New Roman Italic"/>
                <w:i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  <w:t>Dreaming of Bears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《梦熊》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2643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ascii="Times New Roman Regular" w:hAnsi="Times New Roman Regular" w:cs="Times New Roman Regular"/>
                <w:color w:val="auto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Monsoon Books Malaysia</w:t>
            </w:r>
          </w:p>
        </w:tc>
        <w:tc>
          <w:tcPr>
            <w:tcW w:w="1486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Obtained</w:t>
            </w:r>
          </w:p>
        </w:tc>
        <w:tc>
          <w:tcPr>
            <w:tcW w:w="3518" w:type="dxa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91690" cy="2091690"/>
                  <wp:effectExtent l="0" t="0" r="16510" b="16510"/>
                  <wp:docPr id="15" name="图片 15" descr="梦熊 出版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梦熊 出版社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209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7F63E10"/>
    <w:rsid w:val="2FFB1DE3"/>
    <w:rsid w:val="97F63E10"/>
    <w:rsid w:val="FAEB25D1"/>
    <w:rsid w:val="FDEE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2026-08-06T06:56:00Z</dcterms:created>
  <dc:creator>韵阳秋阁</dc:creator>
  <cp:lastModifiedBy>韵阳秋阁</cp:lastModifiedBy>
  <dcterms:modified xsi:type="dcterms:W3CDTF">2026-08-05T17:15:03Z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152037F11F3F5DCE98DE726A1A73841E_41</vt:lpwstr>
  </property>
</Properties>
</file>