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1FD0" w:rsidRDefault="004B4C0C" w:rsidP="000C1FD0">
      <w:pPr>
        <w:autoSpaceDE w:val="0"/>
        <w:autoSpaceDN w:val="0"/>
        <w:adjustRightInd w:val="0"/>
        <w:spacing w:after="120" w:line="276" w:lineRule="auto"/>
        <w:rPr>
          <w:rFonts w:eastAsia="Times New Roman" w:cstheme="minorHAnsi"/>
          <w:b/>
          <w:color w:val="333333"/>
          <w:kern w:val="36"/>
          <w:lang w:val="en-US" w:eastAsia="es-ES"/>
        </w:rPr>
      </w:pPr>
      <w:r>
        <w:rPr>
          <w:rFonts w:eastAsia="Times New Roman" w:cstheme="minorHAnsi"/>
          <w:b/>
          <w:color w:val="333333"/>
          <w:kern w:val="36"/>
          <w:lang w:val="en-US" w:eastAsia="es-ES"/>
        </w:rPr>
        <w:t xml:space="preserve"> </w:t>
      </w:r>
      <w:r w:rsidR="000C1FD0" w:rsidRPr="00BF7076">
        <w:rPr>
          <w:rFonts w:eastAsia="Times New Roman" w:cstheme="minorHAnsi"/>
          <w:b/>
          <w:color w:val="333333"/>
          <w:kern w:val="36"/>
          <w:lang w:val="en-US" w:eastAsia="es-ES"/>
        </w:rPr>
        <w:t>SUPPLEMENTARY MATERIAL</w:t>
      </w:r>
    </w:p>
    <w:p w:rsidR="000C1FD0" w:rsidRPr="0002644E" w:rsidRDefault="000C1FD0" w:rsidP="000C1FD0">
      <w:pPr>
        <w:autoSpaceDE w:val="0"/>
        <w:autoSpaceDN w:val="0"/>
        <w:adjustRightInd w:val="0"/>
        <w:spacing w:after="120" w:line="276" w:lineRule="auto"/>
        <w:jc w:val="center"/>
        <w:rPr>
          <w:rFonts w:eastAsia="Times New Roman" w:cstheme="minorHAnsi"/>
          <w:b/>
          <w:color w:val="333333"/>
          <w:kern w:val="36"/>
          <w:lang w:val="en-US" w:eastAsia="es-ES"/>
        </w:rPr>
      </w:pPr>
      <w:r w:rsidRPr="0002644E">
        <w:rPr>
          <w:rFonts w:eastAsia="Times New Roman" w:cstheme="minorHAnsi"/>
          <w:b/>
          <w:color w:val="333333"/>
          <w:kern w:val="36"/>
          <w:lang w:val="en-US" w:eastAsia="es-ES"/>
        </w:rPr>
        <w:t xml:space="preserve">Table S1. </w:t>
      </w:r>
      <w:proofErr w:type="gramStart"/>
      <w:r w:rsidRPr="0002644E">
        <w:rPr>
          <w:b/>
          <w:lang w:val="en-US"/>
        </w:rPr>
        <w:t xml:space="preserve">Pearson correlation coefficients for the linear fits between pairs of daily values of TANOM, TPOT and GT over the eight sub-domains in the Iberian Peninsula (IP) and the Balearic Islands (BI) in the period 1948-2015 from the three reanalysis (ERA5 vs </w:t>
      </w:r>
      <w:r w:rsidRPr="0002644E">
        <w:rPr>
          <w:b/>
          <w:noProof/>
          <w:lang w:val="en-US"/>
        </w:rPr>
        <w:t xml:space="preserve">NCEP/NCAR Reanalysis 1,  </w:t>
      </w:r>
      <w:r w:rsidRPr="0002644E">
        <w:rPr>
          <w:b/>
          <w:lang w:val="en-US"/>
        </w:rPr>
        <w:t xml:space="preserve">ERA5 vs </w:t>
      </w:r>
      <w:r w:rsidRPr="0002644E">
        <w:rPr>
          <w:rFonts w:cstheme="minorHAnsi"/>
          <w:b/>
          <w:shd w:val="clear" w:color="auto" w:fill="FFFFFF"/>
          <w:lang w:val="en-US"/>
        </w:rPr>
        <w:t xml:space="preserve">NOAA-CIRES-DOE 20th Century Reanalysis V3 </w:t>
      </w:r>
      <w:r w:rsidRPr="0002644E">
        <w:rPr>
          <w:b/>
          <w:noProof/>
          <w:lang w:val="en-US"/>
        </w:rPr>
        <w:t xml:space="preserve">and NCEP/NCAR Reanalysis 1 vs </w:t>
      </w:r>
      <w:r w:rsidRPr="0002644E">
        <w:rPr>
          <w:rFonts w:cstheme="minorHAnsi"/>
          <w:b/>
          <w:shd w:val="clear" w:color="auto" w:fill="FFFFFF"/>
          <w:lang w:val="en-US"/>
        </w:rPr>
        <w:t>NOAA-CIRES-DOE 20th Century Reanalysis V3).</w:t>
      </w:r>
      <w:proofErr w:type="gramEnd"/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88"/>
        <w:gridCol w:w="2126"/>
        <w:gridCol w:w="2551"/>
        <w:gridCol w:w="2829"/>
      </w:tblGrid>
      <w:tr w:rsidR="000C1FD0" w:rsidRPr="004E18A2" w:rsidTr="00961564">
        <w:tc>
          <w:tcPr>
            <w:tcW w:w="988" w:type="dxa"/>
            <w:vAlign w:val="bottom"/>
          </w:tcPr>
          <w:p w:rsidR="000C1FD0" w:rsidRPr="009D7AC9" w:rsidRDefault="000C1FD0" w:rsidP="00961564">
            <w:pPr>
              <w:jc w:val="center"/>
              <w:rPr>
                <w:rFonts w:ascii="Calibri" w:hAnsi="Calibri" w:cs="Calibri"/>
                <w:b/>
                <w:color w:val="000000"/>
                <w:lang w:val="en-US"/>
              </w:rPr>
            </w:pPr>
          </w:p>
        </w:tc>
        <w:tc>
          <w:tcPr>
            <w:tcW w:w="2126" w:type="dxa"/>
            <w:vAlign w:val="bottom"/>
          </w:tcPr>
          <w:p w:rsidR="000C1FD0" w:rsidRPr="004E18A2" w:rsidRDefault="000C1FD0" w:rsidP="00961564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4E18A2">
              <w:rPr>
                <w:rFonts w:ascii="Calibri" w:hAnsi="Calibri" w:cs="Calibri"/>
                <w:b/>
                <w:color w:val="000000"/>
              </w:rPr>
              <w:t>ERA5</w:t>
            </w:r>
            <w:r>
              <w:rPr>
                <w:rFonts w:ascii="Calibri" w:hAnsi="Calibri" w:cs="Calibri"/>
                <w:b/>
                <w:color w:val="000000"/>
              </w:rPr>
              <w:t xml:space="preserve"> vs </w:t>
            </w:r>
            <w:r w:rsidRPr="004E18A2">
              <w:rPr>
                <w:rFonts w:ascii="Calibri" w:hAnsi="Calibri" w:cs="Calibri"/>
                <w:b/>
                <w:color w:val="000000"/>
              </w:rPr>
              <w:t>NCEP/NCAR</w:t>
            </w:r>
          </w:p>
        </w:tc>
        <w:tc>
          <w:tcPr>
            <w:tcW w:w="2551" w:type="dxa"/>
            <w:vAlign w:val="bottom"/>
          </w:tcPr>
          <w:p w:rsidR="000C1FD0" w:rsidRPr="004E18A2" w:rsidRDefault="000C1FD0" w:rsidP="00961564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4E18A2">
              <w:rPr>
                <w:rFonts w:ascii="Calibri" w:hAnsi="Calibri" w:cs="Calibri"/>
                <w:b/>
                <w:color w:val="000000"/>
              </w:rPr>
              <w:t>ERA5</w:t>
            </w:r>
            <w:r>
              <w:rPr>
                <w:rFonts w:ascii="Calibri" w:hAnsi="Calibri" w:cs="Calibri"/>
                <w:b/>
                <w:color w:val="000000"/>
              </w:rPr>
              <w:t xml:space="preserve"> vs</w:t>
            </w:r>
            <w:r w:rsidRPr="009D7AC9">
              <w:rPr>
                <w:rFonts w:cstheme="minorHAnsi"/>
                <w:b/>
                <w:shd w:val="clear" w:color="auto" w:fill="FFFFFF"/>
              </w:rPr>
              <w:t xml:space="preserve"> NOAA 20</w:t>
            </w:r>
            <w:r w:rsidRPr="009D7AC9">
              <w:rPr>
                <w:rFonts w:cstheme="minorHAnsi"/>
                <w:b/>
                <w:shd w:val="clear" w:color="auto" w:fill="FFFFFF"/>
                <w:vertAlign w:val="superscript"/>
              </w:rPr>
              <w:t>th</w:t>
            </w:r>
            <w:r w:rsidRPr="009D7AC9">
              <w:rPr>
                <w:rFonts w:cstheme="minorHAnsi"/>
                <w:b/>
                <w:shd w:val="clear" w:color="auto" w:fill="FFFFFF"/>
              </w:rPr>
              <w:t xml:space="preserve"> C.</w:t>
            </w:r>
          </w:p>
        </w:tc>
        <w:tc>
          <w:tcPr>
            <w:tcW w:w="2829" w:type="dxa"/>
            <w:vAlign w:val="bottom"/>
          </w:tcPr>
          <w:p w:rsidR="000C1FD0" w:rsidRPr="004E18A2" w:rsidRDefault="000C1FD0" w:rsidP="00961564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4E18A2">
              <w:rPr>
                <w:rFonts w:ascii="Calibri" w:hAnsi="Calibri" w:cs="Calibri"/>
                <w:b/>
                <w:color w:val="000000"/>
              </w:rPr>
              <w:t>NCEP/NCAR</w:t>
            </w:r>
            <w:r>
              <w:rPr>
                <w:rFonts w:ascii="Calibri" w:hAnsi="Calibri" w:cs="Calibri"/>
                <w:b/>
                <w:color w:val="000000"/>
              </w:rPr>
              <w:t xml:space="preserve"> vs </w:t>
            </w:r>
            <w:r w:rsidRPr="004E18A2">
              <w:rPr>
                <w:rFonts w:cstheme="minorHAnsi"/>
                <w:b/>
                <w:shd w:val="clear" w:color="auto" w:fill="FFFFFF"/>
                <w:lang w:val="en-US"/>
              </w:rPr>
              <w:t>NOAA 20</w:t>
            </w:r>
            <w:r w:rsidRPr="004E18A2">
              <w:rPr>
                <w:rFonts w:cstheme="minorHAnsi"/>
                <w:b/>
                <w:shd w:val="clear" w:color="auto" w:fill="FFFFFF"/>
                <w:vertAlign w:val="superscript"/>
                <w:lang w:val="en-US"/>
              </w:rPr>
              <w:t>th</w:t>
            </w:r>
            <w:r w:rsidRPr="004E18A2">
              <w:rPr>
                <w:rFonts w:cstheme="minorHAnsi"/>
                <w:b/>
                <w:shd w:val="clear" w:color="auto" w:fill="FFFFFF"/>
                <w:lang w:val="en-US"/>
              </w:rPr>
              <w:t xml:space="preserve"> C.</w:t>
            </w:r>
          </w:p>
        </w:tc>
      </w:tr>
      <w:tr w:rsidR="000C1FD0" w:rsidRPr="004E18A2" w:rsidTr="00961564">
        <w:tc>
          <w:tcPr>
            <w:tcW w:w="988" w:type="dxa"/>
            <w:vAlign w:val="bottom"/>
          </w:tcPr>
          <w:p w:rsidR="000C1FD0" w:rsidRPr="004E18A2" w:rsidRDefault="000C1FD0" w:rsidP="00961564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</w:p>
        </w:tc>
        <w:tc>
          <w:tcPr>
            <w:tcW w:w="7506" w:type="dxa"/>
            <w:gridSpan w:val="3"/>
            <w:vAlign w:val="bottom"/>
          </w:tcPr>
          <w:p w:rsidR="000C1FD0" w:rsidRPr="004E18A2" w:rsidRDefault="000C1FD0" w:rsidP="00961564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4E18A2">
              <w:rPr>
                <w:rFonts w:ascii="Calibri" w:hAnsi="Calibri" w:cs="Calibri"/>
                <w:b/>
                <w:color w:val="000000"/>
              </w:rPr>
              <w:t>TANOM</w:t>
            </w:r>
          </w:p>
        </w:tc>
      </w:tr>
      <w:tr w:rsidR="000C1FD0" w:rsidTr="00961564">
        <w:tc>
          <w:tcPr>
            <w:tcW w:w="988" w:type="dxa"/>
            <w:vAlign w:val="bottom"/>
          </w:tcPr>
          <w:p w:rsidR="000C1FD0" w:rsidRPr="004E18A2" w:rsidRDefault="000C1FD0" w:rsidP="00961564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4E18A2">
              <w:rPr>
                <w:rFonts w:ascii="Calibri" w:hAnsi="Calibri" w:cs="Calibri"/>
                <w:b/>
                <w:color w:val="000000"/>
              </w:rPr>
              <w:t>NW</w:t>
            </w:r>
            <w:r>
              <w:rPr>
                <w:rFonts w:ascii="Calibri" w:hAnsi="Calibri" w:cs="Calibri"/>
                <w:b/>
                <w:color w:val="000000"/>
              </w:rPr>
              <w:t>-IP</w:t>
            </w:r>
          </w:p>
        </w:tc>
        <w:tc>
          <w:tcPr>
            <w:tcW w:w="2126" w:type="dxa"/>
            <w:vAlign w:val="bottom"/>
          </w:tcPr>
          <w:p w:rsidR="000C1FD0" w:rsidRDefault="000C1FD0" w:rsidP="009615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0.965</w:t>
            </w:r>
          </w:p>
        </w:tc>
        <w:tc>
          <w:tcPr>
            <w:tcW w:w="2551" w:type="dxa"/>
            <w:vAlign w:val="bottom"/>
          </w:tcPr>
          <w:p w:rsidR="000C1FD0" w:rsidRDefault="000C1FD0" w:rsidP="009615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0.966</w:t>
            </w:r>
          </w:p>
        </w:tc>
        <w:tc>
          <w:tcPr>
            <w:tcW w:w="2829" w:type="dxa"/>
            <w:vAlign w:val="bottom"/>
          </w:tcPr>
          <w:p w:rsidR="000C1FD0" w:rsidRDefault="000C1FD0" w:rsidP="009615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0.937</w:t>
            </w:r>
          </w:p>
        </w:tc>
      </w:tr>
      <w:tr w:rsidR="000C1FD0" w:rsidTr="00961564">
        <w:tc>
          <w:tcPr>
            <w:tcW w:w="988" w:type="dxa"/>
            <w:vAlign w:val="bottom"/>
          </w:tcPr>
          <w:p w:rsidR="000C1FD0" w:rsidRPr="004E18A2" w:rsidRDefault="000C1FD0" w:rsidP="00961564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4E18A2">
              <w:rPr>
                <w:rFonts w:ascii="Calibri" w:hAnsi="Calibri" w:cs="Calibri"/>
                <w:b/>
                <w:color w:val="000000"/>
              </w:rPr>
              <w:t>NE</w:t>
            </w:r>
            <w:r>
              <w:rPr>
                <w:rFonts w:ascii="Calibri" w:hAnsi="Calibri" w:cs="Calibri"/>
                <w:b/>
                <w:color w:val="000000"/>
              </w:rPr>
              <w:t>-IP</w:t>
            </w:r>
          </w:p>
        </w:tc>
        <w:tc>
          <w:tcPr>
            <w:tcW w:w="2126" w:type="dxa"/>
            <w:vAlign w:val="bottom"/>
          </w:tcPr>
          <w:p w:rsidR="000C1FD0" w:rsidRDefault="000C1FD0" w:rsidP="009615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0.962</w:t>
            </w:r>
          </w:p>
        </w:tc>
        <w:tc>
          <w:tcPr>
            <w:tcW w:w="2551" w:type="dxa"/>
            <w:vAlign w:val="bottom"/>
          </w:tcPr>
          <w:p w:rsidR="000C1FD0" w:rsidRDefault="000C1FD0" w:rsidP="009615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0.953</w:t>
            </w:r>
          </w:p>
        </w:tc>
        <w:tc>
          <w:tcPr>
            <w:tcW w:w="2829" w:type="dxa"/>
            <w:vAlign w:val="bottom"/>
          </w:tcPr>
          <w:p w:rsidR="000C1FD0" w:rsidRDefault="000C1FD0" w:rsidP="009615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0.954</w:t>
            </w:r>
          </w:p>
        </w:tc>
      </w:tr>
      <w:tr w:rsidR="000C1FD0" w:rsidTr="00961564">
        <w:tc>
          <w:tcPr>
            <w:tcW w:w="988" w:type="dxa"/>
            <w:vAlign w:val="bottom"/>
          </w:tcPr>
          <w:p w:rsidR="000C1FD0" w:rsidRPr="004E18A2" w:rsidRDefault="000C1FD0" w:rsidP="00961564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4E18A2">
              <w:rPr>
                <w:rFonts w:ascii="Calibri" w:hAnsi="Calibri" w:cs="Calibri"/>
                <w:b/>
                <w:color w:val="000000"/>
              </w:rPr>
              <w:t>N</w:t>
            </w:r>
            <w:r>
              <w:rPr>
                <w:rFonts w:ascii="Calibri" w:hAnsi="Calibri" w:cs="Calibri"/>
                <w:b/>
                <w:color w:val="000000"/>
              </w:rPr>
              <w:t>-IP</w:t>
            </w:r>
          </w:p>
        </w:tc>
        <w:tc>
          <w:tcPr>
            <w:tcW w:w="2126" w:type="dxa"/>
            <w:vAlign w:val="bottom"/>
          </w:tcPr>
          <w:p w:rsidR="000C1FD0" w:rsidRDefault="000C1FD0" w:rsidP="009615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0.968</w:t>
            </w:r>
          </w:p>
        </w:tc>
        <w:tc>
          <w:tcPr>
            <w:tcW w:w="2551" w:type="dxa"/>
            <w:vAlign w:val="bottom"/>
          </w:tcPr>
          <w:p w:rsidR="000C1FD0" w:rsidRDefault="000C1FD0" w:rsidP="009615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0.969</w:t>
            </w:r>
          </w:p>
        </w:tc>
        <w:tc>
          <w:tcPr>
            <w:tcW w:w="2829" w:type="dxa"/>
            <w:vAlign w:val="bottom"/>
          </w:tcPr>
          <w:p w:rsidR="000C1FD0" w:rsidRDefault="000C1FD0" w:rsidP="009615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0.934</w:t>
            </w:r>
          </w:p>
        </w:tc>
      </w:tr>
      <w:tr w:rsidR="000C1FD0" w:rsidTr="00961564">
        <w:tc>
          <w:tcPr>
            <w:tcW w:w="988" w:type="dxa"/>
            <w:vAlign w:val="bottom"/>
          </w:tcPr>
          <w:p w:rsidR="000C1FD0" w:rsidRPr="004E18A2" w:rsidRDefault="000C1FD0" w:rsidP="00961564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4E18A2">
              <w:rPr>
                <w:rFonts w:ascii="Calibri" w:hAnsi="Calibri" w:cs="Calibri"/>
                <w:b/>
                <w:color w:val="000000"/>
              </w:rPr>
              <w:t>BI</w:t>
            </w:r>
          </w:p>
        </w:tc>
        <w:tc>
          <w:tcPr>
            <w:tcW w:w="2126" w:type="dxa"/>
            <w:vAlign w:val="bottom"/>
          </w:tcPr>
          <w:p w:rsidR="000C1FD0" w:rsidRDefault="000C1FD0" w:rsidP="009615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0.966</w:t>
            </w:r>
          </w:p>
        </w:tc>
        <w:tc>
          <w:tcPr>
            <w:tcW w:w="2551" w:type="dxa"/>
            <w:vAlign w:val="bottom"/>
          </w:tcPr>
          <w:p w:rsidR="000C1FD0" w:rsidRDefault="000C1FD0" w:rsidP="009615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0.957</w:t>
            </w:r>
          </w:p>
        </w:tc>
        <w:tc>
          <w:tcPr>
            <w:tcW w:w="2829" w:type="dxa"/>
            <w:vAlign w:val="bottom"/>
          </w:tcPr>
          <w:p w:rsidR="000C1FD0" w:rsidRDefault="000C1FD0" w:rsidP="009615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0.932</w:t>
            </w:r>
          </w:p>
        </w:tc>
      </w:tr>
      <w:tr w:rsidR="000C1FD0" w:rsidTr="00961564">
        <w:tc>
          <w:tcPr>
            <w:tcW w:w="988" w:type="dxa"/>
            <w:vAlign w:val="bottom"/>
          </w:tcPr>
          <w:p w:rsidR="000C1FD0" w:rsidRPr="004E18A2" w:rsidRDefault="000C1FD0" w:rsidP="00961564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4E18A2">
              <w:rPr>
                <w:rFonts w:ascii="Calibri" w:hAnsi="Calibri" w:cs="Calibri"/>
                <w:b/>
                <w:color w:val="000000"/>
              </w:rPr>
              <w:t>E</w:t>
            </w:r>
            <w:r>
              <w:rPr>
                <w:rFonts w:ascii="Calibri" w:hAnsi="Calibri" w:cs="Calibri"/>
                <w:b/>
                <w:color w:val="000000"/>
              </w:rPr>
              <w:t>-IP</w:t>
            </w:r>
          </w:p>
        </w:tc>
        <w:tc>
          <w:tcPr>
            <w:tcW w:w="2126" w:type="dxa"/>
            <w:vAlign w:val="bottom"/>
          </w:tcPr>
          <w:p w:rsidR="000C1FD0" w:rsidRDefault="000C1FD0" w:rsidP="009615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0.959</w:t>
            </w:r>
          </w:p>
        </w:tc>
        <w:tc>
          <w:tcPr>
            <w:tcW w:w="2551" w:type="dxa"/>
            <w:vAlign w:val="bottom"/>
          </w:tcPr>
          <w:p w:rsidR="000C1FD0" w:rsidRDefault="000C1FD0" w:rsidP="009615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0.959</w:t>
            </w:r>
          </w:p>
        </w:tc>
        <w:tc>
          <w:tcPr>
            <w:tcW w:w="2829" w:type="dxa"/>
            <w:vAlign w:val="bottom"/>
          </w:tcPr>
          <w:p w:rsidR="000C1FD0" w:rsidRDefault="000C1FD0" w:rsidP="009615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0.931</w:t>
            </w:r>
          </w:p>
        </w:tc>
      </w:tr>
      <w:tr w:rsidR="000C1FD0" w:rsidTr="00961564">
        <w:tc>
          <w:tcPr>
            <w:tcW w:w="988" w:type="dxa"/>
            <w:vAlign w:val="bottom"/>
          </w:tcPr>
          <w:p w:rsidR="000C1FD0" w:rsidRPr="004E18A2" w:rsidRDefault="000C1FD0" w:rsidP="00961564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4E18A2">
              <w:rPr>
                <w:rFonts w:ascii="Calibri" w:hAnsi="Calibri" w:cs="Calibri"/>
                <w:b/>
                <w:color w:val="000000"/>
              </w:rPr>
              <w:t>SW</w:t>
            </w:r>
            <w:r>
              <w:rPr>
                <w:rFonts w:ascii="Calibri" w:hAnsi="Calibri" w:cs="Calibri"/>
                <w:b/>
                <w:color w:val="000000"/>
              </w:rPr>
              <w:t>-IP</w:t>
            </w:r>
          </w:p>
        </w:tc>
        <w:tc>
          <w:tcPr>
            <w:tcW w:w="2126" w:type="dxa"/>
            <w:vAlign w:val="bottom"/>
          </w:tcPr>
          <w:p w:rsidR="000C1FD0" w:rsidRDefault="000C1FD0" w:rsidP="009615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0.974</w:t>
            </w:r>
          </w:p>
        </w:tc>
        <w:tc>
          <w:tcPr>
            <w:tcW w:w="2551" w:type="dxa"/>
            <w:vAlign w:val="bottom"/>
          </w:tcPr>
          <w:p w:rsidR="000C1FD0" w:rsidRDefault="000C1FD0" w:rsidP="009615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0.961</w:t>
            </w:r>
          </w:p>
        </w:tc>
        <w:tc>
          <w:tcPr>
            <w:tcW w:w="2829" w:type="dxa"/>
            <w:vAlign w:val="bottom"/>
          </w:tcPr>
          <w:p w:rsidR="000C1FD0" w:rsidRDefault="000C1FD0" w:rsidP="009615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0.945</w:t>
            </w:r>
          </w:p>
        </w:tc>
      </w:tr>
      <w:tr w:rsidR="000C1FD0" w:rsidTr="00961564">
        <w:tc>
          <w:tcPr>
            <w:tcW w:w="988" w:type="dxa"/>
            <w:vAlign w:val="bottom"/>
          </w:tcPr>
          <w:p w:rsidR="000C1FD0" w:rsidRPr="004E18A2" w:rsidRDefault="000C1FD0" w:rsidP="00961564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4E18A2">
              <w:rPr>
                <w:rFonts w:ascii="Calibri" w:hAnsi="Calibri" w:cs="Calibri"/>
                <w:b/>
                <w:color w:val="000000"/>
              </w:rPr>
              <w:t>CEN</w:t>
            </w:r>
            <w:r>
              <w:rPr>
                <w:rFonts w:ascii="Calibri" w:hAnsi="Calibri" w:cs="Calibri"/>
                <w:b/>
                <w:color w:val="000000"/>
              </w:rPr>
              <w:t>-IP</w:t>
            </w:r>
          </w:p>
        </w:tc>
        <w:tc>
          <w:tcPr>
            <w:tcW w:w="2126" w:type="dxa"/>
            <w:vAlign w:val="bottom"/>
          </w:tcPr>
          <w:p w:rsidR="000C1FD0" w:rsidRDefault="000C1FD0" w:rsidP="009615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0.969</w:t>
            </w:r>
          </w:p>
        </w:tc>
        <w:tc>
          <w:tcPr>
            <w:tcW w:w="2551" w:type="dxa"/>
            <w:vAlign w:val="bottom"/>
          </w:tcPr>
          <w:p w:rsidR="000C1FD0" w:rsidRDefault="000C1FD0" w:rsidP="009615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0.964</w:t>
            </w:r>
          </w:p>
        </w:tc>
        <w:tc>
          <w:tcPr>
            <w:tcW w:w="2829" w:type="dxa"/>
            <w:vAlign w:val="bottom"/>
          </w:tcPr>
          <w:p w:rsidR="000C1FD0" w:rsidRDefault="000C1FD0" w:rsidP="009615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0.946</w:t>
            </w:r>
          </w:p>
        </w:tc>
      </w:tr>
      <w:tr w:rsidR="000C1FD0" w:rsidTr="00961564">
        <w:tc>
          <w:tcPr>
            <w:tcW w:w="988" w:type="dxa"/>
            <w:vAlign w:val="bottom"/>
          </w:tcPr>
          <w:p w:rsidR="000C1FD0" w:rsidRPr="004E18A2" w:rsidRDefault="000C1FD0" w:rsidP="00961564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4E18A2">
              <w:rPr>
                <w:rFonts w:ascii="Calibri" w:hAnsi="Calibri" w:cs="Calibri"/>
                <w:b/>
                <w:color w:val="000000"/>
              </w:rPr>
              <w:t>SE</w:t>
            </w:r>
            <w:r>
              <w:rPr>
                <w:rFonts w:ascii="Calibri" w:hAnsi="Calibri" w:cs="Calibri"/>
                <w:b/>
                <w:color w:val="000000"/>
              </w:rPr>
              <w:t>-IP</w:t>
            </w:r>
          </w:p>
        </w:tc>
        <w:tc>
          <w:tcPr>
            <w:tcW w:w="2126" w:type="dxa"/>
            <w:vAlign w:val="bottom"/>
          </w:tcPr>
          <w:p w:rsidR="000C1FD0" w:rsidRDefault="000C1FD0" w:rsidP="009615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0.944</w:t>
            </w:r>
          </w:p>
        </w:tc>
        <w:tc>
          <w:tcPr>
            <w:tcW w:w="2551" w:type="dxa"/>
            <w:vAlign w:val="bottom"/>
          </w:tcPr>
          <w:p w:rsidR="000C1FD0" w:rsidRDefault="000C1FD0" w:rsidP="009615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0.950</w:t>
            </w:r>
          </w:p>
        </w:tc>
        <w:tc>
          <w:tcPr>
            <w:tcW w:w="2829" w:type="dxa"/>
            <w:vAlign w:val="bottom"/>
          </w:tcPr>
          <w:p w:rsidR="000C1FD0" w:rsidRDefault="000C1FD0" w:rsidP="009615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0.919</w:t>
            </w:r>
          </w:p>
        </w:tc>
      </w:tr>
      <w:tr w:rsidR="000C1FD0" w:rsidRPr="004E18A2" w:rsidTr="00961564">
        <w:tc>
          <w:tcPr>
            <w:tcW w:w="988" w:type="dxa"/>
            <w:vAlign w:val="bottom"/>
          </w:tcPr>
          <w:p w:rsidR="000C1FD0" w:rsidRPr="004E18A2" w:rsidRDefault="000C1FD0" w:rsidP="00961564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</w:p>
        </w:tc>
        <w:tc>
          <w:tcPr>
            <w:tcW w:w="7506" w:type="dxa"/>
            <w:gridSpan w:val="3"/>
            <w:vAlign w:val="bottom"/>
          </w:tcPr>
          <w:p w:rsidR="000C1FD0" w:rsidRPr="004E18A2" w:rsidRDefault="000C1FD0" w:rsidP="00961564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4E18A2">
              <w:rPr>
                <w:rFonts w:ascii="Calibri" w:hAnsi="Calibri" w:cs="Calibri"/>
                <w:b/>
                <w:color w:val="000000"/>
              </w:rPr>
              <w:t>TPOT</w:t>
            </w:r>
          </w:p>
        </w:tc>
      </w:tr>
      <w:tr w:rsidR="000C1FD0" w:rsidTr="00961564">
        <w:tc>
          <w:tcPr>
            <w:tcW w:w="988" w:type="dxa"/>
            <w:vAlign w:val="bottom"/>
          </w:tcPr>
          <w:p w:rsidR="000C1FD0" w:rsidRPr="004E18A2" w:rsidRDefault="000C1FD0" w:rsidP="00961564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4E18A2">
              <w:rPr>
                <w:rFonts w:ascii="Calibri" w:hAnsi="Calibri" w:cs="Calibri"/>
                <w:b/>
                <w:color w:val="000000"/>
              </w:rPr>
              <w:t>NW</w:t>
            </w:r>
            <w:r>
              <w:rPr>
                <w:rFonts w:ascii="Calibri" w:hAnsi="Calibri" w:cs="Calibri"/>
                <w:b/>
                <w:color w:val="000000"/>
              </w:rPr>
              <w:t>-IP</w:t>
            </w:r>
          </w:p>
        </w:tc>
        <w:tc>
          <w:tcPr>
            <w:tcW w:w="2126" w:type="dxa"/>
            <w:vAlign w:val="bottom"/>
          </w:tcPr>
          <w:p w:rsidR="000C1FD0" w:rsidRDefault="000C1FD0" w:rsidP="009615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0.986</w:t>
            </w:r>
          </w:p>
        </w:tc>
        <w:tc>
          <w:tcPr>
            <w:tcW w:w="2551" w:type="dxa"/>
            <w:vAlign w:val="bottom"/>
          </w:tcPr>
          <w:p w:rsidR="000C1FD0" w:rsidRDefault="000C1FD0" w:rsidP="009615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0.988</w:t>
            </w:r>
          </w:p>
        </w:tc>
        <w:tc>
          <w:tcPr>
            <w:tcW w:w="2829" w:type="dxa"/>
            <w:vAlign w:val="bottom"/>
          </w:tcPr>
          <w:p w:rsidR="000C1FD0" w:rsidRDefault="000C1FD0" w:rsidP="009615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0.979</w:t>
            </w:r>
          </w:p>
        </w:tc>
      </w:tr>
      <w:tr w:rsidR="000C1FD0" w:rsidTr="00961564">
        <w:tc>
          <w:tcPr>
            <w:tcW w:w="988" w:type="dxa"/>
            <w:vAlign w:val="bottom"/>
          </w:tcPr>
          <w:p w:rsidR="000C1FD0" w:rsidRPr="004E18A2" w:rsidRDefault="000C1FD0" w:rsidP="00961564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4E18A2">
              <w:rPr>
                <w:rFonts w:ascii="Calibri" w:hAnsi="Calibri" w:cs="Calibri"/>
                <w:b/>
                <w:color w:val="000000"/>
              </w:rPr>
              <w:t>NE</w:t>
            </w:r>
            <w:r>
              <w:rPr>
                <w:rFonts w:ascii="Calibri" w:hAnsi="Calibri" w:cs="Calibri"/>
                <w:b/>
                <w:color w:val="000000"/>
              </w:rPr>
              <w:t>-IP</w:t>
            </w:r>
          </w:p>
        </w:tc>
        <w:tc>
          <w:tcPr>
            <w:tcW w:w="2126" w:type="dxa"/>
            <w:vAlign w:val="bottom"/>
          </w:tcPr>
          <w:p w:rsidR="000C1FD0" w:rsidRDefault="000C1FD0" w:rsidP="009615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0.987</w:t>
            </w:r>
          </w:p>
        </w:tc>
        <w:tc>
          <w:tcPr>
            <w:tcW w:w="2551" w:type="dxa"/>
            <w:vAlign w:val="bottom"/>
          </w:tcPr>
          <w:p w:rsidR="000C1FD0" w:rsidRDefault="000C1FD0" w:rsidP="009615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0.990</w:t>
            </w:r>
          </w:p>
        </w:tc>
        <w:tc>
          <w:tcPr>
            <w:tcW w:w="2829" w:type="dxa"/>
            <w:vAlign w:val="bottom"/>
          </w:tcPr>
          <w:p w:rsidR="000C1FD0" w:rsidRDefault="000C1FD0" w:rsidP="009615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0.985</w:t>
            </w:r>
          </w:p>
        </w:tc>
      </w:tr>
      <w:tr w:rsidR="000C1FD0" w:rsidTr="00961564">
        <w:tc>
          <w:tcPr>
            <w:tcW w:w="988" w:type="dxa"/>
            <w:vAlign w:val="bottom"/>
          </w:tcPr>
          <w:p w:rsidR="000C1FD0" w:rsidRPr="004E18A2" w:rsidRDefault="000C1FD0" w:rsidP="00961564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4E18A2">
              <w:rPr>
                <w:rFonts w:ascii="Calibri" w:hAnsi="Calibri" w:cs="Calibri"/>
                <w:b/>
                <w:color w:val="000000"/>
              </w:rPr>
              <w:t>N</w:t>
            </w:r>
            <w:r>
              <w:rPr>
                <w:rFonts w:ascii="Calibri" w:hAnsi="Calibri" w:cs="Calibri"/>
                <w:b/>
                <w:color w:val="000000"/>
              </w:rPr>
              <w:t>-IP</w:t>
            </w:r>
          </w:p>
        </w:tc>
        <w:tc>
          <w:tcPr>
            <w:tcW w:w="2126" w:type="dxa"/>
            <w:vAlign w:val="bottom"/>
          </w:tcPr>
          <w:p w:rsidR="000C1FD0" w:rsidRDefault="000C1FD0" w:rsidP="009615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0.988</w:t>
            </w:r>
          </w:p>
        </w:tc>
        <w:tc>
          <w:tcPr>
            <w:tcW w:w="2551" w:type="dxa"/>
            <w:vAlign w:val="bottom"/>
          </w:tcPr>
          <w:p w:rsidR="000C1FD0" w:rsidRDefault="000C1FD0" w:rsidP="009615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0.991</w:t>
            </w:r>
          </w:p>
        </w:tc>
        <w:tc>
          <w:tcPr>
            <w:tcW w:w="2829" w:type="dxa"/>
            <w:vAlign w:val="bottom"/>
          </w:tcPr>
          <w:p w:rsidR="000C1FD0" w:rsidRDefault="000C1FD0" w:rsidP="009615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0.982</w:t>
            </w:r>
          </w:p>
        </w:tc>
      </w:tr>
      <w:tr w:rsidR="000C1FD0" w:rsidTr="00961564">
        <w:tc>
          <w:tcPr>
            <w:tcW w:w="988" w:type="dxa"/>
            <w:vAlign w:val="bottom"/>
          </w:tcPr>
          <w:p w:rsidR="000C1FD0" w:rsidRPr="004E18A2" w:rsidRDefault="000C1FD0" w:rsidP="00961564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4E18A2">
              <w:rPr>
                <w:rFonts w:ascii="Calibri" w:hAnsi="Calibri" w:cs="Calibri"/>
                <w:b/>
                <w:color w:val="000000"/>
              </w:rPr>
              <w:t>BI</w:t>
            </w:r>
          </w:p>
        </w:tc>
        <w:tc>
          <w:tcPr>
            <w:tcW w:w="2126" w:type="dxa"/>
            <w:vAlign w:val="bottom"/>
          </w:tcPr>
          <w:p w:rsidR="000C1FD0" w:rsidRDefault="000C1FD0" w:rsidP="009615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0.989</w:t>
            </w:r>
          </w:p>
        </w:tc>
        <w:tc>
          <w:tcPr>
            <w:tcW w:w="2551" w:type="dxa"/>
            <w:vAlign w:val="bottom"/>
          </w:tcPr>
          <w:p w:rsidR="000C1FD0" w:rsidRDefault="000C1FD0" w:rsidP="009615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0.991</w:t>
            </w:r>
          </w:p>
        </w:tc>
        <w:tc>
          <w:tcPr>
            <w:tcW w:w="2829" w:type="dxa"/>
            <w:vAlign w:val="bottom"/>
          </w:tcPr>
          <w:p w:rsidR="000C1FD0" w:rsidRDefault="000C1FD0" w:rsidP="009615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0.982</w:t>
            </w:r>
          </w:p>
        </w:tc>
      </w:tr>
      <w:tr w:rsidR="000C1FD0" w:rsidTr="00961564">
        <w:tc>
          <w:tcPr>
            <w:tcW w:w="988" w:type="dxa"/>
            <w:vAlign w:val="bottom"/>
          </w:tcPr>
          <w:p w:rsidR="000C1FD0" w:rsidRPr="004E18A2" w:rsidRDefault="000C1FD0" w:rsidP="00961564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4E18A2">
              <w:rPr>
                <w:rFonts w:ascii="Calibri" w:hAnsi="Calibri" w:cs="Calibri"/>
                <w:b/>
                <w:color w:val="000000"/>
              </w:rPr>
              <w:t>E</w:t>
            </w:r>
            <w:r>
              <w:rPr>
                <w:rFonts w:ascii="Calibri" w:hAnsi="Calibri" w:cs="Calibri"/>
                <w:b/>
                <w:color w:val="000000"/>
              </w:rPr>
              <w:t>-IP</w:t>
            </w:r>
          </w:p>
        </w:tc>
        <w:tc>
          <w:tcPr>
            <w:tcW w:w="2126" w:type="dxa"/>
            <w:vAlign w:val="bottom"/>
          </w:tcPr>
          <w:p w:rsidR="000C1FD0" w:rsidRDefault="000C1FD0" w:rsidP="009615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0.987</w:t>
            </w:r>
          </w:p>
        </w:tc>
        <w:tc>
          <w:tcPr>
            <w:tcW w:w="2551" w:type="dxa"/>
            <w:vAlign w:val="bottom"/>
          </w:tcPr>
          <w:p w:rsidR="000C1FD0" w:rsidRDefault="000C1FD0" w:rsidP="009615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0.990</w:t>
            </w:r>
          </w:p>
        </w:tc>
        <w:tc>
          <w:tcPr>
            <w:tcW w:w="2829" w:type="dxa"/>
            <w:vAlign w:val="bottom"/>
          </w:tcPr>
          <w:p w:rsidR="000C1FD0" w:rsidRDefault="000C1FD0" w:rsidP="009615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0.983</w:t>
            </w:r>
          </w:p>
        </w:tc>
      </w:tr>
      <w:tr w:rsidR="000C1FD0" w:rsidTr="00961564">
        <w:tc>
          <w:tcPr>
            <w:tcW w:w="988" w:type="dxa"/>
            <w:vAlign w:val="bottom"/>
          </w:tcPr>
          <w:p w:rsidR="000C1FD0" w:rsidRPr="004E18A2" w:rsidRDefault="000C1FD0" w:rsidP="00961564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4E18A2">
              <w:rPr>
                <w:rFonts w:ascii="Calibri" w:hAnsi="Calibri" w:cs="Calibri"/>
                <w:b/>
                <w:color w:val="000000"/>
              </w:rPr>
              <w:t>SW</w:t>
            </w:r>
            <w:r>
              <w:rPr>
                <w:rFonts w:ascii="Calibri" w:hAnsi="Calibri" w:cs="Calibri"/>
                <w:b/>
                <w:color w:val="000000"/>
              </w:rPr>
              <w:t>-IP</w:t>
            </w:r>
          </w:p>
        </w:tc>
        <w:tc>
          <w:tcPr>
            <w:tcW w:w="2126" w:type="dxa"/>
            <w:vAlign w:val="bottom"/>
          </w:tcPr>
          <w:p w:rsidR="000C1FD0" w:rsidRDefault="000C1FD0" w:rsidP="009615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0.991</w:t>
            </w:r>
          </w:p>
        </w:tc>
        <w:tc>
          <w:tcPr>
            <w:tcW w:w="2551" w:type="dxa"/>
            <w:vAlign w:val="bottom"/>
          </w:tcPr>
          <w:p w:rsidR="000C1FD0" w:rsidRDefault="000C1FD0" w:rsidP="009615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0.990</w:t>
            </w:r>
          </w:p>
        </w:tc>
        <w:tc>
          <w:tcPr>
            <w:tcW w:w="2829" w:type="dxa"/>
            <w:vAlign w:val="bottom"/>
          </w:tcPr>
          <w:p w:rsidR="000C1FD0" w:rsidRDefault="000C1FD0" w:rsidP="009615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0.983</w:t>
            </w:r>
          </w:p>
        </w:tc>
      </w:tr>
      <w:tr w:rsidR="000C1FD0" w:rsidTr="00961564">
        <w:tc>
          <w:tcPr>
            <w:tcW w:w="988" w:type="dxa"/>
            <w:vAlign w:val="bottom"/>
          </w:tcPr>
          <w:p w:rsidR="000C1FD0" w:rsidRPr="004E18A2" w:rsidRDefault="000C1FD0" w:rsidP="00961564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4E18A2">
              <w:rPr>
                <w:rFonts w:ascii="Calibri" w:hAnsi="Calibri" w:cs="Calibri"/>
                <w:b/>
                <w:color w:val="000000"/>
              </w:rPr>
              <w:t>CEN</w:t>
            </w:r>
            <w:r>
              <w:rPr>
                <w:rFonts w:ascii="Calibri" w:hAnsi="Calibri" w:cs="Calibri"/>
                <w:b/>
                <w:color w:val="000000"/>
              </w:rPr>
              <w:t>-IP</w:t>
            </w:r>
          </w:p>
        </w:tc>
        <w:tc>
          <w:tcPr>
            <w:tcW w:w="2126" w:type="dxa"/>
            <w:vAlign w:val="bottom"/>
          </w:tcPr>
          <w:p w:rsidR="000C1FD0" w:rsidRDefault="000C1FD0" w:rsidP="009615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0.990</w:t>
            </w:r>
          </w:p>
        </w:tc>
        <w:tc>
          <w:tcPr>
            <w:tcW w:w="2551" w:type="dxa"/>
            <w:vAlign w:val="bottom"/>
          </w:tcPr>
          <w:p w:rsidR="000C1FD0" w:rsidRDefault="000C1FD0" w:rsidP="009615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0.991</w:t>
            </w:r>
          </w:p>
        </w:tc>
        <w:tc>
          <w:tcPr>
            <w:tcW w:w="2829" w:type="dxa"/>
            <w:vAlign w:val="bottom"/>
          </w:tcPr>
          <w:p w:rsidR="000C1FD0" w:rsidRDefault="000C1FD0" w:rsidP="009615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0.985</w:t>
            </w:r>
          </w:p>
        </w:tc>
      </w:tr>
      <w:tr w:rsidR="000C1FD0" w:rsidTr="00961564">
        <w:tc>
          <w:tcPr>
            <w:tcW w:w="988" w:type="dxa"/>
            <w:vAlign w:val="bottom"/>
          </w:tcPr>
          <w:p w:rsidR="000C1FD0" w:rsidRPr="004E18A2" w:rsidRDefault="000C1FD0" w:rsidP="00961564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4E18A2">
              <w:rPr>
                <w:rFonts w:ascii="Calibri" w:hAnsi="Calibri" w:cs="Calibri"/>
                <w:b/>
                <w:color w:val="000000"/>
              </w:rPr>
              <w:t>SE</w:t>
            </w:r>
            <w:r>
              <w:rPr>
                <w:rFonts w:ascii="Calibri" w:hAnsi="Calibri" w:cs="Calibri"/>
                <w:b/>
                <w:color w:val="000000"/>
              </w:rPr>
              <w:t>-IP</w:t>
            </w:r>
          </w:p>
        </w:tc>
        <w:tc>
          <w:tcPr>
            <w:tcW w:w="2126" w:type="dxa"/>
            <w:vAlign w:val="bottom"/>
          </w:tcPr>
          <w:p w:rsidR="000C1FD0" w:rsidRDefault="000C1FD0" w:rsidP="009615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0.987</w:t>
            </w:r>
          </w:p>
        </w:tc>
        <w:tc>
          <w:tcPr>
            <w:tcW w:w="2551" w:type="dxa"/>
            <w:vAlign w:val="bottom"/>
          </w:tcPr>
          <w:p w:rsidR="000C1FD0" w:rsidRDefault="000C1FD0" w:rsidP="009615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0.990</w:t>
            </w:r>
          </w:p>
        </w:tc>
        <w:tc>
          <w:tcPr>
            <w:tcW w:w="2829" w:type="dxa"/>
            <w:vAlign w:val="bottom"/>
          </w:tcPr>
          <w:p w:rsidR="000C1FD0" w:rsidRDefault="000C1FD0" w:rsidP="009615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0.983</w:t>
            </w:r>
          </w:p>
        </w:tc>
      </w:tr>
      <w:tr w:rsidR="000C1FD0" w:rsidRPr="004E18A2" w:rsidTr="00961564">
        <w:tc>
          <w:tcPr>
            <w:tcW w:w="988" w:type="dxa"/>
            <w:vAlign w:val="bottom"/>
          </w:tcPr>
          <w:p w:rsidR="000C1FD0" w:rsidRPr="004E18A2" w:rsidRDefault="000C1FD0" w:rsidP="00961564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</w:p>
        </w:tc>
        <w:tc>
          <w:tcPr>
            <w:tcW w:w="7506" w:type="dxa"/>
            <w:gridSpan w:val="3"/>
            <w:vAlign w:val="bottom"/>
          </w:tcPr>
          <w:p w:rsidR="000C1FD0" w:rsidRPr="004E18A2" w:rsidRDefault="000C1FD0" w:rsidP="00961564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4E18A2">
              <w:rPr>
                <w:rFonts w:ascii="Calibri" w:hAnsi="Calibri" w:cs="Calibri"/>
                <w:b/>
                <w:color w:val="000000"/>
              </w:rPr>
              <w:t>GT</w:t>
            </w:r>
          </w:p>
        </w:tc>
      </w:tr>
      <w:tr w:rsidR="000C1FD0" w:rsidTr="00961564">
        <w:tc>
          <w:tcPr>
            <w:tcW w:w="988" w:type="dxa"/>
            <w:vAlign w:val="bottom"/>
          </w:tcPr>
          <w:p w:rsidR="000C1FD0" w:rsidRPr="004E18A2" w:rsidRDefault="000C1FD0" w:rsidP="00961564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4E18A2">
              <w:rPr>
                <w:rFonts w:ascii="Calibri" w:hAnsi="Calibri" w:cs="Calibri"/>
                <w:b/>
                <w:color w:val="000000"/>
              </w:rPr>
              <w:t>NW</w:t>
            </w:r>
            <w:r>
              <w:rPr>
                <w:rFonts w:ascii="Calibri" w:hAnsi="Calibri" w:cs="Calibri"/>
                <w:b/>
                <w:color w:val="000000"/>
              </w:rPr>
              <w:t>-IP</w:t>
            </w:r>
          </w:p>
        </w:tc>
        <w:tc>
          <w:tcPr>
            <w:tcW w:w="2126" w:type="dxa"/>
            <w:vAlign w:val="bottom"/>
          </w:tcPr>
          <w:p w:rsidR="000C1FD0" w:rsidRDefault="000C1FD0" w:rsidP="009615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0.994</w:t>
            </w:r>
          </w:p>
        </w:tc>
        <w:tc>
          <w:tcPr>
            <w:tcW w:w="2551" w:type="dxa"/>
            <w:vAlign w:val="bottom"/>
          </w:tcPr>
          <w:p w:rsidR="000C1FD0" w:rsidRDefault="000C1FD0" w:rsidP="009615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0.988</w:t>
            </w:r>
          </w:p>
        </w:tc>
        <w:tc>
          <w:tcPr>
            <w:tcW w:w="2829" w:type="dxa"/>
            <w:vAlign w:val="bottom"/>
          </w:tcPr>
          <w:p w:rsidR="000C1FD0" w:rsidRDefault="000C1FD0" w:rsidP="009615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0.985</w:t>
            </w:r>
          </w:p>
        </w:tc>
      </w:tr>
      <w:tr w:rsidR="000C1FD0" w:rsidTr="00961564">
        <w:tc>
          <w:tcPr>
            <w:tcW w:w="988" w:type="dxa"/>
            <w:vAlign w:val="bottom"/>
          </w:tcPr>
          <w:p w:rsidR="000C1FD0" w:rsidRPr="004E18A2" w:rsidRDefault="000C1FD0" w:rsidP="00961564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4E18A2">
              <w:rPr>
                <w:rFonts w:ascii="Calibri" w:hAnsi="Calibri" w:cs="Calibri"/>
                <w:b/>
                <w:color w:val="000000"/>
              </w:rPr>
              <w:t>NE</w:t>
            </w:r>
            <w:r>
              <w:rPr>
                <w:rFonts w:ascii="Calibri" w:hAnsi="Calibri" w:cs="Calibri"/>
                <w:b/>
                <w:color w:val="000000"/>
              </w:rPr>
              <w:t>-IP</w:t>
            </w:r>
          </w:p>
        </w:tc>
        <w:tc>
          <w:tcPr>
            <w:tcW w:w="2126" w:type="dxa"/>
            <w:vAlign w:val="bottom"/>
          </w:tcPr>
          <w:p w:rsidR="000C1FD0" w:rsidRDefault="000C1FD0" w:rsidP="009615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0.995</w:t>
            </w:r>
          </w:p>
        </w:tc>
        <w:tc>
          <w:tcPr>
            <w:tcW w:w="2551" w:type="dxa"/>
            <w:vAlign w:val="bottom"/>
          </w:tcPr>
          <w:p w:rsidR="000C1FD0" w:rsidRDefault="000C1FD0" w:rsidP="009615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0.991</w:t>
            </w:r>
          </w:p>
        </w:tc>
        <w:tc>
          <w:tcPr>
            <w:tcW w:w="2829" w:type="dxa"/>
            <w:vAlign w:val="bottom"/>
          </w:tcPr>
          <w:p w:rsidR="000C1FD0" w:rsidRDefault="000C1FD0" w:rsidP="009615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0.991</w:t>
            </w:r>
          </w:p>
        </w:tc>
      </w:tr>
      <w:tr w:rsidR="000C1FD0" w:rsidTr="00961564">
        <w:tc>
          <w:tcPr>
            <w:tcW w:w="988" w:type="dxa"/>
            <w:vAlign w:val="bottom"/>
          </w:tcPr>
          <w:p w:rsidR="000C1FD0" w:rsidRPr="004E18A2" w:rsidRDefault="000C1FD0" w:rsidP="00961564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4E18A2">
              <w:rPr>
                <w:rFonts w:ascii="Calibri" w:hAnsi="Calibri" w:cs="Calibri"/>
                <w:b/>
                <w:color w:val="000000"/>
              </w:rPr>
              <w:t>N</w:t>
            </w:r>
            <w:r>
              <w:rPr>
                <w:rFonts w:ascii="Calibri" w:hAnsi="Calibri" w:cs="Calibri"/>
                <w:b/>
                <w:color w:val="000000"/>
              </w:rPr>
              <w:t>-IP</w:t>
            </w:r>
          </w:p>
        </w:tc>
        <w:tc>
          <w:tcPr>
            <w:tcW w:w="2126" w:type="dxa"/>
            <w:vAlign w:val="bottom"/>
          </w:tcPr>
          <w:p w:rsidR="000C1FD0" w:rsidRDefault="000C1FD0" w:rsidP="009615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0.996</w:t>
            </w:r>
          </w:p>
        </w:tc>
        <w:tc>
          <w:tcPr>
            <w:tcW w:w="2551" w:type="dxa"/>
            <w:vAlign w:val="bottom"/>
          </w:tcPr>
          <w:p w:rsidR="000C1FD0" w:rsidRDefault="000C1FD0" w:rsidP="009615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0.991</w:t>
            </w:r>
          </w:p>
        </w:tc>
        <w:tc>
          <w:tcPr>
            <w:tcW w:w="2829" w:type="dxa"/>
            <w:vAlign w:val="bottom"/>
          </w:tcPr>
          <w:p w:rsidR="000C1FD0" w:rsidRDefault="000C1FD0" w:rsidP="009615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0.989</w:t>
            </w:r>
          </w:p>
        </w:tc>
      </w:tr>
      <w:tr w:rsidR="000C1FD0" w:rsidTr="00961564">
        <w:tc>
          <w:tcPr>
            <w:tcW w:w="988" w:type="dxa"/>
            <w:vAlign w:val="bottom"/>
          </w:tcPr>
          <w:p w:rsidR="000C1FD0" w:rsidRPr="004E18A2" w:rsidRDefault="000C1FD0" w:rsidP="00961564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4E18A2">
              <w:rPr>
                <w:rFonts w:ascii="Calibri" w:hAnsi="Calibri" w:cs="Calibri"/>
                <w:b/>
                <w:color w:val="000000"/>
              </w:rPr>
              <w:t>BI</w:t>
            </w:r>
          </w:p>
        </w:tc>
        <w:tc>
          <w:tcPr>
            <w:tcW w:w="2126" w:type="dxa"/>
            <w:vAlign w:val="bottom"/>
          </w:tcPr>
          <w:p w:rsidR="000C1FD0" w:rsidRDefault="000C1FD0" w:rsidP="009615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0.996</w:t>
            </w:r>
          </w:p>
        </w:tc>
        <w:tc>
          <w:tcPr>
            <w:tcW w:w="2551" w:type="dxa"/>
            <w:vAlign w:val="bottom"/>
          </w:tcPr>
          <w:p w:rsidR="000C1FD0" w:rsidRDefault="000C1FD0" w:rsidP="009615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0.992</w:t>
            </w:r>
          </w:p>
        </w:tc>
        <w:tc>
          <w:tcPr>
            <w:tcW w:w="2829" w:type="dxa"/>
            <w:vAlign w:val="bottom"/>
          </w:tcPr>
          <w:p w:rsidR="000C1FD0" w:rsidRDefault="000C1FD0" w:rsidP="009615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0.988</w:t>
            </w:r>
          </w:p>
        </w:tc>
      </w:tr>
      <w:tr w:rsidR="000C1FD0" w:rsidTr="00961564">
        <w:tc>
          <w:tcPr>
            <w:tcW w:w="988" w:type="dxa"/>
            <w:vAlign w:val="bottom"/>
          </w:tcPr>
          <w:p w:rsidR="000C1FD0" w:rsidRPr="004E18A2" w:rsidRDefault="000C1FD0" w:rsidP="00961564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4E18A2">
              <w:rPr>
                <w:rFonts w:ascii="Calibri" w:hAnsi="Calibri" w:cs="Calibri"/>
                <w:b/>
                <w:color w:val="000000"/>
              </w:rPr>
              <w:t>E</w:t>
            </w:r>
            <w:r>
              <w:rPr>
                <w:rFonts w:ascii="Calibri" w:hAnsi="Calibri" w:cs="Calibri"/>
                <w:b/>
                <w:color w:val="000000"/>
              </w:rPr>
              <w:t>-IP</w:t>
            </w:r>
          </w:p>
        </w:tc>
        <w:tc>
          <w:tcPr>
            <w:tcW w:w="2126" w:type="dxa"/>
            <w:vAlign w:val="bottom"/>
          </w:tcPr>
          <w:p w:rsidR="000C1FD0" w:rsidRDefault="000C1FD0" w:rsidP="009615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0.996</w:t>
            </w:r>
          </w:p>
        </w:tc>
        <w:tc>
          <w:tcPr>
            <w:tcW w:w="2551" w:type="dxa"/>
            <w:vAlign w:val="bottom"/>
          </w:tcPr>
          <w:p w:rsidR="000C1FD0" w:rsidRDefault="000C1FD0" w:rsidP="009615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0.991</w:t>
            </w:r>
          </w:p>
        </w:tc>
        <w:tc>
          <w:tcPr>
            <w:tcW w:w="2829" w:type="dxa"/>
            <w:vAlign w:val="bottom"/>
          </w:tcPr>
          <w:p w:rsidR="000C1FD0" w:rsidRDefault="000C1FD0" w:rsidP="009615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0.989</w:t>
            </w:r>
          </w:p>
        </w:tc>
      </w:tr>
      <w:tr w:rsidR="000C1FD0" w:rsidTr="00961564">
        <w:tc>
          <w:tcPr>
            <w:tcW w:w="988" w:type="dxa"/>
            <w:vAlign w:val="bottom"/>
          </w:tcPr>
          <w:p w:rsidR="000C1FD0" w:rsidRPr="004E18A2" w:rsidRDefault="000C1FD0" w:rsidP="00961564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4E18A2">
              <w:rPr>
                <w:rFonts w:ascii="Calibri" w:hAnsi="Calibri" w:cs="Calibri"/>
                <w:b/>
                <w:color w:val="000000"/>
              </w:rPr>
              <w:t>SW</w:t>
            </w:r>
            <w:r>
              <w:rPr>
                <w:rFonts w:ascii="Calibri" w:hAnsi="Calibri" w:cs="Calibri"/>
                <w:b/>
                <w:color w:val="000000"/>
              </w:rPr>
              <w:t>-IP</w:t>
            </w:r>
          </w:p>
        </w:tc>
        <w:tc>
          <w:tcPr>
            <w:tcW w:w="2126" w:type="dxa"/>
            <w:vAlign w:val="bottom"/>
          </w:tcPr>
          <w:p w:rsidR="000C1FD0" w:rsidRDefault="000C1FD0" w:rsidP="009615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0.997</w:t>
            </w:r>
          </w:p>
        </w:tc>
        <w:tc>
          <w:tcPr>
            <w:tcW w:w="2551" w:type="dxa"/>
            <w:vAlign w:val="bottom"/>
          </w:tcPr>
          <w:p w:rsidR="000C1FD0" w:rsidRDefault="000C1FD0" w:rsidP="009615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0.989</w:t>
            </w:r>
          </w:p>
        </w:tc>
        <w:tc>
          <w:tcPr>
            <w:tcW w:w="2829" w:type="dxa"/>
            <w:vAlign w:val="bottom"/>
          </w:tcPr>
          <w:p w:rsidR="000C1FD0" w:rsidRDefault="000C1FD0" w:rsidP="009615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0.988</w:t>
            </w:r>
          </w:p>
        </w:tc>
      </w:tr>
      <w:tr w:rsidR="000C1FD0" w:rsidTr="00961564">
        <w:tc>
          <w:tcPr>
            <w:tcW w:w="988" w:type="dxa"/>
            <w:vAlign w:val="bottom"/>
          </w:tcPr>
          <w:p w:rsidR="000C1FD0" w:rsidRPr="004E18A2" w:rsidRDefault="000C1FD0" w:rsidP="00961564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4E18A2">
              <w:rPr>
                <w:rFonts w:ascii="Calibri" w:hAnsi="Calibri" w:cs="Calibri"/>
                <w:b/>
                <w:color w:val="000000"/>
              </w:rPr>
              <w:t>CEN</w:t>
            </w:r>
            <w:r>
              <w:rPr>
                <w:rFonts w:ascii="Calibri" w:hAnsi="Calibri" w:cs="Calibri"/>
                <w:b/>
                <w:color w:val="000000"/>
              </w:rPr>
              <w:t>-IP</w:t>
            </w:r>
          </w:p>
        </w:tc>
        <w:tc>
          <w:tcPr>
            <w:tcW w:w="2126" w:type="dxa"/>
            <w:vAlign w:val="bottom"/>
          </w:tcPr>
          <w:p w:rsidR="000C1FD0" w:rsidRDefault="000C1FD0" w:rsidP="009615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0.997</w:t>
            </w:r>
          </w:p>
        </w:tc>
        <w:tc>
          <w:tcPr>
            <w:tcW w:w="2551" w:type="dxa"/>
            <w:vAlign w:val="bottom"/>
          </w:tcPr>
          <w:p w:rsidR="000C1FD0" w:rsidRDefault="000C1FD0" w:rsidP="009615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0.991</w:t>
            </w:r>
          </w:p>
        </w:tc>
        <w:tc>
          <w:tcPr>
            <w:tcW w:w="2829" w:type="dxa"/>
            <w:vAlign w:val="bottom"/>
          </w:tcPr>
          <w:p w:rsidR="000C1FD0" w:rsidRDefault="000C1FD0" w:rsidP="009615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0.989</w:t>
            </w:r>
          </w:p>
        </w:tc>
      </w:tr>
      <w:tr w:rsidR="000C1FD0" w:rsidTr="00961564">
        <w:tc>
          <w:tcPr>
            <w:tcW w:w="988" w:type="dxa"/>
            <w:vAlign w:val="bottom"/>
          </w:tcPr>
          <w:p w:rsidR="000C1FD0" w:rsidRPr="004E18A2" w:rsidRDefault="000C1FD0" w:rsidP="00961564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4E18A2">
              <w:rPr>
                <w:rFonts w:ascii="Calibri" w:hAnsi="Calibri" w:cs="Calibri"/>
                <w:b/>
                <w:color w:val="000000"/>
              </w:rPr>
              <w:t>SE</w:t>
            </w:r>
            <w:r>
              <w:rPr>
                <w:rFonts w:ascii="Calibri" w:hAnsi="Calibri" w:cs="Calibri"/>
                <w:b/>
                <w:color w:val="000000"/>
              </w:rPr>
              <w:t>-IP</w:t>
            </w:r>
          </w:p>
        </w:tc>
        <w:tc>
          <w:tcPr>
            <w:tcW w:w="2126" w:type="dxa"/>
            <w:vAlign w:val="bottom"/>
          </w:tcPr>
          <w:p w:rsidR="000C1FD0" w:rsidRDefault="000C1FD0" w:rsidP="009615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0.994</w:t>
            </w:r>
          </w:p>
        </w:tc>
        <w:tc>
          <w:tcPr>
            <w:tcW w:w="2551" w:type="dxa"/>
            <w:vAlign w:val="bottom"/>
          </w:tcPr>
          <w:p w:rsidR="000C1FD0" w:rsidRDefault="000C1FD0" w:rsidP="009615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0.989</w:t>
            </w:r>
          </w:p>
        </w:tc>
        <w:tc>
          <w:tcPr>
            <w:tcW w:w="2829" w:type="dxa"/>
            <w:vAlign w:val="bottom"/>
          </w:tcPr>
          <w:p w:rsidR="000C1FD0" w:rsidRDefault="000C1FD0" w:rsidP="0096156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0.988</w:t>
            </w:r>
          </w:p>
        </w:tc>
      </w:tr>
    </w:tbl>
    <w:p w:rsidR="000C1FD0" w:rsidRDefault="000C1FD0" w:rsidP="000C1FD0">
      <w:pPr>
        <w:autoSpaceDE w:val="0"/>
        <w:autoSpaceDN w:val="0"/>
        <w:adjustRightInd w:val="0"/>
        <w:spacing w:after="120" w:line="276" w:lineRule="auto"/>
        <w:jc w:val="center"/>
        <w:rPr>
          <w:rFonts w:eastAsia="Times New Roman" w:cstheme="minorHAnsi"/>
          <w:b/>
          <w:color w:val="333333"/>
          <w:kern w:val="36"/>
          <w:lang w:val="en-US" w:eastAsia="es-ES"/>
        </w:rPr>
      </w:pPr>
    </w:p>
    <w:p w:rsidR="000C1FD0" w:rsidRDefault="000C1FD0" w:rsidP="000C1FD0">
      <w:pPr>
        <w:autoSpaceDE w:val="0"/>
        <w:autoSpaceDN w:val="0"/>
        <w:adjustRightInd w:val="0"/>
        <w:spacing w:after="120" w:line="276" w:lineRule="auto"/>
        <w:rPr>
          <w:rFonts w:eastAsia="Times New Roman" w:cstheme="minorHAnsi"/>
          <w:b/>
          <w:color w:val="333333"/>
          <w:kern w:val="36"/>
          <w:lang w:val="en-US" w:eastAsia="es-ES"/>
        </w:rPr>
      </w:pPr>
    </w:p>
    <w:p w:rsidR="000C1FD0" w:rsidRDefault="000C1FD0" w:rsidP="000C1FD0">
      <w:pPr>
        <w:autoSpaceDE w:val="0"/>
        <w:autoSpaceDN w:val="0"/>
        <w:adjustRightInd w:val="0"/>
        <w:spacing w:after="120" w:line="276" w:lineRule="auto"/>
        <w:rPr>
          <w:rFonts w:eastAsia="Times New Roman" w:cstheme="minorHAnsi"/>
          <w:b/>
          <w:color w:val="333333"/>
          <w:kern w:val="36"/>
          <w:lang w:val="en-US" w:eastAsia="es-ES"/>
        </w:rPr>
      </w:pPr>
    </w:p>
    <w:p w:rsidR="000C1FD0" w:rsidRPr="0039323F" w:rsidRDefault="000C1FD0" w:rsidP="000C1FD0">
      <w:pPr>
        <w:autoSpaceDE w:val="0"/>
        <w:autoSpaceDN w:val="0"/>
        <w:adjustRightInd w:val="0"/>
        <w:spacing w:after="120" w:line="276" w:lineRule="auto"/>
        <w:rPr>
          <w:rFonts w:eastAsia="CMR10" w:cstheme="minorHAnsi"/>
          <w:lang w:val="en-US"/>
        </w:rPr>
      </w:pPr>
    </w:p>
    <w:p w:rsidR="000C1FD0" w:rsidRDefault="000C1FD0" w:rsidP="000C1FD0">
      <w:pPr>
        <w:jc w:val="center"/>
        <w:rPr>
          <w:rFonts w:eastAsia="Times New Roman" w:cstheme="minorHAnsi"/>
          <w:color w:val="333333"/>
          <w:kern w:val="36"/>
          <w:lang w:val="en-US" w:eastAsia="es-ES"/>
        </w:rPr>
      </w:pPr>
      <w:r>
        <w:rPr>
          <w:rFonts w:eastAsia="Times New Roman" w:cstheme="minorHAnsi"/>
          <w:noProof/>
          <w:color w:val="333333"/>
          <w:kern w:val="36"/>
          <w:lang w:eastAsia="es-ES"/>
        </w:rPr>
        <w:lastRenderedPageBreak/>
        <w:drawing>
          <wp:inline distT="0" distB="0" distL="0" distR="0" wp14:anchorId="5C7197C9" wp14:editId="0CD8DD27">
            <wp:extent cx="5400040" cy="6503670"/>
            <wp:effectExtent l="0" t="0" r="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MODELOS_PROBADO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6503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1FD0" w:rsidRPr="009D7AC9" w:rsidRDefault="000C1FD0" w:rsidP="000C1FD0">
      <w:pPr>
        <w:jc w:val="center"/>
        <w:rPr>
          <w:b/>
          <w:lang w:val="en-US"/>
        </w:rPr>
      </w:pPr>
      <w:r w:rsidRPr="00BF7076">
        <w:rPr>
          <w:rFonts w:eastAsia="Times New Roman" w:cstheme="minorHAnsi"/>
          <w:b/>
          <w:color w:val="333333"/>
          <w:kern w:val="36"/>
          <w:lang w:val="en-US" w:eastAsia="es-ES"/>
        </w:rPr>
        <w:t xml:space="preserve">Figure S1. Multilinear regression models for computing probability of occurrence of ADO (PROB-ADO) </w:t>
      </w:r>
      <w:r w:rsidRPr="00192EB7">
        <w:rPr>
          <w:b/>
          <w:lang w:val="en-US"/>
        </w:rPr>
        <w:t xml:space="preserve">over the </w:t>
      </w:r>
      <w:r>
        <w:rPr>
          <w:b/>
          <w:lang w:val="en-US"/>
        </w:rPr>
        <w:t xml:space="preserve">eight </w:t>
      </w:r>
      <w:r w:rsidRPr="00192EB7">
        <w:rPr>
          <w:b/>
          <w:lang w:val="en-US"/>
        </w:rPr>
        <w:t xml:space="preserve">sub-domains in the Iberian Peninsula (IP) and the Balearic Islands </w:t>
      </w:r>
      <w:r w:rsidRPr="00D03FE3">
        <w:rPr>
          <w:b/>
          <w:lang w:val="en-US"/>
        </w:rPr>
        <w:t>(BI). Comparison of observed and predicted values</w:t>
      </w:r>
      <w:r w:rsidR="00D03FE3" w:rsidRPr="00D03FE3">
        <w:rPr>
          <w:b/>
          <w:lang w:val="en-US"/>
        </w:rPr>
        <w:t xml:space="preserve"> </w:t>
      </w:r>
      <w:r w:rsidR="00D03FE3" w:rsidRPr="00D03FE3">
        <w:rPr>
          <w:b/>
          <w:lang w:val="en-US"/>
        </w:rPr>
        <w:t>in 2001-2024</w:t>
      </w:r>
      <w:r w:rsidRPr="00D03FE3">
        <w:rPr>
          <w:b/>
          <w:lang w:val="en-US"/>
        </w:rPr>
        <w:t>.</w:t>
      </w:r>
    </w:p>
    <w:p w:rsidR="000C1FD0" w:rsidRDefault="000C1FD0" w:rsidP="000C1FD0">
      <w:pPr>
        <w:jc w:val="center"/>
        <w:rPr>
          <w:b/>
          <w:lang w:val="en-US"/>
        </w:rPr>
      </w:pPr>
    </w:p>
    <w:p w:rsidR="000C1FD0" w:rsidRPr="009D7AC9" w:rsidRDefault="000C1FD0" w:rsidP="000C1FD0">
      <w:pPr>
        <w:jc w:val="center"/>
        <w:rPr>
          <w:b/>
          <w:lang w:val="en-US"/>
        </w:rPr>
      </w:pPr>
      <w:r>
        <w:rPr>
          <w:rFonts w:eastAsia="Times New Roman"/>
          <w:noProof/>
          <w:lang w:eastAsia="es-ES"/>
        </w:rPr>
        <w:lastRenderedPageBreak/>
        <w:drawing>
          <wp:inline distT="0" distB="0" distL="0" distR="0" wp14:anchorId="76A8E08E" wp14:editId="47BB9B0D">
            <wp:extent cx="3599446" cy="1348154"/>
            <wp:effectExtent l="0" t="0" r="1270" b="4445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FIGURE 2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5740"/>
                    <a:stretch/>
                  </pic:blipFill>
                  <pic:spPr bwMode="auto">
                    <a:xfrm>
                      <a:off x="0" y="0"/>
                      <a:ext cx="3600000" cy="13483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C1FD0" w:rsidRDefault="000C1FD0" w:rsidP="000C1FD0">
      <w:pPr>
        <w:jc w:val="center"/>
        <w:rPr>
          <w:rFonts w:eastAsia="Times New Roman" w:cstheme="minorHAnsi"/>
          <w:b/>
          <w:kern w:val="36"/>
          <w:lang w:val="en-US" w:eastAsia="es-ES"/>
        </w:rPr>
      </w:pPr>
      <w:r w:rsidRPr="005211C1">
        <w:rPr>
          <w:rFonts w:eastAsia="Times New Roman" w:cstheme="minorHAnsi"/>
          <w:b/>
          <w:kern w:val="36"/>
          <w:lang w:val="en-US" w:eastAsia="es-ES"/>
        </w:rPr>
        <w:t xml:space="preserve">Figure S2. </w:t>
      </w:r>
      <w:r w:rsidRPr="00682E2B">
        <w:rPr>
          <w:rFonts w:eastAsia="Times New Roman"/>
          <w:b/>
          <w:lang w:val="en-US"/>
        </w:rPr>
        <w:t xml:space="preserve">Geographical location of the </w:t>
      </w:r>
      <w:r>
        <w:rPr>
          <w:rFonts w:eastAsia="Times New Roman"/>
          <w:b/>
          <w:lang w:val="en-US"/>
        </w:rPr>
        <w:t>regional background air quality monitoring stations used for estimating the daily PM</w:t>
      </w:r>
      <w:r w:rsidRPr="00D03FE3">
        <w:rPr>
          <w:rFonts w:eastAsia="Times New Roman"/>
          <w:b/>
          <w:vertAlign w:val="subscript"/>
          <w:lang w:val="en-US"/>
        </w:rPr>
        <w:t>10</w:t>
      </w:r>
      <w:r w:rsidR="00D03FE3">
        <w:rPr>
          <w:rFonts w:eastAsia="Times New Roman"/>
          <w:b/>
          <w:vertAlign w:val="subscript"/>
          <w:lang w:val="en-US"/>
        </w:rPr>
        <w:t>_</w:t>
      </w:r>
      <w:r w:rsidRPr="00F355BC">
        <w:rPr>
          <w:rFonts w:eastAsia="Times New Roman"/>
          <w:b/>
          <w:vertAlign w:val="subscript"/>
          <w:lang w:val="en-US"/>
        </w:rPr>
        <w:t>net-dust</w:t>
      </w:r>
      <w:r>
        <w:rPr>
          <w:rFonts w:eastAsia="Times New Roman"/>
          <w:b/>
          <w:lang w:val="en-US"/>
        </w:rPr>
        <w:t xml:space="preserve"> contribution registered during African dust outbreaks</w:t>
      </w:r>
      <w:r w:rsidRPr="005211C1">
        <w:rPr>
          <w:rFonts w:eastAsia="Times New Roman" w:cstheme="minorHAnsi"/>
          <w:b/>
          <w:kern w:val="36"/>
          <w:lang w:val="en-US" w:eastAsia="es-ES"/>
        </w:rPr>
        <w:t>.</w:t>
      </w:r>
    </w:p>
    <w:p w:rsidR="000C1FD0" w:rsidRDefault="000C1FD0" w:rsidP="000C1FD0">
      <w:pPr>
        <w:jc w:val="center"/>
        <w:rPr>
          <w:rFonts w:eastAsia="Times New Roman" w:cstheme="minorHAnsi"/>
          <w:b/>
          <w:kern w:val="36"/>
          <w:lang w:val="en-US" w:eastAsia="es-ES"/>
        </w:rPr>
      </w:pPr>
    </w:p>
    <w:p w:rsidR="000C1FD0" w:rsidRDefault="000C1FD0" w:rsidP="000C1FD0">
      <w:pPr>
        <w:jc w:val="center"/>
        <w:rPr>
          <w:rFonts w:eastAsia="Times New Roman" w:cstheme="minorHAnsi"/>
          <w:b/>
          <w:kern w:val="36"/>
          <w:lang w:val="en-US" w:eastAsia="es-ES"/>
        </w:rPr>
      </w:pPr>
      <w:r>
        <w:rPr>
          <w:rFonts w:eastAsia="Times New Roman" w:cstheme="minorHAnsi"/>
          <w:b/>
          <w:noProof/>
          <w:kern w:val="36"/>
          <w:lang w:eastAsia="es-ES"/>
        </w:rPr>
        <w:drawing>
          <wp:inline distT="0" distB="0" distL="0" distR="0" wp14:anchorId="0338181E" wp14:editId="1A01FAF0">
            <wp:extent cx="5400040" cy="2226310"/>
            <wp:effectExtent l="0" t="0" r="0" b="254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ADO-CT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226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1FD0" w:rsidRPr="0000798F" w:rsidRDefault="000C1FD0" w:rsidP="000C1FD0">
      <w:pPr>
        <w:jc w:val="center"/>
        <w:rPr>
          <w:rFonts w:cstheme="minorHAnsi"/>
          <w:lang w:val="en-US"/>
        </w:rPr>
      </w:pPr>
      <w:r w:rsidRPr="00F675DB">
        <w:rPr>
          <w:rFonts w:eastAsia="Times New Roman" w:cstheme="minorHAnsi"/>
          <w:b/>
          <w:kern w:val="36"/>
          <w:lang w:val="en-US" w:eastAsia="es-ES"/>
        </w:rPr>
        <w:t>Figure S3.</w:t>
      </w:r>
      <w:r w:rsidRPr="00F675DB">
        <w:rPr>
          <w:rFonts w:cstheme="minorHAnsi"/>
          <w:b/>
          <w:lang w:val="en-US"/>
        </w:rPr>
        <w:t xml:space="preserve"> Composite s</w:t>
      </w:r>
      <w:proofErr w:type="spellStart"/>
      <w:r w:rsidRPr="00F675DB">
        <w:rPr>
          <w:rFonts w:cstheme="minorHAnsi"/>
          <w:b/>
          <w:lang w:val="en-GB"/>
        </w:rPr>
        <w:t>ynoptic</w:t>
      </w:r>
      <w:proofErr w:type="spellEnd"/>
      <w:r w:rsidRPr="00F675DB">
        <w:rPr>
          <w:rFonts w:cstheme="minorHAnsi"/>
          <w:b/>
          <w:lang w:val="en-GB"/>
        </w:rPr>
        <w:t xml:space="preserve"> maps of </w:t>
      </w:r>
      <w:r w:rsidRPr="00F675DB">
        <w:rPr>
          <w:b/>
          <w:lang w:val="en-US"/>
        </w:rPr>
        <w:t xml:space="preserve">ERA5 reanalysis </w:t>
      </w:r>
      <w:r w:rsidRPr="00F675DB">
        <w:rPr>
          <w:rFonts w:cstheme="minorHAnsi"/>
          <w:b/>
          <w:lang w:val="en-GB"/>
        </w:rPr>
        <w:t xml:space="preserve">850 </w:t>
      </w:r>
      <w:proofErr w:type="spellStart"/>
      <w:r w:rsidRPr="00F675DB">
        <w:rPr>
          <w:rFonts w:cstheme="minorHAnsi"/>
          <w:b/>
          <w:lang w:val="en-GB"/>
        </w:rPr>
        <w:t>hPa</w:t>
      </w:r>
      <w:proofErr w:type="spellEnd"/>
      <w:r w:rsidRPr="00F675DB">
        <w:rPr>
          <w:rFonts w:cstheme="minorHAnsi"/>
          <w:b/>
          <w:lang w:val="en-GB"/>
        </w:rPr>
        <w:t xml:space="preserve"> geopotential height at 12</w:t>
      </w:r>
      <w:r w:rsidRPr="0000798F">
        <w:rPr>
          <w:rFonts w:cstheme="minorHAnsi"/>
          <w:b/>
          <w:lang w:val="en-GB"/>
        </w:rPr>
        <w:t xml:space="preserve"> UTC for ADO</w:t>
      </w:r>
      <w:r>
        <w:rPr>
          <w:rFonts w:cstheme="minorHAnsi"/>
          <w:b/>
          <w:lang w:val="en-GB"/>
        </w:rPr>
        <w:t>-CTs</w:t>
      </w:r>
      <w:r w:rsidRPr="0000798F">
        <w:rPr>
          <w:rFonts w:cstheme="minorHAnsi"/>
          <w:b/>
          <w:lang w:val="en-GB"/>
        </w:rPr>
        <w:t>, for the period 194</w:t>
      </w:r>
      <w:r>
        <w:rPr>
          <w:rFonts w:cstheme="minorHAnsi"/>
          <w:b/>
          <w:lang w:val="en-GB"/>
        </w:rPr>
        <w:t>0</w:t>
      </w:r>
      <w:r w:rsidRPr="0000798F">
        <w:rPr>
          <w:rFonts w:cstheme="minorHAnsi"/>
          <w:b/>
          <w:lang w:val="en-GB"/>
        </w:rPr>
        <w:t>–202</w:t>
      </w:r>
      <w:r>
        <w:rPr>
          <w:rFonts w:cstheme="minorHAnsi"/>
          <w:b/>
          <w:lang w:val="en-GB"/>
        </w:rPr>
        <w:t>4</w:t>
      </w:r>
      <w:r w:rsidRPr="0000798F">
        <w:rPr>
          <w:rFonts w:cstheme="minorHAnsi"/>
          <w:b/>
          <w:lang w:val="en-GB"/>
        </w:rPr>
        <w:t>. Arrows indicate the prevailing advection of the air masses towards the Iberian Peninsula-Balearic Island domain.</w:t>
      </w:r>
    </w:p>
    <w:p w:rsidR="000C1FD0" w:rsidRDefault="000C1FD0" w:rsidP="000C1FD0">
      <w:pPr>
        <w:jc w:val="center"/>
        <w:rPr>
          <w:rFonts w:eastAsia="Times New Roman" w:cstheme="minorHAnsi"/>
          <w:b/>
          <w:kern w:val="36"/>
          <w:lang w:val="en-US" w:eastAsia="es-ES"/>
        </w:rPr>
      </w:pPr>
    </w:p>
    <w:p w:rsidR="000C1FD0" w:rsidRDefault="000C1FD0" w:rsidP="000C1FD0">
      <w:pPr>
        <w:jc w:val="center"/>
        <w:rPr>
          <w:rFonts w:eastAsia="Times New Roman" w:cstheme="minorHAnsi"/>
          <w:b/>
          <w:kern w:val="36"/>
          <w:lang w:val="en-US" w:eastAsia="es-ES"/>
        </w:rPr>
      </w:pPr>
      <w:r>
        <w:rPr>
          <w:rFonts w:eastAsia="Times New Roman" w:cstheme="minorHAnsi"/>
          <w:b/>
          <w:noProof/>
          <w:kern w:val="36"/>
          <w:lang w:eastAsia="es-ES"/>
        </w:rPr>
        <w:drawing>
          <wp:inline distT="0" distB="0" distL="0" distR="0" wp14:anchorId="590479F8" wp14:editId="1BC7F317">
            <wp:extent cx="5400040" cy="2194560"/>
            <wp:effectExtent l="0" t="0" r="0" b="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nonADO-CT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19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1FD0" w:rsidRPr="0000798F" w:rsidRDefault="000C1FD0" w:rsidP="000C1FD0">
      <w:pPr>
        <w:autoSpaceDE w:val="0"/>
        <w:autoSpaceDN w:val="0"/>
        <w:adjustRightInd w:val="0"/>
        <w:spacing w:after="120" w:line="276" w:lineRule="auto"/>
        <w:jc w:val="center"/>
        <w:rPr>
          <w:rFonts w:cstheme="minorHAnsi"/>
          <w:lang w:val="en-US"/>
        </w:rPr>
      </w:pPr>
      <w:r w:rsidRPr="00F675DB">
        <w:rPr>
          <w:rFonts w:eastAsia="Times New Roman" w:cstheme="minorHAnsi"/>
          <w:b/>
          <w:kern w:val="36"/>
          <w:lang w:val="en-US" w:eastAsia="es-ES"/>
        </w:rPr>
        <w:t>Figure S4.</w:t>
      </w:r>
      <w:r w:rsidRPr="00F675DB">
        <w:rPr>
          <w:rFonts w:cstheme="minorHAnsi"/>
          <w:b/>
          <w:lang w:val="en-US"/>
        </w:rPr>
        <w:t xml:space="preserve"> Composite s</w:t>
      </w:r>
      <w:proofErr w:type="spellStart"/>
      <w:r w:rsidRPr="00F675DB">
        <w:rPr>
          <w:rFonts w:cstheme="minorHAnsi"/>
          <w:b/>
          <w:lang w:val="en-GB"/>
        </w:rPr>
        <w:t>ynoptic</w:t>
      </w:r>
      <w:proofErr w:type="spellEnd"/>
      <w:r w:rsidRPr="00F675DB">
        <w:rPr>
          <w:rFonts w:cstheme="minorHAnsi"/>
          <w:b/>
          <w:lang w:val="en-GB"/>
        </w:rPr>
        <w:t xml:space="preserve"> maps of </w:t>
      </w:r>
      <w:r w:rsidRPr="00F675DB">
        <w:rPr>
          <w:b/>
          <w:lang w:val="en-US"/>
        </w:rPr>
        <w:t xml:space="preserve">ERA5 reanalysis </w:t>
      </w:r>
      <w:r w:rsidRPr="00F675DB">
        <w:rPr>
          <w:rFonts w:cstheme="minorHAnsi"/>
          <w:b/>
          <w:lang w:val="en-GB"/>
        </w:rPr>
        <w:t xml:space="preserve">850 </w:t>
      </w:r>
      <w:proofErr w:type="spellStart"/>
      <w:r w:rsidRPr="00F675DB">
        <w:rPr>
          <w:rFonts w:cstheme="minorHAnsi"/>
          <w:b/>
          <w:lang w:val="en-GB"/>
        </w:rPr>
        <w:t>hPa</w:t>
      </w:r>
      <w:proofErr w:type="spellEnd"/>
      <w:r w:rsidRPr="00F675DB">
        <w:rPr>
          <w:rFonts w:cstheme="minorHAnsi"/>
          <w:b/>
          <w:lang w:val="en-GB"/>
        </w:rPr>
        <w:t xml:space="preserve"> geopotential height at 12</w:t>
      </w:r>
      <w:r w:rsidRPr="0000798F">
        <w:rPr>
          <w:rFonts w:cstheme="minorHAnsi"/>
          <w:b/>
          <w:lang w:val="en-GB"/>
        </w:rPr>
        <w:t xml:space="preserve"> UTC for </w:t>
      </w:r>
      <w:proofErr w:type="spellStart"/>
      <w:r>
        <w:rPr>
          <w:rFonts w:cstheme="minorHAnsi"/>
          <w:b/>
          <w:lang w:val="en-GB"/>
        </w:rPr>
        <w:t>non</w:t>
      </w:r>
      <w:r w:rsidRPr="0000798F">
        <w:rPr>
          <w:rFonts w:cstheme="minorHAnsi"/>
          <w:b/>
          <w:lang w:val="en-GB"/>
        </w:rPr>
        <w:t>ADO</w:t>
      </w:r>
      <w:proofErr w:type="spellEnd"/>
      <w:r>
        <w:rPr>
          <w:rFonts w:cstheme="minorHAnsi"/>
          <w:b/>
          <w:lang w:val="en-GB"/>
        </w:rPr>
        <w:t>-CTs</w:t>
      </w:r>
      <w:r w:rsidRPr="0000798F">
        <w:rPr>
          <w:rFonts w:cstheme="minorHAnsi"/>
          <w:b/>
          <w:lang w:val="en-GB"/>
        </w:rPr>
        <w:t>, for the period 194</w:t>
      </w:r>
      <w:r>
        <w:rPr>
          <w:rFonts w:cstheme="minorHAnsi"/>
          <w:b/>
          <w:lang w:val="en-GB"/>
        </w:rPr>
        <w:t>0</w:t>
      </w:r>
      <w:r w:rsidRPr="0000798F">
        <w:rPr>
          <w:rFonts w:cstheme="minorHAnsi"/>
          <w:b/>
          <w:lang w:val="en-GB"/>
        </w:rPr>
        <w:t>–202</w:t>
      </w:r>
      <w:r>
        <w:rPr>
          <w:rFonts w:cstheme="minorHAnsi"/>
          <w:b/>
          <w:lang w:val="en-GB"/>
        </w:rPr>
        <w:t>4</w:t>
      </w:r>
      <w:r w:rsidRPr="0000798F">
        <w:rPr>
          <w:rFonts w:cstheme="minorHAnsi"/>
          <w:b/>
          <w:lang w:val="en-GB"/>
        </w:rPr>
        <w:t>. Arrows indicate the prevailing advection of the air masses towards the Iberian Peninsula-Balearic Island domain.</w:t>
      </w:r>
    </w:p>
    <w:p w:rsidR="000C1FD0" w:rsidRPr="009D7AC9" w:rsidRDefault="000C1FD0" w:rsidP="000C1FD0">
      <w:pPr>
        <w:jc w:val="center"/>
        <w:rPr>
          <w:lang w:val="en-US"/>
        </w:rPr>
      </w:pPr>
    </w:p>
    <w:p w:rsidR="000C1FD0" w:rsidRPr="009D7AC9" w:rsidRDefault="000C1FD0" w:rsidP="000C1FD0">
      <w:pPr>
        <w:jc w:val="center"/>
        <w:rPr>
          <w:lang w:val="en-US"/>
        </w:rPr>
      </w:pPr>
    </w:p>
    <w:p w:rsidR="000C1FD0" w:rsidRDefault="000C1FD0" w:rsidP="000C1FD0">
      <w:pPr>
        <w:jc w:val="center"/>
      </w:pPr>
      <w:r>
        <w:rPr>
          <w:noProof/>
          <w:lang w:eastAsia="es-ES"/>
        </w:rPr>
        <w:drawing>
          <wp:inline distT="0" distB="0" distL="0" distR="0" wp14:anchorId="60C58495" wp14:editId="147C300F">
            <wp:extent cx="5400040" cy="2590165"/>
            <wp:effectExtent l="0" t="0" r="0" b="635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CTs_3reanalysis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59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1FD0" w:rsidRPr="009D7AC9" w:rsidRDefault="000C1FD0" w:rsidP="000C1FD0">
      <w:pPr>
        <w:jc w:val="center"/>
        <w:rPr>
          <w:lang w:val="en-US"/>
        </w:rPr>
      </w:pPr>
      <w:r w:rsidRPr="006B7746">
        <w:rPr>
          <w:b/>
          <w:lang w:val="en-US"/>
        </w:rPr>
        <w:t>Fig</w:t>
      </w:r>
      <w:r>
        <w:rPr>
          <w:b/>
          <w:lang w:val="en-US"/>
        </w:rPr>
        <w:t>ure S5</w:t>
      </w:r>
      <w:r w:rsidRPr="006B7746">
        <w:rPr>
          <w:b/>
          <w:lang w:val="en-US"/>
        </w:rPr>
        <w:t>.</w:t>
      </w:r>
      <w:r>
        <w:rPr>
          <w:b/>
          <w:lang w:val="en-US"/>
        </w:rPr>
        <w:t xml:space="preserve"> </w:t>
      </w:r>
      <w:r w:rsidRPr="008D3D36">
        <w:rPr>
          <w:b/>
          <w:lang w:val="en-US"/>
        </w:rPr>
        <w:t xml:space="preserve">Results of the classification procedure of 3 different reanalysis databases of 850 </w:t>
      </w:r>
      <w:proofErr w:type="spellStart"/>
      <w:r w:rsidRPr="008D3D36">
        <w:rPr>
          <w:b/>
          <w:lang w:val="en-US"/>
        </w:rPr>
        <w:t>hPa</w:t>
      </w:r>
      <w:proofErr w:type="spellEnd"/>
      <w:r w:rsidRPr="008D3D36">
        <w:rPr>
          <w:b/>
          <w:lang w:val="en-US"/>
        </w:rPr>
        <w:t xml:space="preserve"> geopotential height daily fields (ERA5, NCEP/N</w:t>
      </w:r>
      <w:r>
        <w:rPr>
          <w:b/>
          <w:lang w:val="en-US"/>
        </w:rPr>
        <w:t>C</w:t>
      </w:r>
      <w:r w:rsidRPr="008D3D36">
        <w:rPr>
          <w:b/>
          <w:lang w:val="en-US"/>
        </w:rPr>
        <w:t>A</w:t>
      </w:r>
      <w:r>
        <w:rPr>
          <w:b/>
          <w:lang w:val="en-US"/>
        </w:rPr>
        <w:t>R</w:t>
      </w:r>
      <w:r w:rsidRPr="008D3D36">
        <w:rPr>
          <w:b/>
          <w:lang w:val="en-US"/>
        </w:rPr>
        <w:t xml:space="preserve"> and NOAA 20th Century) into ADO and </w:t>
      </w:r>
      <w:proofErr w:type="spellStart"/>
      <w:r w:rsidRPr="008D3D36">
        <w:rPr>
          <w:b/>
          <w:lang w:val="en-US"/>
        </w:rPr>
        <w:t>nonADO</w:t>
      </w:r>
      <w:proofErr w:type="spellEnd"/>
      <w:r w:rsidRPr="008D3D36">
        <w:rPr>
          <w:b/>
          <w:lang w:val="en-US"/>
        </w:rPr>
        <w:t xml:space="preserve"> atmospheric circulation types (ADO-CT and </w:t>
      </w:r>
      <w:proofErr w:type="spellStart"/>
      <w:r w:rsidRPr="008D3D36">
        <w:rPr>
          <w:b/>
          <w:lang w:val="en-US"/>
        </w:rPr>
        <w:t>nonADO</w:t>
      </w:r>
      <w:proofErr w:type="spellEnd"/>
      <w:r w:rsidRPr="008D3D36">
        <w:rPr>
          <w:b/>
          <w:lang w:val="en-US"/>
        </w:rPr>
        <w:t>-CT) for the period 1948–2015.</w:t>
      </w:r>
    </w:p>
    <w:p w:rsidR="000C1FD0" w:rsidRDefault="000C1FD0" w:rsidP="000C1FD0">
      <w:pPr>
        <w:jc w:val="center"/>
        <w:rPr>
          <w:rFonts w:eastAsia="Times New Roman" w:cstheme="minorHAnsi"/>
          <w:b/>
          <w:color w:val="333333"/>
          <w:kern w:val="36"/>
          <w:lang w:val="en-US" w:eastAsia="es-ES"/>
        </w:rPr>
      </w:pPr>
    </w:p>
    <w:p w:rsidR="000C1FD0" w:rsidRDefault="000C1FD0" w:rsidP="000C1FD0">
      <w:pPr>
        <w:jc w:val="center"/>
        <w:rPr>
          <w:rFonts w:eastAsia="Times New Roman" w:cstheme="minorHAnsi"/>
          <w:b/>
          <w:color w:val="333333"/>
          <w:kern w:val="36"/>
          <w:lang w:val="en-US" w:eastAsia="es-ES"/>
        </w:rPr>
      </w:pPr>
      <w:r>
        <w:rPr>
          <w:rFonts w:eastAsia="Times New Roman" w:cstheme="minorHAnsi"/>
          <w:b/>
          <w:noProof/>
          <w:color w:val="333333"/>
          <w:kern w:val="36"/>
          <w:lang w:eastAsia="es-ES"/>
        </w:rPr>
        <w:lastRenderedPageBreak/>
        <w:drawing>
          <wp:inline distT="0" distB="0" distL="0" distR="0" wp14:anchorId="7B4C6073" wp14:editId="3C1D140A">
            <wp:extent cx="3578400" cy="6055200"/>
            <wp:effectExtent l="0" t="0" r="3175" b="3175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CTS_SEASONAL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8400" cy="605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1FD0" w:rsidRPr="009D7AC9" w:rsidRDefault="000C1FD0" w:rsidP="000C1FD0">
      <w:pPr>
        <w:jc w:val="center"/>
        <w:rPr>
          <w:lang w:val="en-US"/>
        </w:rPr>
      </w:pPr>
      <w:r w:rsidRPr="006B7746">
        <w:rPr>
          <w:b/>
          <w:lang w:val="en-US"/>
        </w:rPr>
        <w:t>Fig</w:t>
      </w:r>
      <w:r>
        <w:rPr>
          <w:b/>
          <w:lang w:val="en-US"/>
        </w:rPr>
        <w:t>ure S6</w:t>
      </w:r>
      <w:r w:rsidRPr="006B7746">
        <w:rPr>
          <w:b/>
          <w:lang w:val="en-US"/>
        </w:rPr>
        <w:t>.</w:t>
      </w:r>
      <w:r>
        <w:rPr>
          <w:b/>
          <w:lang w:val="en-US"/>
        </w:rPr>
        <w:t xml:space="preserve"> Seasonal distribution of daily </w:t>
      </w:r>
      <w:r w:rsidRPr="008D3D36">
        <w:rPr>
          <w:b/>
          <w:lang w:val="en-US"/>
        </w:rPr>
        <w:t xml:space="preserve">ADO and </w:t>
      </w:r>
      <w:proofErr w:type="spellStart"/>
      <w:r w:rsidRPr="008D3D36">
        <w:rPr>
          <w:b/>
          <w:lang w:val="en-US"/>
        </w:rPr>
        <w:t>nonADO</w:t>
      </w:r>
      <w:proofErr w:type="spellEnd"/>
      <w:r w:rsidRPr="008D3D36">
        <w:rPr>
          <w:b/>
          <w:lang w:val="en-US"/>
        </w:rPr>
        <w:t xml:space="preserve"> atmospheric circulation types (ADO-CT and </w:t>
      </w:r>
      <w:proofErr w:type="spellStart"/>
      <w:r w:rsidRPr="008D3D36">
        <w:rPr>
          <w:b/>
          <w:lang w:val="en-US"/>
        </w:rPr>
        <w:t>nonADO</w:t>
      </w:r>
      <w:proofErr w:type="spellEnd"/>
      <w:r w:rsidRPr="008D3D36">
        <w:rPr>
          <w:b/>
          <w:lang w:val="en-US"/>
        </w:rPr>
        <w:t>-CT) for the 1948–2015 period</w:t>
      </w:r>
      <w:r>
        <w:rPr>
          <w:b/>
          <w:lang w:val="en-US"/>
        </w:rPr>
        <w:t xml:space="preserve"> classified from </w:t>
      </w:r>
      <w:r w:rsidRPr="008D3D36">
        <w:rPr>
          <w:b/>
          <w:lang w:val="en-US"/>
        </w:rPr>
        <w:t>ERA5</w:t>
      </w:r>
      <w:r>
        <w:rPr>
          <w:b/>
          <w:lang w:val="en-US"/>
        </w:rPr>
        <w:t xml:space="preserve"> (a)</w:t>
      </w:r>
      <w:r w:rsidRPr="008D3D36">
        <w:rPr>
          <w:b/>
          <w:lang w:val="en-US"/>
        </w:rPr>
        <w:t>, NCEP/N</w:t>
      </w:r>
      <w:r>
        <w:rPr>
          <w:b/>
          <w:lang w:val="en-US"/>
        </w:rPr>
        <w:t>CAR (b)</w:t>
      </w:r>
      <w:r w:rsidRPr="008D3D36">
        <w:rPr>
          <w:b/>
          <w:lang w:val="en-US"/>
        </w:rPr>
        <w:t xml:space="preserve"> and NOAA 20th Century</w:t>
      </w:r>
      <w:r>
        <w:rPr>
          <w:b/>
          <w:lang w:val="en-US"/>
        </w:rPr>
        <w:t xml:space="preserve"> (c) </w:t>
      </w:r>
      <w:r w:rsidRPr="008D3D36">
        <w:rPr>
          <w:b/>
          <w:lang w:val="en-US"/>
        </w:rPr>
        <w:t xml:space="preserve">reanalysis databases of 850 </w:t>
      </w:r>
      <w:proofErr w:type="spellStart"/>
      <w:r w:rsidRPr="008D3D36">
        <w:rPr>
          <w:b/>
          <w:lang w:val="en-US"/>
        </w:rPr>
        <w:t>hPa</w:t>
      </w:r>
      <w:proofErr w:type="spellEnd"/>
      <w:r w:rsidRPr="008D3D36">
        <w:rPr>
          <w:b/>
          <w:lang w:val="en-US"/>
        </w:rPr>
        <w:t xml:space="preserve"> geopotential height daily fields.</w:t>
      </w:r>
    </w:p>
    <w:p w:rsidR="000C1FD0" w:rsidRDefault="000C1FD0" w:rsidP="000C1FD0">
      <w:pPr>
        <w:jc w:val="center"/>
        <w:rPr>
          <w:rFonts w:eastAsia="Times New Roman" w:cstheme="minorHAnsi"/>
          <w:b/>
          <w:color w:val="333333"/>
          <w:kern w:val="36"/>
          <w:lang w:val="en-US" w:eastAsia="es-ES"/>
        </w:rPr>
      </w:pPr>
    </w:p>
    <w:p w:rsidR="000C1FD0" w:rsidRDefault="000C1FD0" w:rsidP="000C1FD0">
      <w:pPr>
        <w:jc w:val="center"/>
        <w:rPr>
          <w:lang w:val="en-US"/>
        </w:rPr>
      </w:pPr>
    </w:p>
    <w:p w:rsidR="00877C04" w:rsidRDefault="00D65A10" w:rsidP="000C1FD0">
      <w:pPr>
        <w:jc w:val="center"/>
        <w:rPr>
          <w:lang w:val="en-US"/>
        </w:rPr>
      </w:pPr>
      <w:r>
        <w:rPr>
          <w:noProof/>
          <w:lang w:eastAsia="es-ES"/>
        </w:rPr>
        <w:lastRenderedPageBreak/>
        <w:drawing>
          <wp:inline distT="0" distB="0" distL="0" distR="0">
            <wp:extent cx="5400040" cy="2569210"/>
            <wp:effectExtent l="0" t="0" r="0" b="254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_S7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569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C1FD0" w:rsidRPr="00D65A10" w:rsidRDefault="000C1FD0" w:rsidP="000C1FD0">
      <w:pPr>
        <w:jc w:val="center"/>
        <w:rPr>
          <w:b/>
          <w:lang w:val="es-ES_tradnl"/>
        </w:rPr>
      </w:pPr>
      <w:r w:rsidRPr="006B7746">
        <w:rPr>
          <w:b/>
          <w:lang w:val="en-US"/>
        </w:rPr>
        <w:t>Fig</w:t>
      </w:r>
      <w:r>
        <w:rPr>
          <w:b/>
          <w:lang w:val="en-US"/>
        </w:rPr>
        <w:t>ure S7</w:t>
      </w:r>
      <w:r w:rsidRPr="006B7746">
        <w:rPr>
          <w:b/>
          <w:lang w:val="en-US"/>
        </w:rPr>
        <w:t xml:space="preserve">. Results of the </w:t>
      </w:r>
      <w:r w:rsidR="00E10BBA" w:rsidRPr="006B7746">
        <w:rPr>
          <w:b/>
          <w:lang w:val="en-US"/>
        </w:rPr>
        <w:t xml:space="preserve">Theil-Sen </w:t>
      </w:r>
      <w:r w:rsidRPr="006B7746">
        <w:rPr>
          <w:b/>
          <w:lang w:val="en-US"/>
        </w:rPr>
        <w:t xml:space="preserve">trend analysis. Values of the </w:t>
      </w:r>
      <w:r>
        <w:rPr>
          <w:b/>
          <w:lang w:val="en-US"/>
        </w:rPr>
        <w:t>trend</w:t>
      </w:r>
      <w:r w:rsidRPr="006B7746">
        <w:rPr>
          <w:b/>
          <w:lang w:val="en-US"/>
        </w:rPr>
        <w:t xml:space="preserve"> estimator and the 95% confidence interval (days/year), for the number of days under ADO and </w:t>
      </w:r>
      <w:proofErr w:type="spellStart"/>
      <w:r w:rsidRPr="006B7746">
        <w:rPr>
          <w:b/>
          <w:lang w:val="en-US"/>
        </w:rPr>
        <w:t>nonADO</w:t>
      </w:r>
      <w:proofErr w:type="spellEnd"/>
      <w:r w:rsidRPr="006B7746">
        <w:rPr>
          <w:b/>
          <w:lang w:val="en-US"/>
        </w:rPr>
        <w:t xml:space="preserve"> atmospheric circulation types (ADO-CT and </w:t>
      </w:r>
      <w:proofErr w:type="spellStart"/>
      <w:r w:rsidRPr="006B7746">
        <w:rPr>
          <w:b/>
          <w:lang w:val="en-US"/>
        </w:rPr>
        <w:t>nonADO</w:t>
      </w:r>
      <w:proofErr w:type="spellEnd"/>
      <w:r w:rsidRPr="006B7746">
        <w:rPr>
          <w:b/>
          <w:lang w:val="en-US"/>
        </w:rPr>
        <w:t xml:space="preserve">-CT) for the period 1948–2015. Classification procedure was applied to three different reanalysis databases of 850 </w:t>
      </w:r>
      <w:proofErr w:type="spellStart"/>
      <w:r w:rsidRPr="006B7746">
        <w:rPr>
          <w:b/>
          <w:lang w:val="en-US"/>
        </w:rPr>
        <w:t>hPa</w:t>
      </w:r>
      <w:proofErr w:type="spellEnd"/>
      <w:r w:rsidRPr="006B7746">
        <w:rPr>
          <w:b/>
          <w:lang w:val="en-US"/>
        </w:rPr>
        <w:t xml:space="preserve"> geopotential height daily fields (ERA5, NCEP/N</w:t>
      </w:r>
      <w:r w:rsidR="00FD1235">
        <w:rPr>
          <w:b/>
          <w:lang w:val="en-US"/>
        </w:rPr>
        <w:t xml:space="preserve">CAR </w:t>
      </w:r>
      <w:r w:rsidRPr="006B7746">
        <w:rPr>
          <w:b/>
          <w:lang w:val="en-US"/>
        </w:rPr>
        <w:t>and NOAA 20th Century).</w:t>
      </w:r>
      <w:r w:rsidR="00530A4E">
        <w:rPr>
          <w:b/>
          <w:lang w:val="en-US"/>
        </w:rPr>
        <w:t xml:space="preserve"> Orange dots depict the trend estimators obtained for the period 1940-2024 from the ERA5 reanalysis data fields</w:t>
      </w:r>
      <w:r w:rsidR="00877C04">
        <w:rPr>
          <w:b/>
          <w:lang w:val="en-US"/>
        </w:rPr>
        <w:t>,</w:t>
      </w:r>
      <w:r w:rsidR="00530A4E">
        <w:rPr>
          <w:b/>
          <w:lang w:val="en-US"/>
        </w:rPr>
        <w:t xml:space="preserve"> used for the quantitative partitioning calculations.</w:t>
      </w:r>
    </w:p>
    <w:p w:rsidR="000C1FD0" w:rsidRDefault="000C1FD0" w:rsidP="000C1FD0">
      <w:pPr>
        <w:autoSpaceDE w:val="0"/>
        <w:autoSpaceDN w:val="0"/>
        <w:adjustRightInd w:val="0"/>
        <w:spacing w:after="120" w:line="276" w:lineRule="auto"/>
        <w:jc w:val="center"/>
        <w:rPr>
          <w:rFonts w:eastAsia="CMR10" w:cstheme="minorHAnsi"/>
          <w:lang w:val="en-US"/>
        </w:rPr>
      </w:pPr>
      <w:r>
        <w:rPr>
          <w:rFonts w:eastAsia="CMR10" w:cstheme="minorHAnsi"/>
          <w:noProof/>
          <w:lang w:eastAsia="es-ES"/>
        </w:rPr>
        <w:lastRenderedPageBreak/>
        <w:drawing>
          <wp:inline distT="0" distB="0" distL="0" distR="0" wp14:anchorId="252913E7" wp14:editId="33ED46B5">
            <wp:extent cx="5400040" cy="6981190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YNOP_PROBADOext_CL1_II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6981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1FD0" w:rsidRDefault="000C1FD0" w:rsidP="000C1FD0">
      <w:pPr>
        <w:ind w:left="708" w:hanging="708"/>
        <w:jc w:val="center"/>
        <w:rPr>
          <w:b/>
          <w:lang w:val="en-US"/>
        </w:rPr>
      </w:pPr>
      <w:r w:rsidRPr="000C1FD0">
        <w:rPr>
          <w:b/>
          <w:lang w:val="en-US"/>
        </w:rPr>
        <w:t xml:space="preserve">Figure S8. </w:t>
      </w:r>
      <w:r w:rsidRPr="000C1FD0">
        <w:rPr>
          <w:rFonts w:cstheme="minorHAnsi"/>
          <w:b/>
          <w:lang w:val="en-US"/>
        </w:rPr>
        <w:t>Composite</w:t>
      </w:r>
      <w:r w:rsidRPr="000C1FD0">
        <w:rPr>
          <w:rFonts w:cstheme="minorHAnsi"/>
          <w:b/>
          <w:lang w:val="en-GB"/>
        </w:rPr>
        <w:t>s</w:t>
      </w:r>
      <w:r w:rsidRPr="00F675DB">
        <w:rPr>
          <w:rFonts w:cstheme="minorHAnsi"/>
          <w:b/>
          <w:lang w:val="en-GB"/>
        </w:rPr>
        <w:t xml:space="preserve"> of 850 </w:t>
      </w:r>
      <w:proofErr w:type="spellStart"/>
      <w:r w:rsidRPr="00F675DB">
        <w:rPr>
          <w:rFonts w:cstheme="minorHAnsi"/>
          <w:b/>
          <w:lang w:val="en-GB"/>
        </w:rPr>
        <w:t>hPa</w:t>
      </w:r>
      <w:proofErr w:type="spellEnd"/>
      <w:r w:rsidRPr="00F675DB">
        <w:rPr>
          <w:rFonts w:cstheme="minorHAnsi"/>
          <w:b/>
          <w:lang w:val="en-GB"/>
        </w:rPr>
        <w:t xml:space="preserve"> geopotential height at 12</w:t>
      </w:r>
      <w:r w:rsidRPr="0000798F">
        <w:rPr>
          <w:rFonts w:cstheme="minorHAnsi"/>
          <w:b/>
          <w:lang w:val="en-GB"/>
        </w:rPr>
        <w:t xml:space="preserve"> UTC for </w:t>
      </w:r>
      <w:r>
        <w:rPr>
          <w:rFonts w:cstheme="minorHAnsi"/>
          <w:b/>
          <w:lang w:val="en-GB"/>
        </w:rPr>
        <w:t xml:space="preserve">increasing PROB-ADO extremes under </w:t>
      </w:r>
      <w:r w:rsidRPr="0000798F">
        <w:rPr>
          <w:rFonts w:cstheme="minorHAnsi"/>
          <w:b/>
          <w:lang w:val="en-GB"/>
        </w:rPr>
        <w:t>ADO</w:t>
      </w:r>
      <w:r>
        <w:rPr>
          <w:rFonts w:cstheme="minorHAnsi"/>
          <w:b/>
          <w:lang w:val="en-GB"/>
        </w:rPr>
        <w:t>-CT1</w:t>
      </w:r>
      <w:r w:rsidRPr="0000798F">
        <w:rPr>
          <w:rFonts w:cstheme="minorHAnsi"/>
          <w:b/>
          <w:lang w:val="en-GB"/>
        </w:rPr>
        <w:t xml:space="preserve">, </w:t>
      </w:r>
      <w:r w:rsidRPr="00E71B9C">
        <w:rPr>
          <w:rFonts w:cstheme="minorHAnsi"/>
          <w:b/>
          <w:lang w:val="en-US"/>
        </w:rPr>
        <w:t xml:space="preserve">in the </w:t>
      </w:r>
      <w:r>
        <w:rPr>
          <w:b/>
          <w:lang w:val="en-US"/>
        </w:rPr>
        <w:t>eight</w:t>
      </w:r>
      <w:r w:rsidRPr="00192EB7">
        <w:rPr>
          <w:b/>
          <w:lang w:val="en-US"/>
        </w:rPr>
        <w:t xml:space="preserve"> sub-domains </w:t>
      </w:r>
      <w:r>
        <w:rPr>
          <w:b/>
          <w:lang w:val="en-US"/>
        </w:rPr>
        <w:t>of</w:t>
      </w:r>
      <w:r w:rsidRPr="00192EB7">
        <w:rPr>
          <w:b/>
          <w:lang w:val="en-US"/>
        </w:rPr>
        <w:t xml:space="preserve"> the Iberian Peninsula (IP) and the Balearic Islands (BI)</w:t>
      </w:r>
      <w:r>
        <w:rPr>
          <w:b/>
          <w:lang w:val="en-US"/>
        </w:rPr>
        <w:t xml:space="preserve"> over</w:t>
      </w:r>
      <w:r w:rsidRPr="0000798F">
        <w:rPr>
          <w:rFonts w:cstheme="minorHAnsi"/>
          <w:b/>
          <w:lang w:val="en-GB"/>
        </w:rPr>
        <w:t xml:space="preserve"> 194</w:t>
      </w:r>
      <w:r>
        <w:rPr>
          <w:rFonts w:cstheme="minorHAnsi"/>
          <w:b/>
          <w:lang w:val="en-GB"/>
        </w:rPr>
        <w:t>0</w:t>
      </w:r>
      <w:r w:rsidRPr="0000798F">
        <w:rPr>
          <w:rFonts w:cstheme="minorHAnsi"/>
          <w:b/>
          <w:lang w:val="en-GB"/>
        </w:rPr>
        <w:t>–202</w:t>
      </w:r>
      <w:r>
        <w:rPr>
          <w:rFonts w:cstheme="minorHAnsi"/>
          <w:b/>
          <w:lang w:val="en-GB"/>
        </w:rPr>
        <w:t>4</w:t>
      </w:r>
      <w:r w:rsidRPr="0000798F">
        <w:rPr>
          <w:rFonts w:cstheme="minorHAnsi"/>
          <w:b/>
          <w:lang w:val="en-GB"/>
        </w:rPr>
        <w:t>.</w:t>
      </w:r>
    </w:p>
    <w:p w:rsidR="000C1FD0" w:rsidRDefault="000C1FD0" w:rsidP="000C1FD0">
      <w:pPr>
        <w:autoSpaceDE w:val="0"/>
        <w:autoSpaceDN w:val="0"/>
        <w:adjustRightInd w:val="0"/>
        <w:spacing w:after="120" w:line="276" w:lineRule="auto"/>
        <w:jc w:val="center"/>
        <w:rPr>
          <w:rFonts w:eastAsia="CMR10" w:cstheme="minorHAnsi"/>
          <w:lang w:val="en-US"/>
        </w:rPr>
      </w:pPr>
    </w:p>
    <w:p w:rsidR="000C1FD0" w:rsidRDefault="000C1FD0" w:rsidP="000C1FD0">
      <w:pPr>
        <w:autoSpaceDE w:val="0"/>
        <w:autoSpaceDN w:val="0"/>
        <w:adjustRightInd w:val="0"/>
        <w:spacing w:after="120" w:line="276" w:lineRule="auto"/>
        <w:jc w:val="center"/>
        <w:rPr>
          <w:rFonts w:eastAsia="CMR10" w:cstheme="minorHAnsi"/>
          <w:lang w:val="en-US"/>
        </w:rPr>
      </w:pPr>
      <w:r>
        <w:rPr>
          <w:rFonts w:eastAsia="CMR10" w:cstheme="minorHAnsi"/>
          <w:noProof/>
          <w:lang w:eastAsia="es-ES"/>
        </w:rPr>
        <w:lastRenderedPageBreak/>
        <w:drawing>
          <wp:inline distT="0" distB="0" distL="0" distR="0" wp14:anchorId="30BE53AA" wp14:editId="109C664B">
            <wp:extent cx="5400040" cy="6981190"/>
            <wp:effectExtent l="0" t="0" r="0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YNOP_PROBADOext_CL10_I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6981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1FD0" w:rsidRDefault="000C1FD0" w:rsidP="000C1FD0">
      <w:pPr>
        <w:ind w:left="708" w:hanging="708"/>
        <w:jc w:val="center"/>
        <w:rPr>
          <w:b/>
          <w:lang w:val="en-US"/>
        </w:rPr>
      </w:pPr>
      <w:r w:rsidRPr="000C1FD0">
        <w:rPr>
          <w:b/>
          <w:lang w:val="en-US"/>
        </w:rPr>
        <w:t xml:space="preserve">Figure S9. </w:t>
      </w:r>
      <w:r w:rsidRPr="000C1FD0">
        <w:rPr>
          <w:rFonts w:cstheme="minorHAnsi"/>
          <w:b/>
          <w:lang w:val="en-US"/>
        </w:rPr>
        <w:t>Composite</w:t>
      </w:r>
      <w:r w:rsidRPr="000C1FD0">
        <w:rPr>
          <w:rFonts w:cstheme="minorHAnsi"/>
          <w:b/>
          <w:lang w:val="en-GB"/>
        </w:rPr>
        <w:t>s</w:t>
      </w:r>
      <w:r w:rsidRPr="00F675DB">
        <w:rPr>
          <w:rFonts w:cstheme="minorHAnsi"/>
          <w:b/>
          <w:lang w:val="en-GB"/>
        </w:rPr>
        <w:t xml:space="preserve"> of 850 </w:t>
      </w:r>
      <w:proofErr w:type="spellStart"/>
      <w:r w:rsidRPr="00F675DB">
        <w:rPr>
          <w:rFonts w:cstheme="minorHAnsi"/>
          <w:b/>
          <w:lang w:val="en-GB"/>
        </w:rPr>
        <w:t>hPa</w:t>
      </w:r>
      <w:proofErr w:type="spellEnd"/>
      <w:r w:rsidRPr="00F675DB">
        <w:rPr>
          <w:rFonts w:cstheme="minorHAnsi"/>
          <w:b/>
          <w:lang w:val="en-GB"/>
        </w:rPr>
        <w:t xml:space="preserve"> geopotential height at 12</w:t>
      </w:r>
      <w:r w:rsidRPr="0000798F">
        <w:rPr>
          <w:rFonts w:cstheme="minorHAnsi"/>
          <w:b/>
          <w:lang w:val="en-GB"/>
        </w:rPr>
        <w:t xml:space="preserve"> UTC for </w:t>
      </w:r>
      <w:r>
        <w:rPr>
          <w:rFonts w:cstheme="minorHAnsi"/>
          <w:b/>
          <w:lang w:val="en-GB"/>
        </w:rPr>
        <w:t xml:space="preserve">increasing PROB-ADO extremes under </w:t>
      </w:r>
      <w:r w:rsidRPr="0000798F">
        <w:rPr>
          <w:rFonts w:cstheme="minorHAnsi"/>
          <w:b/>
          <w:lang w:val="en-GB"/>
        </w:rPr>
        <w:t>ADO</w:t>
      </w:r>
      <w:r>
        <w:rPr>
          <w:rFonts w:cstheme="minorHAnsi"/>
          <w:b/>
          <w:lang w:val="en-GB"/>
        </w:rPr>
        <w:t>-CT6</w:t>
      </w:r>
      <w:r w:rsidRPr="0000798F">
        <w:rPr>
          <w:rFonts w:cstheme="minorHAnsi"/>
          <w:b/>
          <w:lang w:val="en-GB"/>
        </w:rPr>
        <w:t xml:space="preserve">, </w:t>
      </w:r>
      <w:r w:rsidRPr="00E71B9C">
        <w:rPr>
          <w:rFonts w:cstheme="minorHAnsi"/>
          <w:b/>
          <w:lang w:val="en-US"/>
        </w:rPr>
        <w:t xml:space="preserve">in the </w:t>
      </w:r>
      <w:r>
        <w:rPr>
          <w:b/>
          <w:lang w:val="en-US"/>
        </w:rPr>
        <w:t>eight</w:t>
      </w:r>
      <w:r w:rsidRPr="00192EB7">
        <w:rPr>
          <w:b/>
          <w:lang w:val="en-US"/>
        </w:rPr>
        <w:t xml:space="preserve"> sub-domains </w:t>
      </w:r>
      <w:r>
        <w:rPr>
          <w:b/>
          <w:lang w:val="en-US"/>
        </w:rPr>
        <w:t>of</w:t>
      </w:r>
      <w:r w:rsidRPr="00192EB7">
        <w:rPr>
          <w:b/>
          <w:lang w:val="en-US"/>
        </w:rPr>
        <w:t xml:space="preserve"> the Iberian Peninsula (IP) and the Balearic Islands (BI)</w:t>
      </w:r>
      <w:r>
        <w:rPr>
          <w:b/>
          <w:lang w:val="en-US"/>
        </w:rPr>
        <w:t xml:space="preserve"> over</w:t>
      </w:r>
      <w:r w:rsidRPr="0000798F">
        <w:rPr>
          <w:rFonts w:cstheme="minorHAnsi"/>
          <w:b/>
          <w:lang w:val="en-GB"/>
        </w:rPr>
        <w:t xml:space="preserve"> 194</w:t>
      </w:r>
      <w:r>
        <w:rPr>
          <w:rFonts w:cstheme="minorHAnsi"/>
          <w:b/>
          <w:lang w:val="en-GB"/>
        </w:rPr>
        <w:t>0</w:t>
      </w:r>
      <w:r w:rsidRPr="0000798F">
        <w:rPr>
          <w:rFonts w:cstheme="minorHAnsi"/>
          <w:b/>
          <w:lang w:val="en-GB"/>
        </w:rPr>
        <w:t>–202</w:t>
      </w:r>
      <w:r>
        <w:rPr>
          <w:rFonts w:cstheme="minorHAnsi"/>
          <w:b/>
          <w:lang w:val="en-GB"/>
        </w:rPr>
        <w:t>4</w:t>
      </w:r>
      <w:r w:rsidRPr="0000798F">
        <w:rPr>
          <w:rFonts w:cstheme="minorHAnsi"/>
          <w:b/>
          <w:lang w:val="en-GB"/>
        </w:rPr>
        <w:t>.</w:t>
      </w:r>
    </w:p>
    <w:p w:rsidR="000C1FD0" w:rsidRPr="00DB55D9" w:rsidRDefault="000C1FD0" w:rsidP="000C1FD0">
      <w:pPr>
        <w:rPr>
          <w:lang w:val="en-US"/>
        </w:rPr>
      </w:pPr>
    </w:p>
    <w:p w:rsidR="000C1FD0" w:rsidRDefault="000C1FD0" w:rsidP="000C1FD0">
      <w:pPr>
        <w:jc w:val="center"/>
        <w:rPr>
          <w:b/>
          <w:lang w:val="en-US"/>
        </w:rPr>
      </w:pPr>
    </w:p>
    <w:p w:rsidR="00AC215D" w:rsidRDefault="00AC215D" w:rsidP="000C1FD0">
      <w:pPr>
        <w:jc w:val="center"/>
        <w:rPr>
          <w:b/>
          <w:lang w:val="en-US"/>
        </w:rPr>
      </w:pPr>
    </w:p>
    <w:p w:rsidR="00AC215D" w:rsidRDefault="00AC215D" w:rsidP="000C1FD0">
      <w:pPr>
        <w:jc w:val="center"/>
        <w:rPr>
          <w:b/>
          <w:lang w:val="en-US"/>
        </w:rPr>
      </w:pPr>
    </w:p>
    <w:p w:rsidR="00AC215D" w:rsidRDefault="00AC215D" w:rsidP="000C1FD0">
      <w:pPr>
        <w:jc w:val="center"/>
        <w:rPr>
          <w:b/>
          <w:lang w:val="en-US"/>
        </w:rPr>
      </w:pPr>
      <w:r>
        <w:rPr>
          <w:b/>
          <w:noProof/>
          <w:lang w:eastAsia="es-ES"/>
        </w:rPr>
        <w:lastRenderedPageBreak/>
        <w:drawing>
          <wp:inline distT="0" distB="0" distL="0" distR="0">
            <wp:extent cx="5400040" cy="7122160"/>
            <wp:effectExtent l="0" t="0" r="0" b="254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VENTS_PERSIST_ANOM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122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215D" w:rsidRDefault="00AC215D" w:rsidP="00AC215D">
      <w:pPr>
        <w:ind w:left="708" w:hanging="708"/>
        <w:jc w:val="center"/>
        <w:rPr>
          <w:b/>
          <w:lang w:val="en-US"/>
        </w:rPr>
      </w:pPr>
      <w:r w:rsidRPr="000913FC">
        <w:rPr>
          <w:b/>
          <w:lang w:val="en-US"/>
        </w:rPr>
        <w:t>Figur</w:t>
      </w:r>
      <w:r>
        <w:rPr>
          <w:b/>
          <w:lang w:val="en-US"/>
        </w:rPr>
        <w:t>e</w:t>
      </w:r>
      <w:r w:rsidRPr="000913FC">
        <w:rPr>
          <w:b/>
          <w:lang w:val="en-US"/>
        </w:rPr>
        <w:t xml:space="preserve"> </w:t>
      </w:r>
      <w:r>
        <w:rPr>
          <w:b/>
          <w:lang w:val="en-US"/>
        </w:rPr>
        <w:t>S10</w:t>
      </w:r>
      <w:r w:rsidRPr="000913FC">
        <w:rPr>
          <w:b/>
          <w:lang w:val="en-US"/>
        </w:rPr>
        <w:t xml:space="preserve">. </w:t>
      </w:r>
      <w:r w:rsidRPr="00F675DB">
        <w:rPr>
          <w:rFonts w:cstheme="minorHAnsi"/>
          <w:b/>
          <w:lang w:val="en-US"/>
        </w:rPr>
        <w:t>Composite</w:t>
      </w:r>
      <w:r w:rsidRPr="00F675DB">
        <w:rPr>
          <w:rFonts w:cstheme="minorHAnsi"/>
          <w:b/>
          <w:lang w:val="en-GB"/>
        </w:rPr>
        <w:t xml:space="preserve">s of 850 </w:t>
      </w:r>
      <w:proofErr w:type="spellStart"/>
      <w:r w:rsidRPr="00F675DB">
        <w:rPr>
          <w:rFonts w:cstheme="minorHAnsi"/>
          <w:b/>
          <w:lang w:val="en-GB"/>
        </w:rPr>
        <w:t>hPa</w:t>
      </w:r>
      <w:proofErr w:type="spellEnd"/>
      <w:r w:rsidRPr="00F675DB">
        <w:rPr>
          <w:rFonts w:cstheme="minorHAnsi"/>
          <w:b/>
          <w:lang w:val="en-GB"/>
        </w:rPr>
        <w:t xml:space="preserve"> geopotential height </w:t>
      </w:r>
      <w:r>
        <w:rPr>
          <w:rFonts w:cstheme="minorHAnsi"/>
          <w:b/>
          <w:lang w:val="en-GB"/>
        </w:rPr>
        <w:t xml:space="preserve">anomalies (in m) for the climatological period 1991-2020 </w:t>
      </w:r>
      <w:r w:rsidRPr="0000798F">
        <w:rPr>
          <w:rFonts w:cstheme="minorHAnsi"/>
          <w:b/>
          <w:lang w:val="en-GB"/>
        </w:rPr>
        <w:t xml:space="preserve">for </w:t>
      </w:r>
      <w:r>
        <w:rPr>
          <w:rFonts w:cstheme="minorHAnsi"/>
          <w:b/>
          <w:lang w:val="en-GB"/>
        </w:rPr>
        <w:t>selected persistent PROB-ADO extremes periods over NW-IP (Period I), NE-IP (Period II), CEN-IP (Period III), E-IP (Period IV), N-IP (Period V), SE-IP (Period VI), SW-IP (Period VII) and BI (Period VIII)</w:t>
      </w:r>
      <w:r w:rsidRPr="0000798F">
        <w:rPr>
          <w:rFonts w:cstheme="minorHAnsi"/>
          <w:b/>
          <w:lang w:val="en-GB"/>
        </w:rPr>
        <w:t>.</w:t>
      </w:r>
    </w:p>
    <w:p w:rsidR="00AC215D" w:rsidRPr="006B7746" w:rsidRDefault="00AC215D" w:rsidP="000C1FD0">
      <w:pPr>
        <w:jc w:val="center"/>
        <w:rPr>
          <w:b/>
          <w:lang w:val="en-US"/>
        </w:rPr>
      </w:pPr>
    </w:p>
    <w:p w:rsidR="006F553A" w:rsidRPr="00FD1235" w:rsidRDefault="00D65A10">
      <w:pPr>
        <w:rPr>
          <w:lang w:val="en-US"/>
        </w:rPr>
      </w:pPr>
    </w:p>
    <w:sectPr w:rsidR="006F553A" w:rsidRPr="00FD123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MR10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FD0"/>
    <w:rsid w:val="000C1FD0"/>
    <w:rsid w:val="004726A2"/>
    <w:rsid w:val="004B4C0C"/>
    <w:rsid w:val="00530A4E"/>
    <w:rsid w:val="00877C04"/>
    <w:rsid w:val="00AC215D"/>
    <w:rsid w:val="00C05ACE"/>
    <w:rsid w:val="00D03FE3"/>
    <w:rsid w:val="00D65A10"/>
    <w:rsid w:val="00DA566F"/>
    <w:rsid w:val="00E10BBA"/>
    <w:rsid w:val="00FD1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A81F438"/>
  <w15:chartTrackingRefBased/>
  <w15:docId w15:val="{D9710112-BF9A-4448-A7E5-05BE12F71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1FD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0C1F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9</Pages>
  <Words>604</Words>
  <Characters>3328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Salvador Martinez, Pedro</dc:creator>
  <cp:keywords/>
  <dc:description/>
  <cp:lastModifiedBy>Salvador Martinez, Pedro</cp:lastModifiedBy>
  <cp:revision>10</cp:revision>
  <dcterms:created xsi:type="dcterms:W3CDTF">2026-05-21T10:17:00Z</dcterms:created>
  <dcterms:modified xsi:type="dcterms:W3CDTF">2026-07-13T07:09:00Z</dcterms:modified>
</cp:coreProperties>
</file>