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F9C" w14:textId="47E9C1A0" w:rsidR="00272B55" w:rsidRDefault="00FF68AE" w:rsidP="00924A1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Fitness functions</w:t>
      </w:r>
      <w:r w:rsidR="00272B55" w:rsidRPr="00272B55">
        <w:rPr>
          <w:rFonts w:ascii="Times New Roman" w:hAnsi="Times New Roman" w:cs="Times New Roman"/>
          <w:b/>
          <w:bCs/>
          <w:sz w:val="28"/>
          <w:szCs w:val="28"/>
        </w:rPr>
        <w:t xml:space="preserve"> for automated population pharmacokinetic modelling</w:t>
      </w:r>
    </w:p>
    <w:p w14:paraId="23C8DBAE" w14:textId="50069F8D" w:rsidR="000D361A" w:rsidRPr="0043207C" w:rsidRDefault="000D361A" w:rsidP="00924A1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447D1">
        <w:rPr>
          <w:rFonts w:ascii="Times New Roman" w:hAnsi="Times New Roman" w:cs="Times New Roman"/>
          <w:b/>
          <w:bCs/>
          <w:sz w:val="28"/>
          <w:szCs w:val="28"/>
        </w:rPr>
        <w:t>Supplemental Material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BA06BCA" w14:textId="77777777" w:rsidR="000D361A" w:rsidRPr="0043207C" w:rsidRDefault="000D361A" w:rsidP="00924A19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D55C9EB" w14:textId="45551B64" w:rsidR="00BE2C40" w:rsidRPr="00BE2C40" w:rsidRDefault="00BE2C40" w:rsidP="00BE2C40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  <w:r w:rsidRPr="00BE2C40">
        <w:rPr>
          <w:rFonts w:ascii="Times New Roman" w:hAnsi="Times New Roman" w:cs="Times New Roman"/>
          <w:sz w:val="20"/>
          <w:szCs w:val="20"/>
        </w:rPr>
        <w:t>Zhonghui Huang</w:t>
      </w: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2C40">
        <w:rPr>
          <w:rFonts w:ascii="Times New Roman" w:hAnsi="Times New Roman" w:cs="Times New Roman"/>
          <w:sz w:val="20"/>
          <w:szCs w:val="20"/>
        </w:rPr>
        <w:t>, Matthew Fidler</w:t>
      </w: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E2C40">
        <w:rPr>
          <w:rFonts w:ascii="Times New Roman" w:hAnsi="Times New Roman" w:cs="Times New Roman"/>
          <w:sz w:val="20"/>
          <w:szCs w:val="20"/>
        </w:rPr>
        <w:t>, Joseph F Standing</w:t>
      </w: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="00EE7C56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BE2C40">
        <w:rPr>
          <w:rFonts w:ascii="Times New Roman" w:hAnsi="Times New Roman" w:cs="Times New Roman"/>
          <w:sz w:val="20"/>
          <w:szCs w:val="20"/>
        </w:rPr>
        <w:t>, Frank Kloprogge</w:t>
      </w:r>
      <w:r w:rsidR="00EE7C56"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</w:p>
    <w:p w14:paraId="2F2FF7F1" w14:textId="77777777" w:rsidR="00BE2C40" w:rsidRPr="00BE2C40" w:rsidRDefault="00BE2C40" w:rsidP="00BE2C4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2C40">
        <w:rPr>
          <w:rFonts w:ascii="Times New Roman" w:hAnsi="Times New Roman" w:cs="Times New Roman"/>
          <w:sz w:val="20"/>
          <w:szCs w:val="20"/>
        </w:rPr>
        <w:t>Great Ormond Street Institute of Child Health, University College London, London, UK</w:t>
      </w:r>
    </w:p>
    <w:p w14:paraId="5E479B89" w14:textId="77777777" w:rsidR="00BE2C40" w:rsidRPr="00BE2C40" w:rsidRDefault="00BE2C40" w:rsidP="00BE2C4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2C4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E2C40">
        <w:rPr>
          <w:rFonts w:ascii="Times New Roman" w:hAnsi="Times New Roman" w:cs="Times New Roman"/>
          <w:sz w:val="20"/>
          <w:szCs w:val="20"/>
        </w:rPr>
        <w:t>Novartis Pharmaceuticals Corporation, Fort Worth, Texas, USA</w:t>
      </w:r>
    </w:p>
    <w:p w14:paraId="1414AB5F" w14:textId="5C902B4B" w:rsidR="000D361A" w:rsidRDefault="00EE7C56" w:rsidP="00BE2C4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="00BE2C40" w:rsidRPr="00BE2C40">
        <w:rPr>
          <w:rFonts w:ascii="Times New Roman" w:hAnsi="Times New Roman" w:cs="Times New Roman"/>
          <w:sz w:val="20"/>
          <w:szCs w:val="20"/>
        </w:rPr>
        <w:t>Great Ormond Street Hospital for Children, London, UK</w:t>
      </w:r>
    </w:p>
    <w:p w14:paraId="59809C97" w14:textId="39F726F9" w:rsidR="00EE7C56" w:rsidRPr="00BE2C40" w:rsidRDefault="00EE7C56" w:rsidP="00EE7C5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BE2C40">
        <w:rPr>
          <w:rFonts w:ascii="Times New Roman" w:hAnsi="Times New Roman" w:cs="Times New Roman"/>
          <w:sz w:val="20"/>
          <w:szCs w:val="20"/>
        </w:rPr>
        <w:t>Institute for Global Health, University College London, London, UK.</w:t>
      </w:r>
    </w:p>
    <w:p w14:paraId="228B6A7A" w14:textId="77777777" w:rsidR="00EE7C56" w:rsidRPr="0043207C" w:rsidRDefault="00EE7C56" w:rsidP="00BE2C4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7FF0C10" w14:textId="77777777" w:rsidR="000D361A" w:rsidRPr="0043207C" w:rsidRDefault="000D361A" w:rsidP="00924A19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>Corresponding author:  Zhonghui Huang</w:t>
      </w:r>
    </w:p>
    <w:p w14:paraId="0E7EB6A1" w14:textId="77777777" w:rsidR="000D361A" w:rsidRPr="0043207C" w:rsidRDefault="000D361A" w:rsidP="00924A19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>Affiliation:</w:t>
      </w:r>
      <w:r w:rsidRPr="0043207C">
        <w:rPr>
          <w:rFonts w:ascii="Times New Roman" w:hAnsi="Times New Roman" w:cs="Times New Roman"/>
          <w:sz w:val="20"/>
          <w:szCs w:val="20"/>
        </w:rPr>
        <w:t xml:space="preserve"> Great Ormond Street Institute of Child Health, University College London, London, UK</w:t>
      </w:r>
    </w:p>
    <w:p w14:paraId="2E30F8DC" w14:textId="77777777" w:rsidR="000D361A" w:rsidRDefault="000D361A" w:rsidP="00924A19">
      <w:pPr>
        <w:spacing w:line="360" w:lineRule="auto"/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 xml:space="preserve">E-mail: </w:t>
      </w:r>
      <w:hyperlink r:id="rId11" w:history="1">
        <w:r w:rsidRPr="0043207C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zhonghui.huang.20@ucl.ac.uk</w:t>
        </w:r>
      </w:hyperlink>
    </w:p>
    <w:p w14:paraId="0978229C" w14:textId="77777777" w:rsidR="006522A3" w:rsidRDefault="006522A3" w:rsidP="00924A19">
      <w:pPr>
        <w:spacing w:line="360" w:lineRule="auto"/>
      </w:pPr>
    </w:p>
    <w:p w14:paraId="659C8C77" w14:textId="37DA5796" w:rsidR="008D1E4B" w:rsidRDefault="008D1E4B" w:rsidP="00924A19">
      <w:pPr>
        <w:spacing w:line="360" w:lineRule="auto"/>
      </w:pPr>
    </w:p>
    <w:p w14:paraId="6DA0F920" w14:textId="77777777" w:rsidR="00924A19" w:rsidRDefault="00924A19" w:rsidP="00924A19"/>
    <w:p w14:paraId="2A302BA4" w14:textId="77777777" w:rsidR="00C71542" w:rsidRDefault="00C71542" w:rsidP="00924A19"/>
    <w:p w14:paraId="46D0E072" w14:textId="77777777" w:rsidR="00C71542" w:rsidRDefault="00C71542" w:rsidP="00924A19"/>
    <w:p w14:paraId="613FCC63" w14:textId="77777777" w:rsidR="00C71542" w:rsidRDefault="00C71542" w:rsidP="00924A19"/>
    <w:p w14:paraId="1CEBB970" w14:textId="77777777" w:rsidR="00C71542" w:rsidRDefault="00C71542" w:rsidP="00924A19"/>
    <w:p w14:paraId="1D1BFACC" w14:textId="77777777" w:rsidR="00C71542" w:rsidRDefault="00C71542" w:rsidP="00924A19"/>
    <w:p w14:paraId="2447B674" w14:textId="77777777" w:rsidR="00C71542" w:rsidRDefault="00C71542" w:rsidP="00924A19"/>
    <w:p w14:paraId="5B1FBB80" w14:textId="77777777" w:rsidR="00C71542" w:rsidRDefault="00C71542" w:rsidP="00924A19"/>
    <w:p w14:paraId="1FDBA617" w14:textId="77777777" w:rsidR="00C71542" w:rsidRDefault="00C71542" w:rsidP="00924A19"/>
    <w:p w14:paraId="531EF9E4" w14:textId="77777777" w:rsidR="00C71542" w:rsidRDefault="00C71542" w:rsidP="00924A19"/>
    <w:p w14:paraId="0FB5C562" w14:textId="77777777" w:rsidR="00BE2C40" w:rsidRDefault="00BE2C40" w:rsidP="00924A19"/>
    <w:p w14:paraId="018BDBAF" w14:textId="77777777" w:rsidR="00C71542" w:rsidRDefault="00C71542" w:rsidP="00924A19"/>
    <w:p w14:paraId="59BE6BA9" w14:textId="77777777" w:rsidR="00C71542" w:rsidRPr="00924A19" w:rsidRDefault="00C71542" w:rsidP="00924A19"/>
    <w:p w14:paraId="6379A751" w14:textId="43B70AE4" w:rsidR="006C4536" w:rsidRPr="00C24473" w:rsidRDefault="00355C68" w:rsidP="00A80FCB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907956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>
        <w:t xml:space="preserve"> </w:t>
      </w:r>
      <w:r w:rsidR="00BE2C40"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Retrieval performance under different binary penalty configurations with </w:t>
      </w:r>
      <w:r w:rsidR="00A80FCB" w:rsidRPr="00A80FC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Akaike Information Criterion</w:t>
      </w:r>
      <w:r w:rsidR="00A80FCB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(</w:t>
      </w:r>
      <w:r w:rsidR="00BE2C40"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AIC</w:t>
      </w:r>
      <w:r w:rsidR="00A80FCB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)</w:t>
      </w:r>
      <w:r w:rsidR="00BE2C40"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</w:p>
    <w:p w14:paraId="3F1FA3D1" w14:textId="3C76DEF9" w:rsidR="00080DC8" w:rsidRPr="00080DC8" w:rsidRDefault="00907956" w:rsidP="006E365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145D48F" wp14:editId="6559AE0C">
            <wp:extent cx="5727700" cy="8272780"/>
            <wp:effectExtent l="0" t="0" r="6350" b="0"/>
            <wp:docPr id="1411209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6EEDE" w14:textId="0913B4FB" w:rsidR="00863AC3" w:rsidRPr="00BE2C40" w:rsidRDefault="00BE2C40" w:rsidP="00A80FCB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lastRenderedPageBreak/>
        <w:t xml:space="preserve">Rows show penalty settings, columns show model components (structural model, IIV, residual error, IIV correlations). Lines represent intravenous, oral, and combined data. Configurations include single-term penalties (THETA, OMEGA, SIGMA, correlations, shrinkage, RSE, covariance step), the </w:t>
      </w:r>
      <w:r w:rsidRPr="00BE2C40">
        <w:rPr>
          <w:rFonts w:ascii="Times New Roman" w:hAnsi="Times New Roman" w:cs="Times New Roman"/>
          <w:color w:val="000000" w:themeColor="text1"/>
          <w:sz w:val="20"/>
          <w:szCs w:val="20"/>
        </w:rPr>
        <w:t>Full penalty</w:t>
      </w:r>
      <w:r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, and </w:t>
      </w:r>
      <w:r w:rsidRPr="00BE2C40">
        <w:rPr>
          <w:rFonts w:ascii="Times New Roman" w:hAnsi="Times New Roman" w:cs="Times New Roman"/>
          <w:color w:val="000000" w:themeColor="text1"/>
          <w:sz w:val="20"/>
          <w:szCs w:val="20"/>
        </w:rPr>
        <w:t>No penalty</w:t>
      </w:r>
      <w:r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The </w:t>
      </w:r>
      <w:r w:rsidRPr="00BE2C40">
        <w:rPr>
          <w:rFonts w:ascii="Times New Roman" w:hAnsi="Times New Roman" w:cs="Times New Roman"/>
          <w:color w:val="000000" w:themeColor="text1"/>
          <w:sz w:val="20"/>
          <w:szCs w:val="20"/>
        </w:rPr>
        <w:t>Full penalty</w:t>
      </w:r>
      <w:r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configuration considered all penalty terms jointly, while the </w:t>
      </w:r>
      <w:r w:rsidRPr="00BE2C40">
        <w:rPr>
          <w:rFonts w:ascii="Times New Roman" w:hAnsi="Times New Roman" w:cs="Times New Roman"/>
          <w:color w:val="000000" w:themeColor="text1"/>
          <w:sz w:val="20"/>
          <w:szCs w:val="20"/>
        </w:rPr>
        <w:t>No penalt</w:t>
      </w:r>
      <w:r w:rsidRPr="00BE2C4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y</w:t>
      </w:r>
      <w:r w:rsidRPr="00BE2C4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configuration applied none</w:t>
      </w:r>
      <w:r w:rsidR="002A1139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. 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IIV, inter-individual variability; RSE, relative standard error; THETA, fixed-effect parameters; OMEGA, inter-individual variability expressed as coefficient of variation (CV%)</w:t>
      </w:r>
      <w:r w:rsid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GB"/>
        </w:rPr>
        <w:t xml:space="preserve">; 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SIGMA, residual error, including additive (σ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bscript"/>
        </w:rPr>
        <w:t>add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 and proportional (σ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bscript"/>
        </w:rPr>
        <w:t>prop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 components.</w:t>
      </w:r>
    </w:p>
    <w:p w14:paraId="2BC2E1DF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bookmarkStart w:id="0" w:name="_Toc205284250"/>
    </w:p>
    <w:p w14:paraId="74AF744E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C01ED86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485BAE5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A0BCBB9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A1BBAEA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0485783C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8D591C6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5466FD9E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73EDE71F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1B6F2D8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30DA764E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46C4B8C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1E831DDD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2F06FBCB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3DCC9CB6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2CA4EDC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695B91D1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0B206D38" w14:textId="77777777" w:rsidR="00355C68" w:rsidRPr="00355C68" w:rsidRDefault="00355C68" w:rsidP="00355C68"/>
    <w:p w14:paraId="0C7DD260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5BBE1AB5" w14:textId="77777777" w:rsidR="002A1139" w:rsidRDefault="002A1139" w:rsidP="00924A19">
      <w:pPr>
        <w:pStyle w:val="Caption"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bookmarkEnd w:id="0"/>
    <w:p w14:paraId="7D4DB506" w14:textId="2133BCDB" w:rsidR="005C4330" w:rsidRPr="00C24473" w:rsidRDefault="00355C68" w:rsidP="00355C68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907956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55C6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>
        <w:t xml:space="preserve"> 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Retrieval performance under different binary penalty configurations with </w:t>
      </w:r>
      <w:r w:rsidR="00A80FCB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objective function value (</w:t>
      </w:r>
      <w:r w:rsidR="002A1139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OFV</w:t>
      </w:r>
      <w:r w:rsidR="00A80FCB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)</w:t>
      </w:r>
      <w:r w:rsidR="002A1139" w:rsidRPr="002A113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</w:p>
    <w:p w14:paraId="107CAAB4" w14:textId="3A68F8E0" w:rsidR="0047140E" w:rsidRDefault="00907956" w:rsidP="002A1139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E0590BC" wp14:editId="6CF2D1D6">
            <wp:extent cx="5727700" cy="8272780"/>
            <wp:effectExtent l="0" t="0" r="6350" b="0"/>
            <wp:docPr id="5881368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C93B7" w14:textId="50FE7A2C" w:rsidR="004E1896" w:rsidRPr="004E1896" w:rsidRDefault="00907956" w:rsidP="004E1896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90795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90795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90795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90795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90795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3</w:t>
      </w:r>
      <w:r w:rsidRPr="0090795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hint="eastAsia"/>
        </w:rPr>
        <w:t xml:space="preserve">. </w:t>
      </w:r>
      <w:r w:rsidRPr="0090795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Sensitivity analysis of cutoff settings for penalty function. </w:t>
      </w:r>
    </w:p>
    <w:p w14:paraId="6CEABAD9" w14:textId="653F41BC" w:rsidR="00E5283C" w:rsidRDefault="00657DD5" w:rsidP="00907956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drawing>
          <wp:inline distT="0" distB="0" distL="0" distR="0" wp14:anchorId="47C0C37B" wp14:editId="4519129F">
            <wp:extent cx="5724525" cy="5972175"/>
            <wp:effectExtent l="0" t="0" r="9525" b="9525"/>
            <wp:docPr id="10922150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B2B3C" w14:textId="52F3DB78" w:rsidR="006C68D0" w:rsidRPr="006C68D0" w:rsidRDefault="006C68D0" w:rsidP="006C68D0">
      <w:pPr>
        <w:jc w:val="both"/>
      </w:pP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>Heatmaps show retrieval rates (in %) of correct model identification across varying cutoff thresholds and mild penalty scores. Rows correspond to cutoff criteria applied to</w:t>
      </w:r>
      <w:r w:rsidR="004E18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>additive error (σ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add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>), proportional error (σ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prop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>) and correlation bounds (lower and upper). Columns represent evaluation dimensions: structural</w:t>
      </w:r>
      <w:r w:rsidRPr="006C68D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model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>, IIV</w:t>
      </w:r>
      <w:r w:rsidRPr="006C68D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model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>, residual error</w:t>
      </w:r>
      <w:r w:rsidRPr="006C68D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model</w:t>
      </w:r>
      <w:r w:rsidRPr="006C68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correlation model.</w:t>
      </w:r>
    </w:p>
    <w:p w14:paraId="7430273E" w14:textId="0373CB81" w:rsidR="00A80FCB" w:rsidRPr="00A80FCB" w:rsidRDefault="00A80FCB" w:rsidP="00A80FCB"/>
    <w:sectPr w:rsidR="00A80FCB" w:rsidRPr="00A80FCB" w:rsidSect="00270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DD31" w14:textId="77777777" w:rsidR="00313CED" w:rsidRDefault="00313CED" w:rsidP="007F138E">
      <w:pPr>
        <w:spacing w:after="0" w:line="240" w:lineRule="auto"/>
      </w:pPr>
      <w:r>
        <w:separator/>
      </w:r>
    </w:p>
  </w:endnote>
  <w:endnote w:type="continuationSeparator" w:id="0">
    <w:p w14:paraId="662F0D3C" w14:textId="77777777" w:rsidR="00313CED" w:rsidRDefault="00313CED" w:rsidP="007F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3B57" w14:textId="77777777" w:rsidR="00313CED" w:rsidRDefault="00313CED" w:rsidP="007F138E">
      <w:pPr>
        <w:spacing w:after="0" w:line="240" w:lineRule="auto"/>
      </w:pPr>
      <w:r>
        <w:separator/>
      </w:r>
    </w:p>
  </w:footnote>
  <w:footnote w:type="continuationSeparator" w:id="0">
    <w:p w14:paraId="6A7DCAE4" w14:textId="77777777" w:rsidR="00313CED" w:rsidRDefault="00313CED" w:rsidP="007F1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A2FFE"/>
    <w:multiLevelType w:val="hybridMultilevel"/>
    <w:tmpl w:val="3C4699CA"/>
    <w:lvl w:ilvl="0" w:tplc="48ECE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72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36"/>
    <w:rsid w:val="00020F4D"/>
    <w:rsid w:val="0003008E"/>
    <w:rsid w:val="00055F79"/>
    <w:rsid w:val="00080DC8"/>
    <w:rsid w:val="000A0DA8"/>
    <w:rsid w:val="000D361A"/>
    <w:rsid w:val="0010325D"/>
    <w:rsid w:val="00116E8B"/>
    <w:rsid w:val="0012718C"/>
    <w:rsid w:val="00127700"/>
    <w:rsid w:val="00162A8A"/>
    <w:rsid w:val="00180DFE"/>
    <w:rsid w:val="00190A4E"/>
    <w:rsid w:val="00192D37"/>
    <w:rsid w:val="001E1DD1"/>
    <w:rsid w:val="001E793F"/>
    <w:rsid w:val="00210101"/>
    <w:rsid w:val="00213636"/>
    <w:rsid w:val="00225010"/>
    <w:rsid w:val="002253F3"/>
    <w:rsid w:val="00250B24"/>
    <w:rsid w:val="00270E90"/>
    <w:rsid w:val="00272B55"/>
    <w:rsid w:val="002A1139"/>
    <w:rsid w:val="002A24A0"/>
    <w:rsid w:val="002C78C9"/>
    <w:rsid w:val="002E2349"/>
    <w:rsid w:val="002F6B51"/>
    <w:rsid w:val="00313CED"/>
    <w:rsid w:val="003300C4"/>
    <w:rsid w:val="003329F1"/>
    <w:rsid w:val="00333D1A"/>
    <w:rsid w:val="00336E3B"/>
    <w:rsid w:val="00355C68"/>
    <w:rsid w:val="003A0F6A"/>
    <w:rsid w:val="003B0FA7"/>
    <w:rsid w:val="003B25FF"/>
    <w:rsid w:val="003B263A"/>
    <w:rsid w:val="003B41B3"/>
    <w:rsid w:val="003C033A"/>
    <w:rsid w:val="003C03FC"/>
    <w:rsid w:val="003C5F6D"/>
    <w:rsid w:val="003D19E9"/>
    <w:rsid w:val="003F12E4"/>
    <w:rsid w:val="003F1D8B"/>
    <w:rsid w:val="0040424D"/>
    <w:rsid w:val="00405933"/>
    <w:rsid w:val="004312F6"/>
    <w:rsid w:val="004328FD"/>
    <w:rsid w:val="0043555D"/>
    <w:rsid w:val="00435B6D"/>
    <w:rsid w:val="00451472"/>
    <w:rsid w:val="00452688"/>
    <w:rsid w:val="00455A49"/>
    <w:rsid w:val="0047140E"/>
    <w:rsid w:val="00486D30"/>
    <w:rsid w:val="004C041F"/>
    <w:rsid w:val="004C6469"/>
    <w:rsid w:val="004D6783"/>
    <w:rsid w:val="004E1896"/>
    <w:rsid w:val="00500921"/>
    <w:rsid w:val="00503695"/>
    <w:rsid w:val="00515E66"/>
    <w:rsid w:val="00522D71"/>
    <w:rsid w:val="00553D64"/>
    <w:rsid w:val="00556F2E"/>
    <w:rsid w:val="0056777D"/>
    <w:rsid w:val="00572211"/>
    <w:rsid w:val="005759B0"/>
    <w:rsid w:val="00590701"/>
    <w:rsid w:val="005B2902"/>
    <w:rsid w:val="005C4330"/>
    <w:rsid w:val="005C52A7"/>
    <w:rsid w:val="005E1BAD"/>
    <w:rsid w:val="005F49B3"/>
    <w:rsid w:val="006021B0"/>
    <w:rsid w:val="006522A3"/>
    <w:rsid w:val="00657DD5"/>
    <w:rsid w:val="00682010"/>
    <w:rsid w:val="006834C7"/>
    <w:rsid w:val="00691AC7"/>
    <w:rsid w:val="006B492B"/>
    <w:rsid w:val="006B6C1F"/>
    <w:rsid w:val="006C4536"/>
    <w:rsid w:val="006C68D0"/>
    <w:rsid w:val="006E3654"/>
    <w:rsid w:val="006E6BEB"/>
    <w:rsid w:val="006F187B"/>
    <w:rsid w:val="006F4967"/>
    <w:rsid w:val="007067EE"/>
    <w:rsid w:val="00710227"/>
    <w:rsid w:val="0072076A"/>
    <w:rsid w:val="00736E93"/>
    <w:rsid w:val="00745180"/>
    <w:rsid w:val="00750B75"/>
    <w:rsid w:val="007536E1"/>
    <w:rsid w:val="00771F2A"/>
    <w:rsid w:val="007A7ADA"/>
    <w:rsid w:val="007C133D"/>
    <w:rsid w:val="007D6D64"/>
    <w:rsid w:val="007E2038"/>
    <w:rsid w:val="007F040D"/>
    <w:rsid w:val="007F138E"/>
    <w:rsid w:val="0081392B"/>
    <w:rsid w:val="008267A7"/>
    <w:rsid w:val="008276BD"/>
    <w:rsid w:val="008579FE"/>
    <w:rsid w:val="00863AC3"/>
    <w:rsid w:val="0088254E"/>
    <w:rsid w:val="008D1E4B"/>
    <w:rsid w:val="008F0545"/>
    <w:rsid w:val="00903842"/>
    <w:rsid w:val="00907956"/>
    <w:rsid w:val="009149C3"/>
    <w:rsid w:val="00924A19"/>
    <w:rsid w:val="00932245"/>
    <w:rsid w:val="00950A19"/>
    <w:rsid w:val="0097019A"/>
    <w:rsid w:val="00982611"/>
    <w:rsid w:val="009B37D8"/>
    <w:rsid w:val="009E1659"/>
    <w:rsid w:val="00A24279"/>
    <w:rsid w:val="00A56377"/>
    <w:rsid w:val="00A73EE9"/>
    <w:rsid w:val="00A80FCB"/>
    <w:rsid w:val="00AD2F64"/>
    <w:rsid w:val="00AD513B"/>
    <w:rsid w:val="00AE2815"/>
    <w:rsid w:val="00B041C3"/>
    <w:rsid w:val="00B07303"/>
    <w:rsid w:val="00B21099"/>
    <w:rsid w:val="00B21212"/>
    <w:rsid w:val="00B36DF0"/>
    <w:rsid w:val="00B90DFB"/>
    <w:rsid w:val="00B93DEA"/>
    <w:rsid w:val="00B960AA"/>
    <w:rsid w:val="00BA4991"/>
    <w:rsid w:val="00BA6706"/>
    <w:rsid w:val="00BB6A27"/>
    <w:rsid w:val="00BC274B"/>
    <w:rsid w:val="00BE1915"/>
    <w:rsid w:val="00BE2C40"/>
    <w:rsid w:val="00BF4C72"/>
    <w:rsid w:val="00C24473"/>
    <w:rsid w:val="00C26592"/>
    <w:rsid w:val="00C52E14"/>
    <w:rsid w:val="00C63B76"/>
    <w:rsid w:val="00C65643"/>
    <w:rsid w:val="00C71542"/>
    <w:rsid w:val="00CF7748"/>
    <w:rsid w:val="00D11E4A"/>
    <w:rsid w:val="00D22156"/>
    <w:rsid w:val="00D6069D"/>
    <w:rsid w:val="00D65933"/>
    <w:rsid w:val="00D6737E"/>
    <w:rsid w:val="00D73A06"/>
    <w:rsid w:val="00D7598E"/>
    <w:rsid w:val="00D76F51"/>
    <w:rsid w:val="00D824AF"/>
    <w:rsid w:val="00D96344"/>
    <w:rsid w:val="00DA4ADE"/>
    <w:rsid w:val="00DB2B6D"/>
    <w:rsid w:val="00DB51B6"/>
    <w:rsid w:val="00DC3D9D"/>
    <w:rsid w:val="00DD74E1"/>
    <w:rsid w:val="00DD7B2E"/>
    <w:rsid w:val="00DE4CD3"/>
    <w:rsid w:val="00DF74A4"/>
    <w:rsid w:val="00E0379E"/>
    <w:rsid w:val="00E05BD1"/>
    <w:rsid w:val="00E21573"/>
    <w:rsid w:val="00E33BBF"/>
    <w:rsid w:val="00E47B9C"/>
    <w:rsid w:val="00E5283C"/>
    <w:rsid w:val="00E744BC"/>
    <w:rsid w:val="00EB4594"/>
    <w:rsid w:val="00EE5EA0"/>
    <w:rsid w:val="00EE7C56"/>
    <w:rsid w:val="00EF0C53"/>
    <w:rsid w:val="00EF1389"/>
    <w:rsid w:val="00F375F5"/>
    <w:rsid w:val="00F60AF4"/>
    <w:rsid w:val="00F67C01"/>
    <w:rsid w:val="00F76DB5"/>
    <w:rsid w:val="00F86CF5"/>
    <w:rsid w:val="00F932CD"/>
    <w:rsid w:val="00FD5F07"/>
    <w:rsid w:val="00FE4D7B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3CB7E5"/>
  <w15:chartTrackingRefBased/>
  <w15:docId w15:val="{3FFEB053-489B-4887-899D-201897C3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361A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D74E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020F4D"/>
    <w:pPr>
      <w:tabs>
        <w:tab w:val="left" w:pos="384"/>
      </w:tabs>
      <w:spacing w:after="240" w:line="240" w:lineRule="auto"/>
      <w:ind w:left="384" w:hanging="384"/>
    </w:pPr>
  </w:style>
  <w:style w:type="paragraph" w:styleId="NormalWeb">
    <w:name w:val="Normal (Web)"/>
    <w:basedOn w:val="Normal"/>
    <w:uiPriority w:val="99"/>
    <w:semiHidden/>
    <w:unhideWhenUsed/>
    <w:rsid w:val="00EF0C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10325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7F13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38E"/>
  </w:style>
  <w:style w:type="paragraph" w:styleId="Footer">
    <w:name w:val="footer"/>
    <w:basedOn w:val="Normal"/>
    <w:link w:val="FooterChar"/>
    <w:uiPriority w:val="99"/>
    <w:unhideWhenUsed/>
    <w:rsid w:val="007F13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honghui.huang.20@ucl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DAE5367AD4F40AD1CC79D2AEB1259" ma:contentTypeVersion="16" ma:contentTypeDescription="Create a new document." ma:contentTypeScope="" ma:versionID="7a277f199ae9f87a263a6ea994ba9e71">
  <xsd:schema xmlns:xsd="http://www.w3.org/2001/XMLSchema" xmlns:xs="http://www.w3.org/2001/XMLSchema" xmlns:p="http://schemas.microsoft.com/office/2006/metadata/properties" xmlns:ns3="67b791a7-4aa2-46be-bb5b-a80237380fe7" xmlns:ns4="a64dc698-e701-4c84-b042-cf78b1d1278c" targetNamespace="http://schemas.microsoft.com/office/2006/metadata/properties" ma:root="true" ma:fieldsID="6b123b015f80aeec4e282646ac53a434" ns3:_="" ns4:_="">
    <xsd:import namespace="67b791a7-4aa2-46be-bb5b-a80237380fe7"/>
    <xsd:import namespace="a64dc698-e701-4c84-b042-cf78b1d127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791a7-4aa2-46be-bb5b-a80237380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dc698-e701-4c84-b042-cf78b1d12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b791a7-4aa2-46be-bb5b-a80237380f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4EE41-0733-405E-AF25-19390DF94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791a7-4aa2-46be-bb5b-a80237380fe7"/>
    <ds:schemaRef ds:uri="a64dc698-e701-4c84-b042-cf78b1d12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BFAB1-2296-4B76-918A-FB9CC577AB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0663E-18D0-482C-8B8D-973BD8BB30E5}">
  <ds:schemaRefs>
    <ds:schemaRef ds:uri="http://schemas.microsoft.com/office/2006/metadata/properties"/>
    <ds:schemaRef ds:uri="http://schemas.microsoft.com/office/infopath/2007/PartnerControls"/>
    <ds:schemaRef ds:uri="67b791a7-4aa2-46be-bb5b-a80237380fe7"/>
  </ds:schemaRefs>
</ds:datastoreItem>
</file>

<file path=customXml/itemProps4.xml><?xml version="1.0" encoding="utf-8"?>
<ds:datastoreItem xmlns:ds="http://schemas.openxmlformats.org/officeDocument/2006/customXml" ds:itemID="{ECF37584-D1D0-42B4-8470-5808BDCE62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Zhonghui</dc:creator>
  <cp:keywords/>
  <dc:description/>
  <cp:lastModifiedBy>Huang, Zhonghui</cp:lastModifiedBy>
  <cp:revision>28</cp:revision>
  <cp:lastPrinted>2025-08-05T16:00:00Z</cp:lastPrinted>
  <dcterms:created xsi:type="dcterms:W3CDTF">2025-06-12T22:01:00Z</dcterms:created>
  <dcterms:modified xsi:type="dcterms:W3CDTF">2026-07-13T04:06:00Z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id="qH76rwGj"/&gt;&lt;style id="http://www.zotero.org/styles/journal-of-pharmacokinetics-and-pharmacodynamics" hasBibliography="1" bibliographyStyleHasBeenSet="1"/&gt;&lt;prefs&gt;&lt;pref name="fieldType" value="Fiel</vt:lpwstr>
  </property>
  <property fmtid="{D5CDD505-2E9C-101B-9397-08002B2CF9AE}" pid="3" name="ZOTERO_PREF_2">
    <vt:lpwstr>d"/&gt;&lt;/prefs&gt;&lt;/data&gt;</vt:lpwstr>
  </property>
  <property fmtid="{D5CDD505-2E9C-101B-9397-08002B2CF9AE}" pid="4" name="ContentTypeId">
    <vt:lpwstr>0x010100BB0DAE5367AD4F40AD1CC79D2AEB1259</vt:lpwstr>
  </property>
  <property fmtid="{D5CDD505-2E9C-101B-9397-08002B2CF9AE}" pid="5" name="GrammarlyDocumentId">
    <vt:lpwstr>6fc52e37-c791-4eaf-a7b7-a3c2c9889033</vt:lpwstr>
  </property>
</Properties>
</file>