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8F0184">
      <w:pPr>
        <w:spacing w:line="360" w:lineRule="auto"/>
        <w:rPr>
          <w:rFonts w:ascii="Times New Roman" w:hAnsi="Times New Roman" w:eastAsia="宋体" w:cs="Times New Roman"/>
          <w:color w:val="auto"/>
          <w:sz w:val="22"/>
          <w:szCs w:val="22"/>
        </w:rPr>
      </w:pPr>
      <w:bookmarkStart w:id="1" w:name="_GoBack"/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</w:rPr>
        <w:t>Table</w:t>
      </w:r>
      <w:bookmarkEnd w:id="1"/>
      <w:r>
        <w:rPr>
          <w:rFonts w:hint="eastAsia" w:ascii="Times New Roman" w:hAnsi="Times New Roman" w:eastAsia="宋体" w:cs="Times New Roman"/>
          <w:b/>
          <w:bCs/>
          <w:color w:val="auto"/>
          <w:sz w:val="22"/>
          <w:szCs w:val="22"/>
          <w:lang w:val="en-US" w:eastAsia="zh-CN"/>
        </w:rPr>
        <w:t>1</w:t>
      </w:r>
      <w:r>
        <w:rPr>
          <w:rFonts w:ascii="Times New Roman" w:hAnsi="Times New Roman" w:eastAsia="宋体" w:cs="Times New Roman"/>
          <w:b/>
          <w:bCs/>
          <w:color w:val="auto"/>
          <w:sz w:val="22"/>
          <w:szCs w:val="22"/>
        </w:rPr>
        <w:t>.</w:t>
      </w:r>
      <w:r>
        <w:rPr>
          <w:rFonts w:ascii="Times New Roman" w:hAnsi="Times New Roman" w:eastAsia="宋体" w:cs="Times New Roman"/>
          <w:color w:val="auto"/>
          <w:sz w:val="22"/>
          <w:szCs w:val="22"/>
        </w:rPr>
        <w:t xml:space="preserve"> Primer pairs used in RT-PCRs</w:t>
      </w:r>
    </w:p>
    <w:tbl>
      <w:tblPr>
        <w:tblStyle w:val="4"/>
        <w:tblW w:w="7719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5314"/>
      </w:tblGrid>
      <w:tr w14:paraId="48C946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405" w:type="dxa"/>
            <w:tcBorders>
              <w:bottom w:val="single" w:color="auto" w:sz="4" w:space="0"/>
            </w:tcBorders>
            <w:vAlign w:val="center"/>
          </w:tcPr>
          <w:p w14:paraId="641F5B5C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Gene</w:t>
            </w:r>
          </w:p>
        </w:tc>
        <w:tc>
          <w:tcPr>
            <w:tcW w:w="5314" w:type="dxa"/>
            <w:tcBorders>
              <w:bottom w:val="single" w:color="auto" w:sz="4" w:space="0"/>
            </w:tcBorders>
            <w:vAlign w:val="center"/>
          </w:tcPr>
          <w:p w14:paraId="26FEEA6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Primer Sequence (5'-3')</w:t>
            </w:r>
          </w:p>
        </w:tc>
      </w:tr>
      <w:tr w14:paraId="646EF59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</w:trPr>
        <w:tc>
          <w:tcPr>
            <w:tcW w:w="2405" w:type="dxa"/>
            <w:tcBorders>
              <w:top w:val="single" w:color="auto" w:sz="4" w:space="0"/>
            </w:tcBorders>
            <w:vAlign w:val="center"/>
          </w:tcPr>
          <w:p w14:paraId="63D90728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murG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-RT-F</w:t>
            </w:r>
          </w:p>
        </w:tc>
        <w:tc>
          <w:tcPr>
            <w:tcW w:w="5314" w:type="dxa"/>
            <w:tcBorders>
              <w:top w:val="single" w:color="auto" w:sz="4" w:space="0"/>
            </w:tcBorders>
            <w:vAlign w:val="top"/>
          </w:tcPr>
          <w:p w14:paraId="081585A4">
            <w:pPr>
              <w:rPr>
                <w:rFonts w:hint="default" w:ascii="Times New Roman" w:hAnsi="Times New Roman" w:eastAsia="宋体" w:cs="Times New Roman"/>
                <w:color w:val="auto"/>
                <w:szCs w:val="21"/>
                <w:lang w:val="en-US" w:eastAsia="zh-CN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TATCTGTGCCAGTTGTTATTGC</w:t>
            </w:r>
          </w:p>
        </w:tc>
      </w:tr>
      <w:tr w14:paraId="12DB88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405" w:type="dxa"/>
            <w:vAlign w:val="center"/>
          </w:tcPr>
          <w:p w14:paraId="0D56FD4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murG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-RT-R</w:t>
            </w:r>
          </w:p>
        </w:tc>
        <w:tc>
          <w:tcPr>
            <w:tcW w:w="5314" w:type="dxa"/>
            <w:vAlign w:val="top"/>
          </w:tcPr>
          <w:p w14:paraId="43D6CF75">
            <w:pPr>
              <w:rPr>
                <w:rFonts w:ascii="Times New Roman" w:hAnsi="Times New Roman" w:eastAsia="宋体" w:cs="Times New Roman"/>
                <w:color w:val="auto"/>
                <w:szCs w:val="21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TCGCTAATCCTGGTGTTAAGTC</w:t>
            </w:r>
          </w:p>
        </w:tc>
      </w:tr>
      <w:tr w14:paraId="3EB6120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405" w:type="dxa"/>
            <w:shd w:val="clear" w:color="auto" w:fill="auto"/>
            <w:vAlign w:val="center"/>
          </w:tcPr>
          <w:p w14:paraId="1957C8F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glpK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-RT-F</w:t>
            </w:r>
          </w:p>
        </w:tc>
        <w:tc>
          <w:tcPr>
            <w:tcW w:w="5314" w:type="dxa"/>
            <w:shd w:val="clear" w:color="auto" w:fill="auto"/>
            <w:vAlign w:val="top"/>
          </w:tcPr>
          <w:p w14:paraId="6EA5BE8C">
            <w:pPr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GGTTCAGCAATCCAATGGTTAC</w:t>
            </w:r>
          </w:p>
        </w:tc>
      </w:tr>
      <w:tr w14:paraId="2FA1818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405" w:type="dxa"/>
            <w:shd w:val="clear" w:color="auto" w:fill="auto"/>
            <w:vAlign w:val="center"/>
          </w:tcPr>
          <w:p w14:paraId="1C008FC7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 w:val="22"/>
                <w:szCs w:val="22"/>
                <w:lang w:val="en-US" w:eastAsia="zh-CN"/>
              </w:rPr>
              <w:t>glpK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-RT-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R</w:t>
            </w:r>
          </w:p>
        </w:tc>
        <w:tc>
          <w:tcPr>
            <w:tcW w:w="5314" w:type="dxa"/>
            <w:shd w:val="clear" w:color="auto" w:fill="auto"/>
            <w:vAlign w:val="top"/>
          </w:tcPr>
          <w:p w14:paraId="099BBD31">
            <w:pPr>
              <w:rPr>
                <w:rFonts w:hint="eastAsia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cs="Times New Roman"/>
                <w:color w:val="auto"/>
                <w:szCs w:val="21"/>
              </w:rPr>
              <w:t>GTCAACTCGTGTCGCATAACT</w:t>
            </w:r>
          </w:p>
        </w:tc>
      </w:tr>
      <w:tr w14:paraId="2064A52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405" w:type="dxa"/>
            <w:vAlign w:val="center"/>
          </w:tcPr>
          <w:p w14:paraId="7149771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Cs w:val="21"/>
              </w:rPr>
              <w:t>acsA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Cs w:val="21"/>
              </w:rPr>
              <w:t>-RT-F</w:t>
            </w:r>
          </w:p>
        </w:tc>
        <w:tc>
          <w:tcPr>
            <w:tcW w:w="5314" w:type="dxa"/>
            <w:vAlign w:val="top"/>
          </w:tcPr>
          <w:p w14:paraId="1873F299"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TGTATCTGGTGATTCGGCATAT</w:t>
            </w:r>
          </w:p>
        </w:tc>
      </w:tr>
      <w:tr w14:paraId="40DD30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405" w:type="dxa"/>
            <w:vAlign w:val="center"/>
          </w:tcPr>
          <w:p w14:paraId="4AAD1651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cs="Times New Roman"/>
                <w:b w:val="0"/>
                <w:bCs w:val="0"/>
                <w:i/>
                <w:iCs/>
                <w:color w:val="auto"/>
                <w:szCs w:val="21"/>
              </w:rPr>
              <w:t>acs</w:t>
            </w:r>
            <w: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A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Cs w:val="21"/>
              </w:rPr>
              <w:t>-RT-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Cs w:val="21"/>
                <w:lang w:val="en-US" w:eastAsia="zh-CN"/>
              </w:rPr>
              <w:t>R</w:t>
            </w:r>
          </w:p>
        </w:tc>
        <w:tc>
          <w:tcPr>
            <w:tcW w:w="5314" w:type="dxa"/>
            <w:vAlign w:val="top"/>
          </w:tcPr>
          <w:p w14:paraId="65B2CD3D">
            <w:pP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Cs w:val="21"/>
              </w:rPr>
              <w:t>TCGTCTGTTGGTTCATATCCTT</w:t>
            </w:r>
          </w:p>
        </w:tc>
      </w:tr>
      <w:tr w14:paraId="67A0C9F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2405" w:type="dxa"/>
            <w:shd w:val="clear" w:color="auto" w:fill="auto"/>
            <w:vAlign w:val="center"/>
          </w:tcPr>
          <w:p w14:paraId="5F924FF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oppC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-RT-F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3CBABC28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Cs w:val="21"/>
              </w:rPr>
              <w:t>GGCGTTGTATATGGTGCGATT</w:t>
            </w:r>
            <w:r>
              <w:rPr>
                <w:rFonts w:hint="eastAsia" w:ascii="Times New Roman" w:hAnsi="Times New Roman" w:eastAsia="宋体" w:cs="Times New Roman"/>
                <w:color w:val="auto"/>
                <w:szCs w:val="21"/>
                <w:lang w:val="en-US" w:eastAsia="zh-CN"/>
              </w:rPr>
              <w:t xml:space="preserve">      </w:t>
            </w:r>
          </w:p>
        </w:tc>
      </w:tr>
      <w:tr w14:paraId="1FA710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405" w:type="dxa"/>
            <w:shd w:val="clear" w:color="auto" w:fill="auto"/>
            <w:vAlign w:val="center"/>
          </w:tcPr>
          <w:p w14:paraId="4306092D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oppC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  <w:t>R</w:t>
            </w:r>
          </w:p>
        </w:tc>
        <w:tc>
          <w:tcPr>
            <w:tcW w:w="5314" w:type="dxa"/>
            <w:shd w:val="clear" w:color="auto" w:fill="auto"/>
            <w:vAlign w:val="center"/>
          </w:tcPr>
          <w:p w14:paraId="230B8A16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GCCTAACCAGCCTGTGATAGA</w:t>
            </w:r>
          </w:p>
        </w:tc>
      </w:tr>
      <w:tr w14:paraId="3ED3E6C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5" w:type="dxa"/>
            <w:shd w:val="clear" w:color="auto" w:fill="auto"/>
            <w:vAlign w:val="center"/>
          </w:tcPr>
          <w:p w14:paraId="7357E37F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sarA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-RT-F</w:t>
            </w:r>
          </w:p>
        </w:tc>
        <w:tc>
          <w:tcPr>
            <w:tcW w:w="5314" w:type="dxa"/>
            <w:vAlign w:val="center"/>
          </w:tcPr>
          <w:p w14:paraId="316DE643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GTTGTTATCAATGGTCACTTATGCT</w:t>
            </w:r>
          </w:p>
        </w:tc>
      </w:tr>
      <w:tr w14:paraId="0416C8B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5" w:type="dxa"/>
            <w:shd w:val="clear" w:color="auto" w:fill="auto"/>
            <w:vAlign w:val="center"/>
          </w:tcPr>
          <w:p w14:paraId="616F1859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sarA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  <w:t>R</w:t>
            </w:r>
          </w:p>
        </w:tc>
        <w:tc>
          <w:tcPr>
            <w:tcW w:w="5314" w:type="dxa"/>
            <w:vAlign w:val="center"/>
          </w:tcPr>
          <w:p w14:paraId="22E89EC4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CTCTTTGTTTTCGCTGATGTATG</w:t>
            </w:r>
          </w:p>
        </w:tc>
      </w:tr>
      <w:tr w14:paraId="080F76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5" w:type="dxa"/>
            <w:vAlign w:val="center"/>
          </w:tcPr>
          <w:p w14:paraId="4780CF1D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ssaA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-RT-F</w:t>
            </w:r>
          </w:p>
        </w:tc>
        <w:tc>
          <w:tcPr>
            <w:tcW w:w="5314" w:type="dxa"/>
            <w:vAlign w:val="center"/>
          </w:tcPr>
          <w:p w14:paraId="279BC5C0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ATCAAACAACACGCAATCAC</w:t>
            </w:r>
          </w:p>
        </w:tc>
      </w:tr>
      <w:tr w14:paraId="287F01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5" w:type="dxa"/>
            <w:vAlign w:val="center"/>
          </w:tcPr>
          <w:p w14:paraId="6CBBF7BC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ssaA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  <w:t>R</w:t>
            </w:r>
          </w:p>
        </w:tc>
        <w:tc>
          <w:tcPr>
            <w:tcW w:w="5314" w:type="dxa"/>
            <w:vAlign w:val="center"/>
          </w:tcPr>
          <w:p w14:paraId="58D02BC7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TGCCACCTACTCTGTCAAAT</w:t>
            </w:r>
          </w:p>
        </w:tc>
      </w:tr>
      <w:tr w14:paraId="3EF1DC3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5" w:type="dxa"/>
            <w:vAlign w:val="center"/>
          </w:tcPr>
          <w:p w14:paraId="7E93A9D4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</w:pPr>
            <w:bookmarkStart w:id="0" w:name="OLE_LINK1"/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narH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-RT-F</w:t>
            </w:r>
            <w:bookmarkEnd w:id="0"/>
          </w:p>
        </w:tc>
        <w:tc>
          <w:tcPr>
            <w:tcW w:w="5314" w:type="dxa"/>
            <w:vAlign w:val="center"/>
          </w:tcPr>
          <w:p w14:paraId="004E2790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ATGTCGTGGATGGCGTTACT</w:t>
            </w:r>
          </w:p>
        </w:tc>
      </w:tr>
      <w:tr w14:paraId="4F1C86F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5" w:type="dxa"/>
            <w:vAlign w:val="center"/>
          </w:tcPr>
          <w:p w14:paraId="11B740EB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narH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  <w:lang w:val="en-US" w:eastAsia="zh-CN"/>
              </w:rPr>
              <w:t>R</w:t>
            </w:r>
          </w:p>
        </w:tc>
        <w:tc>
          <w:tcPr>
            <w:tcW w:w="5314" w:type="dxa"/>
            <w:vAlign w:val="center"/>
          </w:tcPr>
          <w:p w14:paraId="092919CE">
            <w:pPr>
              <w:widowControl/>
              <w:spacing w:line="360" w:lineRule="auto"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TTCAGAGCATACCGTAGGCATA</w:t>
            </w:r>
          </w:p>
        </w:tc>
      </w:tr>
      <w:tr w14:paraId="70A9C16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405" w:type="dxa"/>
            <w:vAlign w:val="center"/>
          </w:tcPr>
          <w:p w14:paraId="756732DF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splF</w:t>
            </w: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-RT-F</w:t>
            </w:r>
          </w:p>
        </w:tc>
        <w:tc>
          <w:tcPr>
            <w:tcW w:w="5314" w:type="dxa"/>
            <w:vAlign w:val="center"/>
          </w:tcPr>
          <w:p w14:paraId="5DB5105E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TGTGCTTTCACCTGATGGCT</w:t>
            </w:r>
          </w:p>
        </w:tc>
      </w:tr>
      <w:tr w14:paraId="069F22B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</w:trPr>
        <w:tc>
          <w:tcPr>
            <w:tcW w:w="2405" w:type="dxa"/>
            <w:vAlign w:val="center"/>
          </w:tcPr>
          <w:p w14:paraId="7FA77759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szCs w:val="21"/>
                <w:lang w:val="en-US" w:eastAsia="zh-CN"/>
              </w:rPr>
              <w:t>splF</w:t>
            </w:r>
            <w:r>
              <w:rPr>
                <w:rFonts w:ascii="Times New Roman" w:hAnsi="Times New Roman" w:eastAsia="宋体" w:cs="Times New Roman"/>
                <w:i w:val="0"/>
                <w:iCs w:val="0"/>
                <w:color w:val="auto"/>
                <w:szCs w:val="21"/>
              </w:rPr>
              <w:t>-RT-R</w:t>
            </w:r>
          </w:p>
        </w:tc>
        <w:tc>
          <w:tcPr>
            <w:tcW w:w="5314" w:type="dxa"/>
            <w:vAlign w:val="center"/>
          </w:tcPr>
          <w:p w14:paraId="5E50D7D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</w:rPr>
              <w:t>CAGCCTGGTAGCTCTGGTTC</w:t>
            </w:r>
          </w:p>
        </w:tc>
      </w:tr>
      <w:tr w14:paraId="1D6BD82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" w:hRule="atLeast"/>
        </w:trPr>
        <w:tc>
          <w:tcPr>
            <w:tcW w:w="2405" w:type="dxa"/>
            <w:vAlign w:val="center"/>
          </w:tcPr>
          <w:p w14:paraId="1E73F155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Cs w:val="21"/>
              </w:rPr>
              <w:t>16S rRNA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RT-F</w:t>
            </w:r>
          </w:p>
        </w:tc>
        <w:tc>
          <w:tcPr>
            <w:tcW w:w="5314" w:type="dxa"/>
            <w:vAlign w:val="center"/>
          </w:tcPr>
          <w:p w14:paraId="5C67D6BC">
            <w:pPr>
              <w:widowControl/>
              <w:spacing w:line="360" w:lineRule="auto"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CTGTGCACATCTTGACGGTA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Cs w:val="21"/>
                <w:lang w:val="en-US" w:eastAsia="zh-CN"/>
              </w:rPr>
              <w:t xml:space="preserve">                  </w:t>
            </w:r>
          </w:p>
        </w:tc>
      </w:tr>
      <w:tr w14:paraId="1F8605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2405" w:type="dxa"/>
            <w:vAlign w:val="center"/>
          </w:tcPr>
          <w:p w14:paraId="0119FB07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Cs w:val="21"/>
              </w:rPr>
              <w:t>16S rRNA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szCs w:val="21"/>
              </w:rPr>
              <w:t>RT-R</w:t>
            </w:r>
          </w:p>
        </w:tc>
        <w:tc>
          <w:tcPr>
            <w:tcW w:w="5314" w:type="dxa"/>
            <w:vAlign w:val="center"/>
          </w:tcPr>
          <w:p w14:paraId="33A7FF78">
            <w:pPr>
              <w:widowControl/>
              <w:spacing w:line="360" w:lineRule="auto"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Cs w:val="21"/>
              </w:rPr>
              <w:t>TCAGCGTCAGTTACAGACCA</w:t>
            </w:r>
          </w:p>
        </w:tc>
      </w:tr>
    </w:tbl>
    <w:p w14:paraId="75CF08CE">
      <w:pPr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46A815DC">
      <w:pPr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Table</w:t>
      </w:r>
      <w:r>
        <w:rPr>
          <w:rFonts w:hint="eastAsia" w:ascii="Times New Roman" w:hAnsi="Times New Roman" w:cs="Times New Roman"/>
          <w:b/>
          <w:bCs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  <w:t>.</w:t>
      </w:r>
      <w:r>
        <w:rPr>
          <w:rFonts w:hint="eastAsia" w:ascii="Times New Roman" w:hAnsi="Times New Roman" w:cs="Times New Roman"/>
          <w:sz w:val="24"/>
          <w:szCs w:val="24"/>
          <w:lang w:val="en-US" w:eastAsia="zh-CN"/>
        </w:rPr>
        <w:t xml:space="preserve"> Differentially Expressed Genes (DEGs) of BBR-Exposed USA300-LAC</w:t>
      </w:r>
    </w:p>
    <w:p w14:paraId="686CAA26">
      <w:pPr>
        <w:jc w:val="left"/>
        <w:rPr>
          <w:rFonts w:hint="default" w:ascii="Times New Roman" w:hAnsi="Times New Roman" w:cs="Times New Roman"/>
          <w:b/>
          <w:bCs/>
          <w:sz w:val="24"/>
          <w:szCs w:val="24"/>
          <w:lang w:val="en-US" w:eastAsia="zh-CN"/>
        </w:rPr>
      </w:pPr>
    </w:p>
    <w:p w14:paraId="67482789">
      <w:pPr>
        <w:jc w:val="left"/>
        <w:rPr>
          <w:rFonts w:hint="default" w:ascii="Times New Roman" w:hAnsi="Times New Roman" w:cs="Times New Roman" w:eastAsiaTheme="minorEastAsia"/>
          <w:sz w:val="24"/>
          <w:szCs w:val="24"/>
          <w:lang w:val="en-US" w:eastAsia="zh-CN"/>
        </w:rPr>
      </w:pPr>
    </w:p>
    <w:tbl>
      <w:tblPr>
        <w:tblStyle w:val="3"/>
        <w:tblpPr w:leftFromText="180" w:rightFromText="180" w:vertAnchor="page" w:horzAnchor="page" w:tblpX="1491" w:tblpY="2214"/>
        <w:tblOverlap w:val="never"/>
        <w:tblW w:w="891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5"/>
        <w:gridCol w:w="881"/>
        <w:gridCol w:w="3376"/>
        <w:gridCol w:w="1072"/>
        <w:gridCol w:w="902"/>
        <w:gridCol w:w="731"/>
      </w:tblGrid>
      <w:tr w14:paraId="47F5D3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195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3CEF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Gene id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A59D0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Name</w:t>
            </w:r>
          </w:p>
        </w:tc>
        <w:tc>
          <w:tcPr>
            <w:tcW w:w="337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9DF27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Des.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CCFF6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log2.FC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.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14DE2B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pValue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D4F4B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55086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9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A64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SAUSA300_2249</w:t>
            </w:r>
          </w:p>
        </w:tc>
        <w:tc>
          <w:tcPr>
            <w:tcW w:w="8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D9B75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ssaA</w:t>
            </w:r>
          </w:p>
        </w:tc>
        <w:tc>
          <w:tcPr>
            <w:tcW w:w="337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3E35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secretory antigen precursor SsaA</w:t>
            </w:r>
          </w:p>
        </w:tc>
        <w:tc>
          <w:tcPr>
            <w:tcW w:w="10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C8D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3.42</w:t>
            </w:r>
          </w:p>
        </w:tc>
        <w:tc>
          <w:tcPr>
            <w:tcW w:w="90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727C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A98C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07E1D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DACF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SAUSA300_1713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F788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ribBA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3FB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riboflavin biosynthesis protein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DA3C8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3.34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4A1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A1A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8BFE2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E4B8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SAUSA300_0260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25D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bglA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9EE4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6-phospho-beta-glucosidase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23F57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B5F3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00F49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C1944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E710D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SAUSA300_1163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F2EBD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rbfA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9BF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ribosome-binding factor A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4D1AE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2.45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50B28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FBA4A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1A98A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F34C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SAUSA300_1153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7D57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uppS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2792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undecaprenyl diphosphate synthase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0565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0A5E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A728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0057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505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SAUSA300_2210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4BC7D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glcU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D3D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probable glucose uptake protein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AAB5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CF74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17FF4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1EB3F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47D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SAUSA300_0256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A6C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lrgA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1F49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holin-like protein lrgA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14F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EA942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31D7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572D6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3C89F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SAUSA300_1192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E461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glpK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CFEA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glycerol kinase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5AFB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81AB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4A251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798628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E25C6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SAUSA300_0075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F3235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oppC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E500D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oligopeptide permease, channel-forming protein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07E2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037E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344D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D133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B665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SAUSA300_1873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4C6D0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MurG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C2B84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Mur ligase family protein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73E7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1.00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A92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9AA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8063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FAEC5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SAUSA300_1679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4CF7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acsA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156C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acetyl-coenzyme A synthetase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428B5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480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9177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F442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2364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SAUSA300_2342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F092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narH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CECFA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respiratory nitrate reductase, beta subunit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EB8C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-1.61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4F2B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63442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25FDD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77750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SAUSA300_0605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D1BA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sarA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E79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staphylococcal accessory regulator A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79C5A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-1.83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B43FA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12833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1379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9D7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SAUSA300_0594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E8AAD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adh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59E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alcohol dehydrogenase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18D4A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-2.25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4637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9CC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024F6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5B2F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SAUSA300_1762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0310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epiF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CEE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lantibiotic epidermin immunity protein F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3A5D8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-2.39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3A1F6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BAC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BFC5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E6E60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SAUSA300_2392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4AB9A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opuCb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C685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glycine betaine/carnitine/choline ABC transporter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58F0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-2.45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AD15C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0FE5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8470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3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24C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SAUSA300_1117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EC19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rpmB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1CE6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50S ribosomal protein L28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886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0D7F0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C8C0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503CE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777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SAUSA300_2281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5C09E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hutG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605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formimidoylglutamase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23D7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4679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3434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BE20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</w:trPr>
        <w:tc>
          <w:tcPr>
            <w:tcW w:w="19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F9367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SAUSA300_0928</w:t>
            </w:r>
          </w:p>
        </w:tc>
        <w:tc>
          <w:tcPr>
            <w:tcW w:w="8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F1B57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comK</w:t>
            </w:r>
          </w:p>
        </w:tc>
        <w:tc>
          <w:tcPr>
            <w:tcW w:w="3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A9CA4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competence transcription factor</w:t>
            </w:r>
          </w:p>
        </w:tc>
        <w:tc>
          <w:tcPr>
            <w:tcW w:w="1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7CEF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-2.72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42A1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98BE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2D0A2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95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D3357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SAUSA300_1753</w:t>
            </w:r>
          </w:p>
        </w:tc>
        <w:tc>
          <w:tcPr>
            <w:tcW w:w="8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BA8B0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splF</w:t>
            </w:r>
          </w:p>
        </w:tc>
        <w:tc>
          <w:tcPr>
            <w:tcW w:w="337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3517D63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serine protease SplF</w:t>
            </w:r>
          </w:p>
        </w:tc>
        <w:tc>
          <w:tcPr>
            <w:tcW w:w="107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5D70C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-2.73</w:t>
            </w:r>
          </w:p>
        </w:tc>
        <w:tc>
          <w:tcPr>
            <w:tcW w:w="90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5168AD9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73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3AFCC9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</w:tbl>
    <w:p w14:paraId="2FA5A462">
      <w:pPr>
        <w:spacing w:line="360" w:lineRule="auto"/>
        <w:jc w:val="left"/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20FAE338">
      <w:pPr>
        <w:spacing w:line="36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Table3.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Differentially Expressed Proteins (DEPs) of BBR-Exposed USA300-LAC</w:t>
      </w:r>
    </w:p>
    <w:tbl>
      <w:tblPr>
        <w:tblStyle w:val="3"/>
        <w:tblpPr w:leftFromText="180" w:rightFromText="180" w:vertAnchor="text" w:horzAnchor="page" w:tblpX="1750" w:tblpY="412"/>
        <w:tblOverlap w:val="never"/>
        <w:tblW w:w="955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1"/>
        <w:gridCol w:w="4215"/>
        <w:gridCol w:w="990"/>
        <w:gridCol w:w="997"/>
        <w:gridCol w:w="893"/>
        <w:gridCol w:w="861"/>
      </w:tblGrid>
      <w:tr w14:paraId="60D2F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</w:trPr>
        <w:tc>
          <w:tcPr>
            <w:tcW w:w="16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F74D34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Entry</w:t>
            </w:r>
          </w:p>
        </w:tc>
        <w:tc>
          <w:tcPr>
            <w:tcW w:w="421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6D40F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Protein names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591BDE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Gene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A31FE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log2.FC.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6F44E09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p.value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F1C91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type</w:t>
            </w:r>
          </w:p>
        </w:tc>
      </w:tr>
      <w:tr w14:paraId="1AEE90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" w:hRule="atLeast"/>
        </w:trPr>
        <w:tc>
          <w:tcPr>
            <w:tcW w:w="16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8E96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Q6GJC2</w:t>
            </w:r>
          </w:p>
        </w:tc>
        <w:tc>
          <w:tcPr>
            <w:tcW w:w="42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1107B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30S ribosomal protein S7</w:t>
            </w:r>
          </w:p>
        </w:tc>
        <w:tc>
          <w:tcPr>
            <w:tcW w:w="9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98FD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rpsG</w:t>
            </w:r>
          </w:p>
        </w:tc>
        <w:tc>
          <w:tcPr>
            <w:tcW w:w="99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5A7B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89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23FD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6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4E9B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049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23BF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W8UX29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DE823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Pyruvate kinase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D45A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pyk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9DA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9.86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75320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9564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2B1A1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6ACA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W8TMY9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48C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FAA hydrolase family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F3002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mhpD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E74958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852B4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999F95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8E00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FB723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Q5HFY4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51C28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Alanine dehydrogenase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BB006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ald1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D15517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0490E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0.04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AE685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29199E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F6D6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W8TNG0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42D25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Phosphoglycerate kinase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04DA3F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pgk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3E771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20E4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DB49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42A05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44A88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A0A2X2JTK8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6A20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Glucose-6-phosphate isomerase (GPI)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E0F4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pgi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26A81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9.00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112F7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0.002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C283B0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6907E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A2594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Q8NX96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0A80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Bifunctional autolysin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25A41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atl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4BDAE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3889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A4D8A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CFA33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1BD86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A0A380ELU7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8A02B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Sucrose operon repressor ScrR, LacI family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9490C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scrR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89C6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-5.17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08DCA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529C3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FC4C7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C8E8D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Q6GG12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61FE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Isocitrate dehydrogenase [NADP]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79A6C4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icd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FB74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-4.95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B595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54839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C25A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DF772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A0A6C6Y111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02143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Staphylokinase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8CE500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sak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1E2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-4.8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1ABD6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A64E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1F65A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17077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A0A380EEI1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22DD4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histidine kinase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C8A02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lytS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7133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B0A15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D1D0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2F34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914F9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A0A6F8Z549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50453F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Penicillin binding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05522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pbp4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6298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-3.2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3E5E6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7B5B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6C569F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782AE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Q93KF4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C8A03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DNA topoisomerase 4 subunit 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F485D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parC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2123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-3.0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822D4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0.028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AD796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00E283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51F200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A0A2X2JWX3</w:t>
            </w:r>
          </w:p>
        </w:tc>
        <w:tc>
          <w:tcPr>
            <w:tcW w:w="42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BCBE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succinate dehydrogenase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E8A13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sdhA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45B68E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-2.63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81B28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8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8031E6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2041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160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346D25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W8TVX7</w:t>
            </w:r>
          </w:p>
        </w:tc>
        <w:tc>
          <w:tcPr>
            <w:tcW w:w="42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AB00B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GTPase Era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DB12E0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/>
                <w:iCs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bex</w:t>
            </w:r>
          </w:p>
        </w:tc>
        <w:tc>
          <w:tcPr>
            <w:tcW w:w="99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61DD9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-2.46</w:t>
            </w:r>
          </w:p>
        </w:tc>
        <w:tc>
          <w:tcPr>
            <w:tcW w:w="89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A1367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0.010</w:t>
            </w:r>
          </w:p>
        </w:tc>
        <w:tc>
          <w:tcPr>
            <w:tcW w:w="86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4BAA77B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</w:tbl>
    <w:p w14:paraId="1C54D4CF">
      <w:pPr>
        <w:spacing w:line="36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p w14:paraId="7A5EA4A0">
      <w:pPr>
        <w:spacing w:line="36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r>
        <w:rPr>
          <w:rFonts w:hint="default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Table4.</w:t>
      </w:r>
      <w:r>
        <w:rPr>
          <w:rFonts w:hint="eastAsia" w:ascii="Times New Roman" w:hAnsi="Times New Roman" w:eastAsia="Segoe UI" w:cs="Times New Roman"/>
          <w:b/>
          <w:bCs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Segoe UI" w:cs="Times New Roman"/>
          <w:i w:val="0"/>
          <w:iCs w:val="0"/>
          <w:caps w:val="0"/>
          <w:color w:val="0F1115"/>
          <w:spacing w:val="0"/>
          <w:kern w:val="0"/>
          <w:sz w:val="24"/>
          <w:szCs w:val="24"/>
          <w:shd w:val="clear" w:fill="FFFFFF"/>
          <w:lang w:val="en-US" w:eastAsia="zh-CN" w:bidi="ar"/>
        </w:rPr>
        <w:t>Differentially Abundant Metabolites (DAMs) of BBR-Exposed USA300-LAC</w:t>
      </w:r>
    </w:p>
    <w:tbl>
      <w:tblPr>
        <w:tblStyle w:val="3"/>
        <w:tblW w:w="9098" w:type="dxa"/>
        <w:tblInd w:w="10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87"/>
        <w:gridCol w:w="1567"/>
        <w:gridCol w:w="1256"/>
        <w:gridCol w:w="1663"/>
        <w:gridCol w:w="1225"/>
      </w:tblGrid>
      <w:tr w14:paraId="2A623E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338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29806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Metabolite name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7E53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VIP</w:t>
            </w:r>
          </w:p>
        </w:tc>
        <w:tc>
          <w:tcPr>
            <w:tcW w:w="125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525F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log2.FC.</w:t>
            </w:r>
          </w:p>
        </w:tc>
        <w:tc>
          <w:tcPr>
            <w:tcW w:w="166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E2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p.value</w:t>
            </w:r>
          </w:p>
        </w:tc>
        <w:tc>
          <w:tcPr>
            <w:tcW w:w="122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614D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shd w:val="clear" w:color="auto" w:fill="auto"/>
                <w:lang w:val="en-US" w:eastAsia="zh-CN" w:bidi="ar"/>
              </w:rPr>
              <w:t>type</w:t>
            </w:r>
          </w:p>
        </w:tc>
      </w:tr>
      <w:tr w14:paraId="5B1F9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11D6A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Lysine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8E6E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1.374630198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8583E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-2.84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414B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A960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C082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0501C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UDP-N-acetylglucosamine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3877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1.46236022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B370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-1.90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2D75F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852CB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027BA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C5B97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L-Aspartic acid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61E2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1.47258193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ABC57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-1.82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34AA8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B11D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AC10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DB66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Lauric acid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18A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1.397498014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C3F8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-1.67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053B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0.006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FFC4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5761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EC171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2-hydroxybehenic acid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0B2D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1.47788269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E343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-1.38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445E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7CFA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76A101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B397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Flavin adenine dinucleotide (FAD)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2663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1.398027047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EB929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2BC8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0.005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995F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2578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E7D01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(R)-3-Hydroxy myristic acid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08BC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1.476804217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58111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-1.17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AE05C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7E9FB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DA84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8048C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L-Histidine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52A1E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1.476033244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4CCAC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1D07C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92D42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45912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5C83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Valeric acid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9A354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1.391301277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E9624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-1.13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A46C0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0.008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9C11E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518CF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85F2D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3-Oxotetradecanoic acid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CA4F5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1.433295979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A714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-1.05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B15C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0.003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66F55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Down</w:t>
            </w:r>
          </w:p>
        </w:tc>
      </w:tr>
      <w:tr w14:paraId="3AD95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0A07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D-(-)-Fructose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116A6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1.482504041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C6B3F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1.73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0F8FB9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172E2F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5655E2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8BA85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Cytosine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85D60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1.478245894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436E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3.11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9F8D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4114B7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005B65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99F92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pyruvate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44B9E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1.489794375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E95C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3.28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309D8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02F38A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4106B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3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A50F3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Uridine</w:t>
            </w:r>
          </w:p>
        </w:tc>
        <w:tc>
          <w:tcPr>
            <w:tcW w:w="1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5E492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1.477956907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D761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3.35</w:t>
            </w:r>
          </w:p>
        </w:tc>
        <w:tc>
          <w:tcPr>
            <w:tcW w:w="16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69664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BE66D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  <w:tr w14:paraId="11E30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" w:hRule="atLeast"/>
        </w:trPr>
        <w:tc>
          <w:tcPr>
            <w:tcW w:w="338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0CAFAAB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5-methyldeoxycytidine</w:t>
            </w:r>
          </w:p>
        </w:tc>
        <w:tc>
          <w:tcPr>
            <w:tcW w:w="15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6612981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1.490864388</w:t>
            </w:r>
          </w:p>
        </w:tc>
        <w:tc>
          <w:tcPr>
            <w:tcW w:w="125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02385CCC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3.85</w:t>
            </w:r>
          </w:p>
        </w:tc>
        <w:tc>
          <w:tcPr>
            <w:tcW w:w="166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28AA4BE8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&lt;0.001</w:t>
            </w:r>
          </w:p>
        </w:tc>
        <w:tc>
          <w:tcPr>
            <w:tcW w:w="122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761EE726">
            <w:pPr>
              <w:keepNext w:val="0"/>
              <w:keepLines w:val="0"/>
              <w:widowControl/>
              <w:suppressLineNumbers w:val="0"/>
              <w:jc w:val="left"/>
              <w:textAlignment w:val="bottom"/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UP</w:t>
            </w:r>
          </w:p>
        </w:tc>
      </w:tr>
    </w:tbl>
    <w:p w14:paraId="76CF21CB">
      <w:pPr>
        <w:spacing w:line="360" w:lineRule="auto"/>
        <w:jc w:val="left"/>
        <w:rPr>
          <w:rFonts w:hint="default" w:ascii="Times New Roman" w:hAnsi="Times New Roman" w:eastAsia="Segoe UI" w:cs="Times New Roman"/>
          <w:i w:val="0"/>
          <w:iCs w:val="0"/>
          <w:caps w:val="0"/>
          <w:color w:val="auto"/>
          <w:spacing w:val="0"/>
          <w:kern w:val="0"/>
          <w:sz w:val="24"/>
          <w:szCs w:val="24"/>
          <w:shd w:val="clear" w:fill="FFFFFF"/>
          <w:lang w:val="en-US" w:eastAsia="zh-CN" w:bidi="ar"/>
        </w:rPr>
      </w:pPr>
    </w:p>
    <w:sectPr>
      <w:pgSz w:w="12240" w:h="15839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332D92"/>
    <w:rsid w:val="02F72E1A"/>
    <w:rsid w:val="0C0C534A"/>
    <w:rsid w:val="0FF35566"/>
    <w:rsid w:val="23C2617D"/>
    <w:rsid w:val="241C01AD"/>
    <w:rsid w:val="2CCE7E2E"/>
    <w:rsid w:val="2F8F5CD7"/>
    <w:rsid w:val="3DF17BCF"/>
    <w:rsid w:val="40B427AD"/>
    <w:rsid w:val="4E8F141C"/>
    <w:rsid w:val="57EC1DAE"/>
    <w:rsid w:val="5C332D92"/>
    <w:rsid w:val="69BB70ED"/>
    <w:rsid w:val="6B1C079A"/>
    <w:rsid w:val="6BBF4E9B"/>
    <w:rsid w:val="719E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Strong"/>
    <w:basedOn w:val="5"/>
    <w:qFormat/>
    <w:uiPriority w:val="0"/>
    <w:rPr>
      <w:b/>
    </w:rPr>
  </w:style>
  <w:style w:type="character" w:styleId="7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6037</Words>
  <Characters>38991</Characters>
  <Lines>0</Lines>
  <Paragraphs>0</Paragraphs>
  <TotalTime>185</TotalTime>
  <ScaleCrop>false</ScaleCrop>
  <LinksUpToDate>false</LinksUpToDate>
  <CharactersWithSpaces>44592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2026-05-09T01:02:00Z</dcterms:created>
  <dc:creator>grain</dc:creator>
  <cp:lastModifiedBy>grain</cp:lastModifiedBy>
  <dcterms:modified xsi:type="dcterms:W3CDTF">2026-07-20T07:29:06Z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0EBF0B605372476C8B12997C9FBFA6F1_13</vt:lpwstr>
  </property>
  <property fmtid="{D5CDD505-2E9C-101B-9397-08002B2CF9AE}" pid="4" name="KSOTemplateDocerSaveRecord">
    <vt:lpwstr>eyJoZGlkIjoiYmI1NmI0OWFiMjE3MTA5NjUxYTc4NGY1MGFlMTBjOGUiLCJ1c2VySWQiOiI0MTc0NzE4ODMifQ==</vt:lpwstr>
  </property>
</Properties>
</file>