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18516">
      <w:pPr>
        <w:ind w:left="0" w:leftChars="0" w:firstLine="638" w:firstLineChars="304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44695" cy="4678680"/>
            <wp:effectExtent l="0" t="0" r="1905" b="7620"/>
            <wp:docPr id="1" name="图片 1" descr="60Co-γ-SupplementaryFigure1-cyx2026.07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Co-γ-SupplementaryFigure1-cyx2026.07.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742B6">
      <w:pPr>
        <w:wordWrap w:val="0"/>
        <w:ind w:left="0" w:leftChars="0" w:firstLine="0" w:firstLineChars="0"/>
        <w:rPr>
          <w:rFonts w:hint="default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</w:rPr>
        <w:t>Supplementary Figure</w:t>
      </w: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  <w:lang w:val="en-US" w:eastAsia="zh-CN"/>
        </w:rPr>
        <w:t>.1</w:t>
      </w: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</w:rPr>
        <w:t>. Functional analysis of PeKAN2 by VIGS.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/>
        </w:rPr>
        <w:t>(A)the empty vector control group two.(B)plants with silenced PeKAN2 group two.</w:t>
      </w:r>
      <w:bookmarkStart w:id="0" w:name="_GoBack"/>
      <w:bookmarkEnd w:id="0"/>
    </w:p>
    <w:p w14:paraId="48A46A2B">
      <w:pPr>
        <w:wordWrap w:val="0"/>
        <w:ind w:left="0" w:leftChars="0" w:firstLine="0" w:firstLineChars="0"/>
        <w:rPr>
          <w:rFonts w:hint="default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/>
        </w:rPr>
      </w:pPr>
    </w:p>
    <w:p w14:paraId="774B3945">
      <w:pPr>
        <w:ind w:left="0" w:leftChars="0" w:firstLine="638" w:firstLineChars="304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A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2026-07-18T20:20:25Z</dcterms:created>
  <dc:creator>常应新</dc:creator>
  <cp:lastModifiedBy>常应新</cp:lastModifiedBy>
  <dcterms:modified xsi:type="dcterms:W3CDTF">2026-07-18T20:28:04Z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eyJoZGlkIjoiYTc2ZGZiNzZiNDVlOGViOWVmM2JhOTY0NGJkNjUyYzgiLCJ1c2VySWQiOiI4Njc0MDQwNzQifQ==</vt:lpwstr>
  </property>
  <property fmtid="{D5CDD505-2E9C-101B-9397-08002B2CF9AE}" pid="4" name="ICV">
    <vt:lpwstr>F76AA238A30E4182866B58B0DFA1D419_12</vt:lpwstr>
  </property>
</Properties>
</file>