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E5825" w14:textId="77777777" w:rsidR="00B343EB" w:rsidRDefault="00000000" w:rsidP="000214C6">
      <w:pPr>
        <w:spacing w:after="80"/>
        <w:rPr>
          <w:rFonts w:cs="Times New Roman"/>
          <w:color w:val="000000" w:themeColor="text1"/>
        </w:rPr>
      </w:pPr>
      <w:r>
        <w:rPr>
          <w:rFonts w:cs="Times New Roman"/>
          <w:b/>
          <w:color w:val="000000" w:themeColor="text1"/>
          <w:sz w:val="28"/>
        </w:rPr>
        <w:t>Additional file 1</w:t>
      </w:r>
    </w:p>
    <w:p w14:paraId="1AE842E9" w14:textId="77777777" w:rsidR="00B343EB" w:rsidRDefault="00000000" w:rsidP="000214C6">
      <w:pPr>
        <w:spacing w:after="240"/>
        <w:rPr>
          <w:rFonts w:cs="Times New Roman"/>
          <w:color w:val="000000" w:themeColor="text1"/>
          <w:sz w:val="28"/>
          <w:szCs w:val="28"/>
        </w:rPr>
      </w:pPr>
      <w:r>
        <w:rPr>
          <w:rFonts w:cs="Times New Roman"/>
          <w:b/>
          <w:color w:val="000000" w:themeColor="text1"/>
          <w:sz w:val="28"/>
          <w:szCs w:val="28"/>
        </w:rPr>
        <w:t>Semi-structured interview guide and interview-based field-note prompts</w:t>
      </w:r>
    </w:p>
    <w:p w14:paraId="5B5B9259" w14:textId="77777777" w:rsidR="00B343EB" w:rsidRDefault="00000000">
      <w:pPr>
        <w:spacing w:after="80"/>
        <w:rPr>
          <w:sz w:val="21"/>
        </w:rPr>
      </w:pPr>
      <w:r>
        <w:rPr>
          <w:b/>
          <w:sz w:val="21"/>
        </w:rPr>
        <w:t>Note.</w:t>
      </w:r>
      <w:r>
        <w:rPr>
          <w:sz w:val="21"/>
        </w:rPr>
        <w:t xml:space="preserve"> This semi-structured interview guide was developed specifically for the present study by the research team. It was not adapted from a previously published interview schedule.</w:t>
      </w:r>
      <w:r>
        <w:rPr>
          <w:rFonts w:eastAsia="宋体" w:hint="eastAsia"/>
          <w:sz w:val="21"/>
          <w:lang w:eastAsia="zh-CN"/>
        </w:rPr>
        <w:t xml:space="preserve"> </w:t>
      </w:r>
      <w:r>
        <w:rPr>
          <w:sz w:val="21"/>
        </w:rPr>
        <w:t>Data collection was conducted in Chinese. This additional file presents an English translation of the final Chinese-language guide used in the study. The questions were intended to elicit broad accounts of practitioners' experiences. Their wording and order, and the use of optional prompts, were adapted flexibly to participants' responses and professional roles.</w:t>
      </w:r>
    </w:p>
    <w:p w14:paraId="630A58E4" w14:textId="77777777" w:rsidR="00B343EB" w:rsidRDefault="00B343EB">
      <w:pPr>
        <w:spacing w:after="80"/>
        <w:rPr>
          <w:rFonts w:cs="Times New Roman"/>
          <w:color w:val="000000" w:themeColor="text1"/>
          <w:sz w:val="21"/>
          <w:szCs w:val="21"/>
        </w:rPr>
      </w:pPr>
    </w:p>
    <w:p w14:paraId="1F0106A3" w14:textId="77777777" w:rsidR="00B343EB" w:rsidRDefault="00000000">
      <w:pPr>
        <w:pStyle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Participant background information</w:t>
      </w:r>
    </w:p>
    <w:p w14:paraId="05684C99" w14:textId="77777777" w:rsidR="00B343EB" w:rsidRDefault="00000000">
      <w:pPr>
        <w:spacing w:after="80"/>
        <w:rPr>
          <w:rFonts w:cs="Times New Roman"/>
          <w:color w:val="000000" w:themeColor="text1"/>
          <w:sz w:val="21"/>
          <w:szCs w:val="21"/>
        </w:rPr>
      </w:pPr>
      <w:r>
        <w:rPr>
          <w:rFonts w:cs="Times New Roman"/>
          <w:color w:val="000000" w:themeColor="text1"/>
          <w:sz w:val="21"/>
          <w:szCs w:val="21"/>
        </w:rPr>
        <w:t>The following information was recorded for sample description:</w:t>
      </w:r>
    </w:p>
    <w:tbl>
      <w:tblPr>
        <w:tblW w:w="0" w:type="auto"/>
        <w:jc w:val="center"/>
        <w:tblLayout w:type="fixed"/>
        <w:tblLook w:val="04A0" w:firstRow="1" w:lastRow="0" w:firstColumn="1" w:lastColumn="0" w:noHBand="0" w:noVBand="1"/>
      </w:tblPr>
      <w:tblGrid>
        <w:gridCol w:w="4592"/>
        <w:gridCol w:w="4592"/>
      </w:tblGrid>
      <w:tr w:rsidR="00B343EB" w14:paraId="3A3B4761" w14:textId="77777777">
        <w:trPr>
          <w:tblHeader/>
          <w:jc w:val="center"/>
        </w:trPr>
        <w:tc>
          <w:tcPr>
            <w:tcW w:w="4592" w:type="dxa"/>
            <w:tcBorders>
              <w:top w:val="single" w:sz="12" w:space="0" w:color="000000"/>
              <w:left w:val="nil"/>
              <w:bottom w:val="single" w:sz="4" w:space="0" w:color="000000"/>
              <w:right w:val="nil"/>
              <w:tl2br w:val="nil"/>
            </w:tcBorders>
            <w:tcMar>
              <w:top w:w="80" w:type="dxa"/>
              <w:left w:w="100" w:type="dxa"/>
              <w:bottom w:w="80" w:type="dxa"/>
              <w:right w:w="100" w:type="dxa"/>
            </w:tcMar>
            <w:vAlign w:val="center"/>
          </w:tcPr>
          <w:p w14:paraId="0D4F3199" w14:textId="77777777" w:rsidR="00B343EB" w:rsidRDefault="00000000">
            <w:pPr>
              <w:jc w:val="center"/>
              <w:rPr>
                <w:rFonts w:cs="Times New Roman"/>
                <w:color w:val="000000" w:themeColor="text1"/>
                <w:sz w:val="21"/>
                <w:szCs w:val="21"/>
              </w:rPr>
            </w:pPr>
            <w:r>
              <w:rPr>
                <w:rFonts w:cs="Times New Roman"/>
                <w:color w:val="000000" w:themeColor="text1"/>
                <w:sz w:val="20"/>
                <w:szCs w:val="21"/>
              </w:rPr>
              <w:t>Item</w:t>
            </w:r>
          </w:p>
        </w:tc>
        <w:tc>
          <w:tcPr>
            <w:tcW w:w="4592" w:type="dxa"/>
            <w:tcBorders>
              <w:top w:val="single" w:sz="12" w:space="0" w:color="000000"/>
              <w:left w:val="nil"/>
              <w:bottom w:val="single" w:sz="4" w:space="0" w:color="000000"/>
              <w:right w:val="nil"/>
            </w:tcBorders>
            <w:tcMar>
              <w:top w:w="80" w:type="dxa"/>
              <w:left w:w="100" w:type="dxa"/>
              <w:bottom w:w="80" w:type="dxa"/>
              <w:right w:w="100" w:type="dxa"/>
            </w:tcMar>
            <w:vAlign w:val="center"/>
          </w:tcPr>
          <w:p w14:paraId="322E6DE9" w14:textId="77777777" w:rsidR="00B343EB" w:rsidRDefault="00000000">
            <w:pPr>
              <w:jc w:val="center"/>
              <w:rPr>
                <w:rFonts w:cs="Times New Roman"/>
                <w:color w:val="000000" w:themeColor="text1"/>
                <w:sz w:val="21"/>
                <w:szCs w:val="21"/>
              </w:rPr>
            </w:pPr>
            <w:r>
              <w:rPr>
                <w:rFonts w:cs="Times New Roman"/>
                <w:color w:val="000000" w:themeColor="text1"/>
                <w:sz w:val="20"/>
                <w:szCs w:val="21"/>
              </w:rPr>
              <w:t>Response</w:t>
            </w:r>
          </w:p>
        </w:tc>
      </w:tr>
      <w:tr w:rsidR="00B343EB" w14:paraId="6AA28334" w14:textId="77777777">
        <w:trPr>
          <w:cantSplit/>
          <w:jc w:val="center"/>
        </w:trPr>
        <w:tc>
          <w:tcPr>
            <w:tcW w:w="3969" w:type="dxa"/>
            <w:tcBorders>
              <w:top w:val="single" w:sz="4" w:space="0" w:color="000000"/>
              <w:left w:val="nil"/>
              <w:bottom w:val="nil"/>
              <w:right w:val="nil"/>
            </w:tcBorders>
            <w:tcMar>
              <w:top w:w="80" w:type="dxa"/>
              <w:left w:w="100" w:type="dxa"/>
              <w:bottom w:w="80" w:type="dxa"/>
              <w:right w:w="100" w:type="dxa"/>
            </w:tcMar>
            <w:vAlign w:val="center"/>
          </w:tcPr>
          <w:p w14:paraId="0F2E35E0"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Participant identifier</w:t>
            </w:r>
          </w:p>
        </w:tc>
        <w:tc>
          <w:tcPr>
            <w:tcW w:w="4535" w:type="dxa"/>
            <w:tcBorders>
              <w:top w:val="single" w:sz="4" w:space="0" w:color="000000"/>
              <w:left w:val="nil"/>
              <w:bottom w:val="nil"/>
              <w:right w:val="nil"/>
            </w:tcBorders>
            <w:tcMar>
              <w:top w:w="80" w:type="dxa"/>
              <w:left w:w="100" w:type="dxa"/>
              <w:bottom w:w="80" w:type="dxa"/>
              <w:right w:w="100" w:type="dxa"/>
            </w:tcMar>
            <w:vAlign w:val="center"/>
          </w:tcPr>
          <w:p w14:paraId="7AD5797C" w14:textId="77777777" w:rsidR="00B343EB" w:rsidRDefault="00000000">
            <w:pPr>
              <w:spacing w:after="0"/>
              <w:jc w:val="center"/>
              <w:rPr>
                <w:rFonts w:cs="Times New Roman"/>
                <w:color w:val="000000" w:themeColor="text1"/>
                <w:sz w:val="21"/>
                <w:szCs w:val="21"/>
              </w:rPr>
            </w:pPr>
            <w:r>
              <w:rPr>
                <w:rFonts w:cs="Times New Roman"/>
                <w:color w:val="000000" w:themeColor="text1"/>
                <w:sz w:val="21"/>
                <w:szCs w:val="21"/>
              </w:rPr>
              <w:t>P___</w:t>
            </w:r>
          </w:p>
        </w:tc>
      </w:tr>
      <w:tr w:rsidR="00B343EB" w14:paraId="125CE5AF" w14:textId="77777777">
        <w:trPr>
          <w:cantSplit/>
          <w:jc w:val="center"/>
        </w:trPr>
        <w:tc>
          <w:tcPr>
            <w:tcW w:w="3969" w:type="dxa"/>
            <w:tcBorders>
              <w:top w:val="nil"/>
              <w:left w:val="nil"/>
              <w:bottom w:val="nil"/>
              <w:right w:val="nil"/>
            </w:tcBorders>
            <w:tcMar>
              <w:top w:w="80" w:type="dxa"/>
              <w:left w:w="100" w:type="dxa"/>
              <w:bottom w:w="80" w:type="dxa"/>
              <w:right w:w="100" w:type="dxa"/>
            </w:tcMar>
            <w:vAlign w:val="center"/>
          </w:tcPr>
          <w:p w14:paraId="77905726"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Age (years)</w:t>
            </w:r>
          </w:p>
        </w:tc>
        <w:tc>
          <w:tcPr>
            <w:tcW w:w="4535" w:type="dxa"/>
            <w:tcBorders>
              <w:top w:val="nil"/>
              <w:left w:val="nil"/>
              <w:bottom w:val="nil"/>
              <w:right w:val="nil"/>
            </w:tcBorders>
            <w:tcMar>
              <w:top w:w="80" w:type="dxa"/>
              <w:left w:w="100" w:type="dxa"/>
              <w:bottom w:w="80" w:type="dxa"/>
              <w:right w:w="100" w:type="dxa"/>
            </w:tcMar>
            <w:vAlign w:val="center"/>
          </w:tcPr>
          <w:p w14:paraId="776C5745" w14:textId="77777777" w:rsidR="00B343EB" w:rsidRDefault="00000000">
            <w:pPr>
              <w:spacing w:after="0"/>
              <w:jc w:val="center"/>
              <w:rPr>
                <w:rFonts w:cs="Times New Roman"/>
                <w:color w:val="000000" w:themeColor="text1"/>
                <w:sz w:val="21"/>
                <w:szCs w:val="21"/>
              </w:rPr>
            </w:pPr>
            <w:r>
              <w:rPr>
                <w:rFonts w:cs="Times New Roman"/>
                <w:color w:val="000000" w:themeColor="text1"/>
                <w:sz w:val="21"/>
                <w:szCs w:val="21"/>
              </w:rPr>
              <w:t>_____ years</w:t>
            </w:r>
          </w:p>
        </w:tc>
      </w:tr>
      <w:tr w:rsidR="00B343EB" w14:paraId="7E54A6C5" w14:textId="77777777">
        <w:trPr>
          <w:cantSplit/>
          <w:jc w:val="center"/>
        </w:trPr>
        <w:tc>
          <w:tcPr>
            <w:tcW w:w="3969" w:type="dxa"/>
            <w:tcBorders>
              <w:top w:val="nil"/>
              <w:left w:val="nil"/>
              <w:bottom w:val="nil"/>
              <w:right w:val="nil"/>
            </w:tcBorders>
            <w:tcMar>
              <w:top w:w="80" w:type="dxa"/>
              <w:left w:w="100" w:type="dxa"/>
              <w:bottom w:w="80" w:type="dxa"/>
              <w:right w:w="100" w:type="dxa"/>
            </w:tcMar>
            <w:vAlign w:val="center"/>
          </w:tcPr>
          <w:p w14:paraId="10E4288B"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Gender</w:t>
            </w:r>
          </w:p>
        </w:tc>
        <w:tc>
          <w:tcPr>
            <w:tcW w:w="4535" w:type="dxa"/>
            <w:tcBorders>
              <w:top w:val="nil"/>
              <w:left w:val="nil"/>
              <w:bottom w:val="nil"/>
              <w:right w:val="nil"/>
            </w:tcBorders>
            <w:tcMar>
              <w:top w:w="80" w:type="dxa"/>
              <w:left w:w="100" w:type="dxa"/>
              <w:bottom w:w="80" w:type="dxa"/>
              <w:right w:w="100" w:type="dxa"/>
            </w:tcMar>
            <w:vAlign w:val="center"/>
          </w:tcPr>
          <w:p w14:paraId="1BF4184B" w14:textId="77777777" w:rsidR="00B343EB" w:rsidRDefault="00000000">
            <w:pPr>
              <w:spacing w:after="0"/>
              <w:jc w:val="center"/>
              <w:rPr>
                <w:rFonts w:cs="Times New Roman"/>
                <w:color w:val="000000" w:themeColor="text1"/>
                <w:sz w:val="21"/>
                <w:szCs w:val="21"/>
              </w:rPr>
            </w:pPr>
            <w:r>
              <w:rPr>
                <w:rFonts w:cs="Times New Roman"/>
                <w:color w:val="000000" w:themeColor="text1"/>
                <w:sz w:val="21"/>
                <w:szCs w:val="21"/>
              </w:rPr>
              <w:t>____________________________</w:t>
            </w:r>
          </w:p>
        </w:tc>
      </w:tr>
      <w:tr w:rsidR="00B343EB" w14:paraId="585FE9F1" w14:textId="77777777">
        <w:trPr>
          <w:cantSplit/>
          <w:jc w:val="center"/>
        </w:trPr>
        <w:tc>
          <w:tcPr>
            <w:tcW w:w="3969" w:type="dxa"/>
            <w:tcBorders>
              <w:top w:val="nil"/>
              <w:left w:val="nil"/>
              <w:bottom w:val="nil"/>
              <w:right w:val="nil"/>
            </w:tcBorders>
            <w:tcMar>
              <w:top w:w="80" w:type="dxa"/>
              <w:left w:w="100" w:type="dxa"/>
              <w:bottom w:w="80" w:type="dxa"/>
              <w:right w:w="100" w:type="dxa"/>
            </w:tcMar>
            <w:vAlign w:val="center"/>
          </w:tcPr>
          <w:p w14:paraId="108ED63F"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Highest educational qualification</w:t>
            </w:r>
          </w:p>
        </w:tc>
        <w:tc>
          <w:tcPr>
            <w:tcW w:w="4535" w:type="dxa"/>
            <w:tcBorders>
              <w:top w:val="nil"/>
              <w:left w:val="nil"/>
              <w:bottom w:val="nil"/>
              <w:right w:val="nil"/>
            </w:tcBorders>
            <w:tcMar>
              <w:top w:w="80" w:type="dxa"/>
              <w:left w:w="100" w:type="dxa"/>
              <w:bottom w:w="80" w:type="dxa"/>
              <w:right w:w="100" w:type="dxa"/>
            </w:tcMar>
            <w:vAlign w:val="center"/>
          </w:tcPr>
          <w:p w14:paraId="52BDD9F8" w14:textId="77777777" w:rsidR="00B343EB" w:rsidRDefault="00000000">
            <w:pPr>
              <w:spacing w:after="0"/>
              <w:jc w:val="center"/>
              <w:rPr>
                <w:rFonts w:cs="Times New Roman"/>
                <w:color w:val="000000" w:themeColor="text1"/>
                <w:sz w:val="21"/>
                <w:szCs w:val="21"/>
              </w:rPr>
            </w:pPr>
            <w:r>
              <w:rPr>
                <w:rFonts w:cs="Times New Roman"/>
                <w:color w:val="000000" w:themeColor="text1"/>
                <w:sz w:val="21"/>
                <w:szCs w:val="21"/>
              </w:rPr>
              <w:t>____________________________</w:t>
            </w:r>
          </w:p>
        </w:tc>
      </w:tr>
      <w:tr w:rsidR="00B343EB" w14:paraId="5F2F4E4B" w14:textId="77777777">
        <w:trPr>
          <w:cantSplit/>
          <w:jc w:val="center"/>
        </w:trPr>
        <w:tc>
          <w:tcPr>
            <w:tcW w:w="3969" w:type="dxa"/>
            <w:tcBorders>
              <w:top w:val="nil"/>
              <w:left w:val="nil"/>
              <w:bottom w:val="nil"/>
              <w:right w:val="nil"/>
            </w:tcBorders>
            <w:tcMar>
              <w:top w:w="80" w:type="dxa"/>
              <w:left w:w="100" w:type="dxa"/>
              <w:bottom w:w="80" w:type="dxa"/>
              <w:right w:w="100" w:type="dxa"/>
            </w:tcMar>
            <w:vAlign w:val="center"/>
          </w:tcPr>
          <w:p w14:paraId="729E9D23"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Professional role</w:t>
            </w:r>
          </w:p>
        </w:tc>
        <w:tc>
          <w:tcPr>
            <w:tcW w:w="4535" w:type="dxa"/>
            <w:tcBorders>
              <w:top w:val="nil"/>
              <w:left w:val="nil"/>
              <w:bottom w:val="nil"/>
              <w:right w:val="nil"/>
            </w:tcBorders>
            <w:tcMar>
              <w:top w:w="80" w:type="dxa"/>
              <w:left w:w="100" w:type="dxa"/>
              <w:bottom w:w="80" w:type="dxa"/>
              <w:right w:w="100" w:type="dxa"/>
            </w:tcMar>
            <w:vAlign w:val="center"/>
          </w:tcPr>
          <w:p w14:paraId="49FF38B5" w14:textId="77777777" w:rsidR="00B343EB" w:rsidRDefault="00000000">
            <w:pPr>
              <w:spacing w:after="0"/>
              <w:jc w:val="center"/>
              <w:rPr>
                <w:rFonts w:cs="Times New Roman"/>
                <w:color w:val="000000" w:themeColor="text1"/>
                <w:sz w:val="21"/>
                <w:szCs w:val="21"/>
              </w:rPr>
            </w:pPr>
            <w:r>
              <w:rPr>
                <w:rFonts w:cs="Times New Roman"/>
                <w:color w:val="000000" w:themeColor="text1"/>
                <w:sz w:val="21"/>
                <w:szCs w:val="21"/>
              </w:rPr>
              <w:t>____________________________</w:t>
            </w:r>
          </w:p>
        </w:tc>
      </w:tr>
      <w:tr w:rsidR="00B343EB" w14:paraId="7902CAA5" w14:textId="77777777">
        <w:trPr>
          <w:cantSplit/>
          <w:jc w:val="center"/>
        </w:trPr>
        <w:tc>
          <w:tcPr>
            <w:tcW w:w="3969" w:type="dxa"/>
            <w:tcBorders>
              <w:top w:val="nil"/>
              <w:left w:val="nil"/>
              <w:bottom w:val="nil"/>
              <w:right w:val="nil"/>
            </w:tcBorders>
            <w:tcMar>
              <w:top w:w="80" w:type="dxa"/>
              <w:left w:w="100" w:type="dxa"/>
              <w:bottom w:w="80" w:type="dxa"/>
              <w:right w:w="100" w:type="dxa"/>
            </w:tcMar>
            <w:vAlign w:val="center"/>
          </w:tcPr>
          <w:p w14:paraId="34DB8B95"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Years working in palliative care</w:t>
            </w:r>
          </w:p>
        </w:tc>
        <w:tc>
          <w:tcPr>
            <w:tcW w:w="4535" w:type="dxa"/>
            <w:tcBorders>
              <w:top w:val="nil"/>
              <w:left w:val="nil"/>
              <w:bottom w:val="nil"/>
              <w:right w:val="nil"/>
            </w:tcBorders>
            <w:tcMar>
              <w:top w:w="80" w:type="dxa"/>
              <w:left w:w="100" w:type="dxa"/>
              <w:bottom w:w="80" w:type="dxa"/>
              <w:right w:w="100" w:type="dxa"/>
            </w:tcMar>
            <w:vAlign w:val="center"/>
          </w:tcPr>
          <w:p w14:paraId="6586A207" w14:textId="77777777" w:rsidR="00B343EB" w:rsidRDefault="00000000">
            <w:pPr>
              <w:spacing w:after="0"/>
              <w:jc w:val="center"/>
              <w:rPr>
                <w:rFonts w:cs="Times New Roman"/>
                <w:color w:val="000000" w:themeColor="text1"/>
                <w:sz w:val="21"/>
                <w:szCs w:val="21"/>
              </w:rPr>
            </w:pPr>
            <w:r>
              <w:rPr>
                <w:rFonts w:cs="Times New Roman"/>
                <w:color w:val="000000" w:themeColor="text1"/>
                <w:sz w:val="21"/>
                <w:szCs w:val="21"/>
              </w:rPr>
              <w:t>_____ years</w:t>
            </w:r>
          </w:p>
        </w:tc>
      </w:tr>
      <w:tr w:rsidR="00B343EB" w14:paraId="4627593D" w14:textId="77777777">
        <w:trPr>
          <w:cantSplit/>
          <w:jc w:val="center"/>
        </w:trPr>
        <w:tc>
          <w:tcPr>
            <w:tcW w:w="3969" w:type="dxa"/>
            <w:tcBorders>
              <w:top w:val="nil"/>
              <w:left w:val="nil"/>
              <w:bottom w:val="single" w:sz="12" w:space="0" w:color="000000"/>
              <w:right w:val="nil"/>
            </w:tcBorders>
            <w:tcMar>
              <w:top w:w="80" w:type="dxa"/>
              <w:left w:w="100" w:type="dxa"/>
              <w:bottom w:w="80" w:type="dxa"/>
              <w:right w:w="100" w:type="dxa"/>
            </w:tcMar>
            <w:vAlign w:val="center"/>
          </w:tcPr>
          <w:p w14:paraId="7B250F8D"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Institution type</w:t>
            </w:r>
          </w:p>
        </w:tc>
        <w:tc>
          <w:tcPr>
            <w:tcW w:w="4535" w:type="dxa"/>
            <w:tcBorders>
              <w:top w:val="nil"/>
              <w:left w:val="nil"/>
              <w:bottom w:val="single" w:sz="12" w:space="0" w:color="000000"/>
              <w:right w:val="nil"/>
            </w:tcBorders>
            <w:tcMar>
              <w:top w:w="80" w:type="dxa"/>
              <w:left w:w="100" w:type="dxa"/>
              <w:bottom w:w="80" w:type="dxa"/>
              <w:right w:w="100" w:type="dxa"/>
            </w:tcMar>
            <w:vAlign w:val="center"/>
          </w:tcPr>
          <w:p w14:paraId="57D29EEA" w14:textId="77777777" w:rsidR="00B343EB" w:rsidRDefault="00000000">
            <w:pPr>
              <w:spacing w:after="0"/>
              <w:jc w:val="center"/>
              <w:rPr>
                <w:rFonts w:cs="Times New Roman"/>
                <w:color w:val="000000" w:themeColor="text1"/>
                <w:sz w:val="21"/>
                <w:szCs w:val="21"/>
              </w:rPr>
            </w:pPr>
            <w:r>
              <w:rPr>
                <w:rFonts w:cs="Times New Roman"/>
                <w:color w:val="000000" w:themeColor="text1"/>
                <w:sz w:val="21"/>
                <w:szCs w:val="21"/>
              </w:rPr>
              <w:t>____________________________</w:t>
            </w:r>
          </w:p>
        </w:tc>
      </w:tr>
    </w:tbl>
    <w:p w14:paraId="6E975804" w14:textId="77777777" w:rsidR="00B343EB" w:rsidRDefault="00000000">
      <w:pPr>
        <w:pStyle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Interview questions</w:t>
      </w:r>
    </w:p>
    <w:p w14:paraId="3F189002" w14:textId="77777777" w:rsidR="00B343EB" w:rsidRDefault="00000000">
      <w:pPr>
        <w:pStyle w:val="21"/>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A. Professional role and work context</w:t>
      </w:r>
    </w:p>
    <w:p w14:paraId="2C596EA0"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1. Please tell me about your current role and what a typical working day in palliative care is like for you.</w:t>
      </w:r>
    </w:p>
    <w:p w14:paraId="7DF5B80D"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56A2D94F"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are your main responsibilities?</w:t>
      </w:r>
    </w:p>
    <w:p w14:paraId="40779F04"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Can you give an example of a recent day at work?</w:t>
      </w:r>
    </w:p>
    <w:p w14:paraId="481C24D5"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parts of your work take most of your time or attention?</w:t>
      </w:r>
    </w:p>
    <w:p w14:paraId="7ABDEB0C"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2. How would you describe the demands and working conditions of your role?</w:t>
      </w:r>
    </w:p>
    <w:p w14:paraId="62EF2C3C"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0C80E3D3"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Which parts of the work do you find easier or more difficult?</w:t>
      </w:r>
    </w:p>
    <w:p w14:paraId="47B0C9F4"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Can you give a recent example?</w:t>
      </w:r>
    </w:p>
    <w:p w14:paraId="6440673C"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if anything, contributes to making some situations easier or more difficult than others?</w:t>
      </w:r>
    </w:p>
    <w:p w14:paraId="15C56196"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Do the demands vary across situations, times, or settings?</w:t>
      </w:r>
    </w:p>
    <w:p w14:paraId="503D6379"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Do different demands sometimes occur together or build up over time?</w:t>
      </w:r>
    </w:p>
    <w:p w14:paraId="5E1E0AB2"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3. Please describe an experience or situation in your palliative care work that stands out in your memory.</w:t>
      </w:r>
    </w:p>
    <w:p w14:paraId="418D4487"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638ABE2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happened, and what was your role in the situation?</w:t>
      </w:r>
    </w:p>
    <w:p w14:paraId="5CAE4A44"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Why does this situation stand out for you?</w:t>
      </w:r>
    </w:p>
    <w:p w14:paraId="2563F9F5"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were you thinking or feeling at the time, if anything?</w:t>
      </w:r>
    </w:p>
    <w:p w14:paraId="0778EB06"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How did you respond during and after the situation?</w:t>
      </w:r>
    </w:p>
    <w:p w14:paraId="44DCEF70"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Was any support available or needed?</w:t>
      </w:r>
    </w:p>
    <w:p w14:paraId="6ADA869C" w14:textId="77777777" w:rsidR="00B343EB" w:rsidRDefault="00000000">
      <w:pPr>
        <w:pStyle w:val="21"/>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lastRenderedPageBreak/>
        <w:t>B. Experiences and responses in practice</w:t>
      </w:r>
    </w:p>
    <w:p w14:paraId="5C6AF03A"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4. How</w:t>
      </w:r>
      <w:r>
        <w:rPr>
          <w:rFonts w:eastAsia="宋体" w:cs="Times New Roman" w:hint="eastAsia"/>
          <w:color w:val="000000" w:themeColor="text1"/>
          <w:sz w:val="21"/>
          <w:szCs w:val="21"/>
          <w:lang w:eastAsia="zh-CN"/>
        </w:rPr>
        <w:t xml:space="preserve"> </w:t>
      </w:r>
      <w:r>
        <w:rPr>
          <w:rFonts w:cs="Times New Roman"/>
          <w:color w:val="000000" w:themeColor="text1"/>
          <w:sz w:val="21"/>
          <w:szCs w:val="21"/>
        </w:rPr>
        <w:t>does palliative care work affect you personally or professionally?</w:t>
      </w:r>
    </w:p>
    <w:p w14:paraId="0D8ECE18"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3A852D36"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Does the work affect you during working hours, outside work, or neither?</w:t>
      </w:r>
    </w:p>
    <w:p w14:paraId="222436D4"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Would you describe its effects as positive, difficult, mixed, or something else?</w:t>
      </w:r>
    </w:p>
    <w:p w14:paraId="62581E0F"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Has this changed with experience? If so, how?</w:t>
      </w:r>
    </w:p>
    <w:p w14:paraId="69860462"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How, if at all, do you manage the boundary between work and life outside work?</w:t>
      </w:r>
    </w:p>
    <w:p w14:paraId="556302C2"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5. People use terms such as occupational stress or burnout in different ways. What do these terms mean in your workplace, if anything, and do they relate to your own experience?</w:t>
      </w:r>
    </w:p>
    <w:p w14:paraId="526DC08A"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578055D5"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Are these terms commonly used among practitioners in your setting?</w:t>
      </w:r>
    </w:p>
    <w:p w14:paraId="7169B533"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In what situations, if any, would you use either term?</w:t>
      </w:r>
    </w:p>
    <w:p w14:paraId="7F596A26"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How would you distinguish a temporary difficult period from a longer-term change in your relationship with the work?</w:t>
      </w:r>
    </w:p>
    <w:p w14:paraId="244A2121"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Are there other words you would use to describe such experiences?</w:t>
      </w:r>
    </w:p>
    <w:p w14:paraId="4AE5A310"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6. How are emotional responses generally understood, handled, or discussed in your workplace, if at all?</w:t>
      </w:r>
    </w:p>
    <w:p w14:paraId="66AD7FDE"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290F466F"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Can you recall an occasion when this became noticeable?</w:t>
      </w:r>
    </w:p>
    <w:p w14:paraId="4A0DE18C"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Does this vary according to the situation or the people present?</w:t>
      </w:r>
    </w:p>
    <w:p w14:paraId="11928DCE"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have you noticed about how people in your workplace respond in such situations?</w:t>
      </w:r>
    </w:p>
    <w:p w14:paraId="3E56D86D"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How, if at all, are these understandings communicated or reinforced within teams or institutions?</w:t>
      </w:r>
    </w:p>
    <w:p w14:paraId="24B9971B"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How do they influence practice, if at all?</w:t>
      </w:r>
    </w:p>
    <w:p w14:paraId="7EE6A18D"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7. Please describe a recent care interaction, whether routine or unusual.</w:t>
      </w:r>
    </w:p>
    <w:p w14:paraId="70D087A5"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0AF0B4A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was happening at the time?</w:t>
      </w:r>
    </w:p>
    <w:p w14:paraId="4F4F8AA4"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xml:space="preserve">• What, if anything, did you notice about your thoughts, feelings, or </w:t>
      </w:r>
      <w:proofErr w:type="spellStart"/>
      <w:r>
        <w:rPr>
          <w:rFonts w:cs="Times New Roman"/>
          <w:color w:val="000000" w:themeColor="text1"/>
          <w:sz w:val="20"/>
          <w:szCs w:val="21"/>
        </w:rPr>
        <w:t>behaviour</w:t>
      </w:r>
      <w:proofErr w:type="spellEnd"/>
      <w:r>
        <w:rPr>
          <w:rFonts w:cs="Times New Roman"/>
          <w:color w:val="000000" w:themeColor="text1"/>
          <w:sz w:val="20"/>
          <w:szCs w:val="21"/>
        </w:rPr>
        <w:t>?</w:t>
      </w:r>
    </w:p>
    <w:p w14:paraId="398687D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did you say or do, and what influenced that response?</w:t>
      </w:r>
    </w:p>
    <w:p w14:paraId="79167A9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Did you think about or discuss the experience afterwards?</w:t>
      </w:r>
    </w:p>
    <w:p w14:paraId="6E6A5FED" w14:textId="77777777" w:rsidR="00B343EB" w:rsidRDefault="00000000">
      <w:pPr>
        <w:pStyle w:val="21"/>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C. Learning, continuation, and support</w:t>
      </w:r>
    </w:p>
    <w:p w14:paraId="01EEFC37"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8. How have your ways of understanding and approaching palliative care changed, if at all, over time?</w:t>
      </w:r>
    </w:p>
    <w:p w14:paraId="484E79DC"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05A5C964"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experiences or learning have shaped your approach?</w:t>
      </w:r>
    </w:p>
    <w:p w14:paraId="442BAAFD"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Has your understanding of illness, death, or care changed? If so, how?</w:t>
      </w:r>
    </w:p>
    <w:p w14:paraId="5A4B8573"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Have your relationships with patients and families, or your professional boundaries, changed?</w:t>
      </w:r>
    </w:p>
    <w:p w14:paraId="1E4B68F1"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gives the work value or meaning for you, if anything?</w:t>
      </w:r>
    </w:p>
    <w:p w14:paraId="4E05A910"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makes it easier or harder to continue in this field?</w:t>
      </w:r>
    </w:p>
    <w:p w14:paraId="4A33978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Is there anything about your approach that has remained unchanged?</w:t>
      </w:r>
    </w:p>
    <w:p w14:paraId="384962F9"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9. When the work is demanding, how do you usually respond or recover, if at all?</w:t>
      </w:r>
    </w:p>
    <w:p w14:paraId="7266BC20"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6A4C1760"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if anything, is helpful?</w:t>
      </w:r>
    </w:p>
    <w:p w14:paraId="0429B28B"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Are there approaches that are less helpful?</w:t>
      </w:r>
    </w:p>
    <w:p w14:paraId="4EB32AD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Does the way you respond vary across situations? If so, how?</w:t>
      </w:r>
    </w:p>
    <w:p w14:paraId="4A7FDB6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Has the way you respond changed over time?</w:t>
      </w:r>
    </w:p>
    <w:p w14:paraId="261152C4"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Are there times when your usual approaches are insufficient?</w:t>
      </w:r>
    </w:p>
    <w:p w14:paraId="01A0FA34"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lastRenderedPageBreak/>
        <w:t>10. What formal or informal support, if any, is available in your institution, and how well does it meet practitioners’ needs?</w:t>
      </w:r>
    </w:p>
    <w:p w14:paraId="17AB5DEE" w14:textId="77777777" w:rsidR="00B343EB" w:rsidRDefault="00000000">
      <w:pPr>
        <w:pStyle w:val="PromptLabel"/>
        <w:rPr>
          <w:rFonts w:cs="Times New Roman"/>
          <w:color w:val="000000" w:themeColor="text1"/>
          <w:sz w:val="20"/>
          <w:szCs w:val="21"/>
        </w:rPr>
      </w:pPr>
      <w:r>
        <w:rPr>
          <w:rFonts w:cs="Times New Roman"/>
          <w:color w:val="000000" w:themeColor="text1"/>
          <w:sz w:val="20"/>
          <w:szCs w:val="21"/>
        </w:rPr>
        <w:t>Optional prompts:</w:t>
      </w:r>
    </w:p>
    <w:p w14:paraId="243F406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forms of support are available, if any, and how are they accessed?</w:t>
      </w:r>
    </w:p>
    <w:p w14:paraId="2996F664"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currently works well?</w:t>
      </w:r>
    </w:p>
    <w:p w14:paraId="1F772E4A"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Are any aspects less helpful or difficult to use?</w:t>
      </w:r>
    </w:p>
    <w:p w14:paraId="3A378172"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Does support vary across teams, departments, or institutional settings?</w:t>
      </w:r>
    </w:p>
    <w:p w14:paraId="7E6DC937" w14:textId="77777777" w:rsidR="00B343EB" w:rsidRDefault="00000000">
      <w:pPr>
        <w:pStyle w:val="PromptBullet"/>
        <w:rPr>
          <w:rFonts w:cs="Times New Roman"/>
          <w:color w:val="000000" w:themeColor="text1"/>
          <w:sz w:val="20"/>
          <w:szCs w:val="21"/>
        </w:rPr>
      </w:pPr>
      <w:r>
        <w:rPr>
          <w:rFonts w:cs="Times New Roman"/>
          <w:color w:val="000000" w:themeColor="text1"/>
          <w:sz w:val="20"/>
          <w:szCs w:val="21"/>
        </w:rPr>
        <w:t>• What, if anything, should remain the same or change at institutional or wider policy level?</w:t>
      </w:r>
    </w:p>
    <w:p w14:paraId="54CD408F" w14:textId="77777777" w:rsidR="00B343EB" w:rsidRDefault="00000000">
      <w:pPr>
        <w:pStyle w:val="21"/>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D. Closing</w:t>
      </w:r>
    </w:p>
    <w:p w14:paraId="61329845" w14:textId="77777777" w:rsidR="00B343EB" w:rsidRDefault="00000000">
      <w:pPr>
        <w:pStyle w:val="Question"/>
        <w:rPr>
          <w:rFonts w:cs="Times New Roman"/>
          <w:color w:val="000000" w:themeColor="text1"/>
          <w:sz w:val="21"/>
          <w:szCs w:val="21"/>
        </w:rPr>
      </w:pPr>
      <w:r>
        <w:rPr>
          <w:rFonts w:cs="Times New Roman"/>
          <w:color w:val="000000" w:themeColor="text1"/>
          <w:sz w:val="21"/>
          <w:szCs w:val="21"/>
        </w:rPr>
        <w:t>11. Is there anything else you would like to share about your experience of palliative care work, how practitioners respond to the work, or the support available to them?</w:t>
      </w:r>
    </w:p>
    <w:p w14:paraId="6D08859A" w14:textId="77777777" w:rsidR="00B343EB" w:rsidRDefault="00000000">
      <w:pPr>
        <w:pStyle w:val="Question"/>
        <w:rPr>
          <w:rFonts w:cs="Times New Roman"/>
          <w:color w:val="000000" w:themeColor="text1"/>
          <w:sz w:val="24"/>
          <w:szCs w:val="24"/>
        </w:rPr>
      </w:pPr>
      <w:r>
        <w:rPr>
          <w:rFonts w:cs="Times New Roman"/>
          <w:color w:val="000000" w:themeColor="text1"/>
          <w:sz w:val="24"/>
          <w:szCs w:val="24"/>
        </w:rPr>
        <w:t>Post-interview procedures</w:t>
      </w:r>
    </w:p>
    <w:p w14:paraId="7AFA4C6B" w14:textId="77777777" w:rsidR="00B343EB" w:rsidRDefault="00000000">
      <w:pPr>
        <w:pStyle w:val="Question"/>
        <w:rPr>
          <w:rFonts w:cs="Times New Roman"/>
          <w:b w:val="0"/>
          <w:bCs/>
          <w:color w:val="000000" w:themeColor="text1"/>
          <w:sz w:val="21"/>
          <w:szCs w:val="21"/>
        </w:rPr>
      </w:pPr>
      <w:r>
        <w:rPr>
          <w:rFonts w:cs="Times New Roman"/>
          <w:b w:val="0"/>
          <w:bCs/>
          <w:color w:val="000000" w:themeColor="text1"/>
          <w:sz w:val="21"/>
          <w:szCs w:val="21"/>
        </w:rPr>
        <w:t>• Inform the participant that the interview has concluded and stop the audio recording.</w:t>
      </w:r>
    </w:p>
    <w:p w14:paraId="6F529F3A" w14:textId="77777777" w:rsidR="00B343EB" w:rsidRDefault="00000000">
      <w:pPr>
        <w:pStyle w:val="Question"/>
        <w:rPr>
          <w:rFonts w:cs="Times New Roman"/>
          <w:b w:val="0"/>
          <w:bCs/>
          <w:color w:val="000000" w:themeColor="text1"/>
          <w:sz w:val="21"/>
          <w:szCs w:val="21"/>
        </w:rPr>
      </w:pPr>
      <w:r>
        <w:rPr>
          <w:rFonts w:cs="Times New Roman"/>
          <w:b w:val="0"/>
          <w:bCs/>
          <w:color w:val="000000" w:themeColor="text1"/>
          <w:sz w:val="21"/>
          <w:szCs w:val="21"/>
        </w:rPr>
        <w:t>• Ask how the participant found the interview and invite any questions.</w:t>
      </w:r>
    </w:p>
    <w:p w14:paraId="4FB365BC" w14:textId="77777777" w:rsidR="00B343EB" w:rsidRDefault="00000000">
      <w:pPr>
        <w:pStyle w:val="Question"/>
        <w:rPr>
          <w:rFonts w:cs="Times New Roman"/>
          <w:b w:val="0"/>
          <w:bCs/>
          <w:color w:val="000000" w:themeColor="text1"/>
          <w:sz w:val="21"/>
          <w:szCs w:val="21"/>
        </w:rPr>
      </w:pPr>
      <w:r>
        <w:rPr>
          <w:rFonts w:cs="Times New Roman"/>
          <w:b w:val="0"/>
          <w:bCs/>
          <w:color w:val="000000" w:themeColor="text1"/>
          <w:sz w:val="21"/>
          <w:szCs w:val="21"/>
        </w:rPr>
        <w:t>• Briefly remind the participant of the study purpose and how their contribution will be used.</w:t>
      </w:r>
    </w:p>
    <w:p w14:paraId="3052CC44" w14:textId="77777777" w:rsidR="00B343EB" w:rsidRDefault="00000000">
      <w:pPr>
        <w:pStyle w:val="Question"/>
        <w:rPr>
          <w:rFonts w:cs="Times New Roman"/>
          <w:b w:val="0"/>
          <w:bCs/>
          <w:color w:val="000000" w:themeColor="text1"/>
          <w:sz w:val="21"/>
          <w:szCs w:val="21"/>
        </w:rPr>
      </w:pPr>
      <w:r>
        <w:rPr>
          <w:rFonts w:cs="Times New Roman"/>
          <w:b w:val="0"/>
          <w:bCs/>
          <w:color w:val="000000" w:themeColor="text1"/>
          <w:sz w:val="21"/>
          <w:szCs w:val="21"/>
        </w:rPr>
        <w:t>• Thank the participant for their time.</w:t>
      </w:r>
    </w:p>
    <w:p w14:paraId="737326EA" w14:textId="77777777" w:rsidR="00B343EB" w:rsidRDefault="00000000">
      <w:pPr>
        <w:pStyle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Interviewer guidance</w:t>
      </w:r>
    </w:p>
    <w:p w14:paraId="23A8D386" w14:textId="77777777" w:rsidR="00B343EB" w:rsidRDefault="00000000">
      <w:pPr>
        <w:pStyle w:val="Question"/>
        <w:rPr>
          <w:rFonts w:cs="Times New Roman"/>
          <w:b w:val="0"/>
          <w:bCs/>
          <w:color w:val="000000" w:themeColor="text1"/>
          <w:sz w:val="21"/>
          <w:szCs w:val="21"/>
        </w:rPr>
      </w:pPr>
      <w:r>
        <w:rPr>
          <w:rFonts w:cs="Times New Roman"/>
          <w:b w:val="0"/>
          <w:bCs/>
          <w:color w:val="000000" w:themeColor="text1"/>
          <w:sz w:val="21"/>
          <w:szCs w:val="21"/>
        </w:rPr>
        <w:t>• Begin with descriptive questions and move towards more emotionally sensitive topics after sufficient rapport has been established.</w:t>
      </w:r>
    </w:p>
    <w:p w14:paraId="1EC7808B" w14:textId="77777777" w:rsidR="00B343EB" w:rsidRDefault="00000000">
      <w:pPr>
        <w:pStyle w:val="Question"/>
        <w:rPr>
          <w:rFonts w:cs="Times New Roman"/>
          <w:b w:val="0"/>
          <w:bCs/>
          <w:color w:val="000000" w:themeColor="text1"/>
          <w:sz w:val="21"/>
          <w:szCs w:val="21"/>
        </w:rPr>
      </w:pPr>
      <w:r>
        <w:rPr>
          <w:b w:val="0"/>
          <w:sz w:val="21"/>
        </w:rPr>
        <w:t>• Use open, neutral wording. Optional prompts should be used only where relevant and should not be read as a checklist or used to suggest an expected answer.</w:t>
      </w:r>
    </w:p>
    <w:p w14:paraId="669B0533" w14:textId="77777777" w:rsidR="00B343EB" w:rsidRDefault="00000000">
      <w:pPr>
        <w:pStyle w:val="Question"/>
        <w:rPr>
          <w:rFonts w:cs="Times New Roman"/>
          <w:b w:val="0"/>
          <w:bCs/>
          <w:color w:val="000000" w:themeColor="text1"/>
          <w:sz w:val="21"/>
          <w:szCs w:val="21"/>
        </w:rPr>
      </w:pPr>
      <w:r>
        <w:rPr>
          <w:rFonts w:cs="Times New Roman"/>
          <w:b w:val="0"/>
          <w:bCs/>
          <w:color w:val="000000" w:themeColor="text1"/>
          <w:sz w:val="21"/>
          <w:szCs w:val="21"/>
        </w:rPr>
        <w:t>• Invite concrete descriptions of events, interactions, and cases when answers remain general, while allowing participants to define what is important in their own terms.</w:t>
      </w:r>
    </w:p>
    <w:p w14:paraId="642351E9" w14:textId="77777777" w:rsidR="00B343EB" w:rsidRDefault="00000000">
      <w:pPr>
        <w:pStyle w:val="Question"/>
        <w:rPr>
          <w:rFonts w:cs="Times New Roman"/>
          <w:b w:val="0"/>
          <w:bCs/>
          <w:color w:val="000000" w:themeColor="text1"/>
          <w:sz w:val="21"/>
          <w:szCs w:val="21"/>
        </w:rPr>
      </w:pPr>
      <w:r>
        <w:rPr>
          <w:rFonts w:cs="Times New Roman"/>
          <w:b w:val="0"/>
          <w:bCs/>
          <w:color w:val="000000" w:themeColor="text1"/>
          <w:sz w:val="21"/>
          <w:szCs w:val="21"/>
        </w:rPr>
        <w:t>• Follow the participant’s own framing of their experience. Use neutral prompts to clarify meanings, examples, and variation without assuming that one kind of account is more complete or authentic than another.</w:t>
      </w:r>
    </w:p>
    <w:p w14:paraId="3A0A566D" w14:textId="77777777" w:rsidR="00B343EB" w:rsidRDefault="00000000">
      <w:pPr>
        <w:pStyle w:val="Question"/>
        <w:rPr>
          <w:rFonts w:cs="Times New Roman"/>
          <w:b w:val="0"/>
          <w:bCs/>
          <w:color w:val="000000" w:themeColor="text1"/>
          <w:sz w:val="21"/>
          <w:szCs w:val="21"/>
        </w:rPr>
      </w:pPr>
      <w:r>
        <w:rPr>
          <w:rFonts w:cs="Times New Roman"/>
          <w:b w:val="0"/>
          <w:bCs/>
          <w:color w:val="000000" w:themeColor="text1"/>
          <w:sz w:val="21"/>
          <w:szCs w:val="21"/>
        </w:rPr>
        <w:t>• Participants may decline any question, pause, or stop the interview. If a participant becomes distressed, check whether they wish to continue and follow the study’s agreed support procedure.</w:t>
      </w:r>
    </w:p>
    <w:p w14:paraId="39A253F6" w14:textId="77777777" w:rsidR="00B343EB" w:rsidRDefault="00000000">
      <w:pPr>
        <w:rPr>
          <w:rFonts w:cs="Times New Roman"/>
          <w:color w:val="000000" w:themeColor="text1"/>
          <w:sz w:val="21"/>
          <w:szCs w:val="21"/>
        </w:rPr>
      </w:pPr>
      <w:r>
        <w:rPr>
          <w:rFonts w:cs="Times New Roman"/>
          <w:color w:val="000000" w:themeColor="text1"/>
          <w:sz w:val="21"/>
          <w:szCs w:val="21"/>
        </w:rPr>
        <w:br w:type="page"/>
      </w:r>
    </w:p>
    <w:p w14:paraId="237BDF55" w14:textId="77777777" w:rsidR="00B343EB" w:rsidRDefault="00000000">
      <w:pPr>
        <w:pStyle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Interview-based field-note prompts</w:t>
      </w:r>
    </w:p>
    <w:p w14:paraId="623386FC" w14:textId="77777777" w:rsidR="00B343EB" w:rsidRDefault="00000000">
      <w:pPr>
        <w:rPr>
          <w:rFonts w:cs="Times New Roman"/>
          <w:color w:val="000000" w:themeColor="text1"/>
          <w:sz w:val="21"/>
          <w:szCs w:val="21"/>
        </w:rPr>
      </w:pPr>
      <w:r>
        <w:rPr>
          <w:rFonts w:cs="Times New Roman"/>
          <w:color w:val="000000" w:themeColor="text1"/>
          <w:sz w:val="21"/>
          <w:szCs w:val="21"/>
        </w:rPr>
        <w:t>These prompts were used by the interviewer and the second researcher to record contemporaneous contextual observations alongside the interview. Observations were recorded descriptively, including continuity as well as change, and were not treated as standalone evidence of an internal psychological state.</w:t>
      </w:r>
    </w:p>
    <w:p w14:paraId="6DCE59D8" w14:textId="77777777" w:rsidR="00B343EB" w:rsidRDefault="00B343EB">
      <w:pPr>
        <w:rPr>
          <w:rFonts w:cs="Times New Roman"/>
          <w:color w:val="000000" w:themeColor="text1"/>
          <w:sz w:val="21"/>
          <w:szCs w:val="21"/>
        </w:rPr>
      </w:pPr>
    </w:p>
    <w:tbl>
      <w:tblPr>
        <w:tblW w:w="0" w:type="auto"/>
        <w:jc w:val="center"/>
        <w:tblLayout w:type="fixed"/>
        <w:tblLook w:val="04A0" w:firstRow="1" w:lastRow="0" w:firstColumn="1" w:lastColumn="0" w:noHBand="0" w:noVBand="1"/>
      </w:tblPr>
      <w:tblGrid>
        <w:gridCol w:w="4592"/>
        <w:gridCol w:w="5669"/>
      </w:tblGrid>
      <w:tr w:rsidR="00B343EB" w14:paraId="693E6389" w14:textId="77777777">
        <w:trPr>
          <w:tblHeader/>
          <w:jc w:val="center"/>
        </w:trPr>
        <w:tc>
          <w:tcPr>
            <w:tcW w:w="4592" w:type="dxa"/>
            <w:tcBorders>
              <w:top w:val="single" w:sz="12" w:space="0" w:color="000000"/>
              <w:left w:val="nil"/>
              <w:bottom w:val="single" w:sz="4" w:space="0" w:color="000000"/>
              <w:right w:val="nil"/>
              <w:tl2br w:val="nil"/>
            </w:tcBorders>
            <w:tcMar>
              <w:top w:w="80" w:type="dxa"/>
              <w:left w:w="100" w:type="dxa"/>
              <w:bottom w:w="80" w:type="dxa"/>
              <w:right w:w="100" w:type="dxa"/>
            </w:tcMar>
          </w:tcPr>
          <w:p w14:paraId="2059ADAE" w14:textId="77777777" w:rsidR="00B343EB" w:rsidRDefault="00000000">
            <w:pPr>
              <w:jc w:val="center"/>
              <w:rPr>
                <w:rFonts w:cs="Times New Roman"/>
                <w:color w:val="000000" w:themeColor="text1"/>
                <w:sz w:val="21"/>
                <w:szCs w:val="21"/>
              </w:rPr>
            </w:pPr>
            <w:r>
              <w:rPr>
                <w:rFonts w:cs="Times New Roman"/>
                <w:color w:val="000000" w:themeColor="text1"/>
                <w:sz w:val="20"/>
                <w:szCs w:val="21"/>
              </w:rPr>
              <w:t>Field-note item</w:t>
            </w:r>
          </w:p>
        </w:tc>
        <w:tc>
          <w:tcPr>
            <w:tcW w:w="4592" w:type="dxa"/>
            <w:tcBorders>
              <w:top w:val="single" w:sz="12" w:space="0" w:color="000000"/>
              <w:left w:val="nil"/>
              <w:bottom w:val="single" w:sz="4" w:space="0" w:color="000000"/>
              <w:right w:val="nil"/>
            </w:tcBorders>
            <w:tcMar>
              <w:top w:w="80" w:type="dxa"/>
              <w:left w:w="100" w:type="dxa"/>
              <w:bottom w:w="80" w:type="dxa"/>
              <w:right w:w="100" w:type="dxa"/>
            </w:tcMar>
          </w:tcPr>
          <w:p w14:paraId="2B68A994" w14:textId="77777777" w:rsidR="00B343EB" w:rsidRDefault="00000000">
            <w:pPr>
              <w:jc w:val="center"/>
              <w:rPr>
                <w:rFonts w:cs="Times New Roman"/>
                <w:color w:val="000000" w:themeColor="text1"/>
                <w:sz w:val="21"/>
                <w:szCs w:val="21"/>
              </w:rPr>
            </w:pPr>
            <w:r>
              <w:rPr>
                <w:rFonts w:cs="Times New Roman"/>
                <w:color w:val="000000" w:themeColor="text1"/>
                <w:sz w:val="20"/>
                <w:szCs w:val="21"/>
              </w:rPr>
              <w:t>What to record</w:t>
            </w:r>
          </w:p>
        </w:tc>
      </w:tr>
      <w:tr w:rsidR="00B343EB" w14:paraId="61ED8A17" w14:textId="77777777">
        <w:trPr>
          <w:cantSplit/>
          <w:jc w:val="center"/>
        </w:trPr>
        <w:tc>
          <w:tcPr>
            <w:tcW w:w="2835" w:type="dxa"/>
            <w:tcBorders>
              <w:top w:val="single" w:sz="4" w:space="0" w:color="000000"/>
              <w:left w:val="nil"/>
              <w:bottom w:val="nil"/>
              <w:right w:val="nil"/>
            </w:tcBorders>
            <w:tcMar>
              <w:top w:w="80" w:type="dxa"/>
              <w:left w:w="100" w:type="dxa"/>
              <w:bottom w:w="80" w:type="dxa"/>
              <w:right w:w="100" w:type="dxa"/>
            </w:tcMar>
          </w:tcPr>
          <w:p w14:paraId="197D77A2"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Interview topic</w:t>
            </w:r>
          </w:p>
        </w:tc>
        <w:tc>
          <w:tcPr>
            <w:tcW w:w="5669" w:type="dxa"/>
            <w:tcBorders>
              <w:top w:val="single" w:sz="4" w:space="0" w:color="000000"/>
              <w:left w:val="nil"/>
              <w:bottom w:val="nil"/>
              <w:right w:val="nil"/>
            </w:tcBorders>
            <w:tcMar>
              <w:top w:w="80" w:type="dxa"/>
              <w:left w:w="100" w:type="dxa"/>
              <w:bottom w:w="80" w:type="dxa"/>
              <w:right w:w="100" w:type="dxa"/>
            </w:tcMar>
          </w:tcPr>
          <w:p w14:paraId="7D6334CD"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The topic, question, case, or event being discussed.</w:t>
            </w:r>
          </w:p>
        </w:tc>
      </w:tr>
      <w:tr w:rsidR="00B343EB" w14:paraId="5D282ABB" w14:textId="77777777">
        <w:trPr>
          <w:cantSplit/>
          <w:jc w:val="center"/>
        </w:trPr>
        <w:tc>
          <w:tcPr>
            <w:tcW w:w="2835" w:type="dxa"/>
            <w:tcBorders>
              <w:top w:val="nil"/>
              <w:left w:val="nil"/>
              <w:bottom w:val="nil"/>
              <w:right w:val="nil"/>
            </w:tcBorders>
            <w:tcMar>
              <w:top w:w="80" w:type="dxa"/>
              <w:left w:w="100" w:type="dxa"/>
              <w:bottom w:w="80" w:type="dxa"/>
              <w:right w:w="100" w:type="dxa"/>
            </w:tcMar>
          </w:tcPr>
          <w:p w14:paraId="70D78AAA"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Observed feature</w:t>
            </w:r>
          </w:p>
        </w:tc>
        <w:tc>
          <w:tcPr>
            <w:tcW w:w="5669" w:type="dxa"/>
            <w:tcBorders>
              <w:top w:val="nil"/>
              <w:left w:val="nil"/>
              <w:bottom w:val="nil"/>
              <w:right w:val="nil"/>
            </w:tcBorders>
            <w:tcMar>
              <w:top w:w="80" w:type="dxa"/>
              <w:left w:w="100" w:type="dxa"/>
              <w:bottom w:w="80" w:type="dxa"/>
              <w:right w:w="100" w:type="dxa"/>
            </w:tcMar>
          </w:tcPr>
          <w:p w14:paraId="17EF94B2" w14:textId="77777777" w:rsidR="00B343EB" w:rsidRDefault="00000000">
            <w:r>
              <w:rPr>
                <w:sz w:val="20"/>
              </w:rPr>
              <w:t>Any notable nonverbal or paralinguistic feature, change, or continuity, including facial expression, gaze, posture, movement, bodily tension or relaxation, silence, speech rate or volume, vocal disruption, laughter, smiling, or no observable change.</w:t>
            </w:r>
          </w:p>
        </w:tc>
      </w:tr>
      <w:tr w:rsidR="00B343EB" w14:paraId="2019A226" w14:textId="77777777">
        <w:trPr>
          <w:cantSplit/>
          <w:jc w:val="center"/>
        </w:trPr>
        <w:tc>
          <w:tcPr>
            <w:tcW w:w="2835" w:type="dxa"/>
            <w:tcBorders>
              <w:top w:val="nil"/>
              <w:left w:val="nil"/>
              <w:bottom w:val="nil"/>
              <w:right w:val="nil"/>
            </w:tcBorders>
            <w:tcMar>
              <w:top w:w="80" w:type="dxa"/>
              <w:left w:w="100" w:type="dxa"/>
              <w:bottom w:w="80" w:type="dxa"/>
              <w:right w:w="100" w:type="dxa"/>
            </w:tcMar>
          </w:tcPr>
          <w:p w14:paraId="68FC3F5E"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Location in the account</w:t>
            </w:r>
          </w:p>
        </w:tc>
        <w:tc>
          <w:tcPr>
            <w:tcW w:w="5669" w:type="dxa"/>
            <w:tcBorders>
              <w:top w:val="nil"/>
              <w:left w:val="nil"/>
              <w:bottom w:val="nil"/>
              <w:right w:val="nil"/>
            </w:tcBorders>
            <w:tcMar>
              <w:top w:w="80" w:type="dxa"/>
              <w:left w:w="100" w:type="dxa"/>
              <w:bottom w:w="80" w:type="dxa"/>
              <w:right w:w="100" w:type="dxa"/>
            </w:tcMar>
          </w:tcPr>
          <w:p w14:paraId="3017E785"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The point in the participant’s account at which the feature occurred.</w:t>
            </w:r>
          </w:p>
        </w:tc>
      </w:tr>
      <w:tr w:rsidR="00B343EB" w14:paraId="27F1DD5B" w14:textId="77777777">
        <w:trPr>
          <w:cantSplit/>
          <w:jc w:val="center"/>
        </w:trPr>
        <w:tc>
          <w:tcPr>
            <w:tcW w:w="2835" w:type="dxa"/>
            <w:tcBorders>
              <w:top w:val="nil"/>
              <w:left w:val="nil"/>
              <w:bottom w:val="nil"/>
              <w:right w:val="nil"/>
            </w:tcBorders>
            <w:tcMar>
              <w:top w:w="80" w:type="dxa"/>
              <w:left w:w="100" w:type="dxa"/>
              <w:bottom w:w="80" w:type="dxa"/>
              <w:right w:w="100" w:type="dxa"/>
            </w:tcMar>
          </w:tcPr>
          <w:p w14:paraId="126E5490"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Interactional context</w:t>
            </w:r>
          </w:p>
        </w:tc>
        <w:tc>
          <w:tcPr>
            <w:tcW w:w="5669" w:type="dxa"/>
            <w:tcBorders>
              <w:top w:val="nil"/>
              <w:left w:val="nil"/>
              <w:bottom w:val="nil"/>
              <w:right w:val="nil"/>
            </w:tcBorders>
            <w:tcMar>
              <w:top w:w="80" w:type="dxa"/>
              <w:left w:w="100" w:type="dxa"/>
              <w:bottom w:w="80" w:type="dxa"/>
              <w:right w:w="100" w:type="dxa"/>
            </w:tcMar>
          </w:tcPr>
          <w:p w14:paraId="2DAEDA1A"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What preceded and followed the observation, including relevant interviewer prompts.</w:t>
            </w:r>
          </w:p>
        </w:tc>
      </w:tr>
      <w:tr w:rsidR="00B343EB" w14:paraId="0047A418" w14:textId="77777777">
        <w:trPr>
          <w:cantSplit/>
          <w:jc w:val="center"/>
        </w:trPr>
        <w:tc>
          <w:tcPr>
            <w:tcW w:w="2835" w:type="dxa"/>
            <w:tcBorders>
              <w:top w:val="nil"/>
              <w:left w:val="nil"/>
              <w:bottom w:val="single" w:sz="12" w:space="0" w:color="000000"/>
              <w:right w:val="nil"/>
            </w:tcBorders>
            <w:tcMar>
              <w:top w:w="80" w:type="dxa"/>
              <w:left w:w="100" w:type="dxa"/>
              <w:bottom w:w="80" w:type="dxa"/>
              <w:right w:w="100" w:type="dxa"/>
            </w:tcMar>
          </w:tcPr>
          <w:p w14:paraId="04C5B199" w14:textId="77777777" w:rsidR="00B343EB" w:rsidRDefault="00000000">
            <w:pPr>
              <w:spacing w:after="0"/>
              <w:jc w:val="center"/>
              <w:rPr>
                <w:rFonts w:cs="Times New Roman"/>
                <w:color w:val="000000" w:themeColor="text1"/>
                <w:sz w:val="21"/>
                <w:szCs w:val="21"/>
              </w:rPr>
            </w:pPr>
            <w:r>
              <w:rPr>
                <w:rFonts w:cs="Times New Roman"/>
                <w:color w:val="000000" w:themeColor="text1"/>
                <w:sz w:val="20"/>
                <w:szCs w:val="21"/>
              </w:rPr>
              <w:t>Descriptive note</w:t>
            </w:r>
          </w:p>
        </w:tc>
        <w:tc>
          <w:tcPr>
            <w:tcW w:w="5669" w:type="dxa"/>
            <w:tcBorders>
              <w:top w:val="nil"/>
              <w:left w:val="nil"/>
              <w:bottom w:val="single" w:sz="12" w:space="0" w:color="000000"/>
              <w:right w:val="nil"/>
            </w:tcBorders>
            <w:tcMar>
              <w:top w:w="80" w:type="dxa"/>
              <w:left w:w="100" w:type="dxa"/>
              <w:bottom w:w="80" w:type="dxa"/>
              <w:right w:w="100" w:type="dxa"/>
            </w:tcMar>
          </w:tcPr>
          <w:p w14:paraId="2F3ADD46" w14:textId="77777777" w:rsidR="00B343EB" w:rsidRDefault="00000000">
            <w:r>
              <w:rPr>
                <w:sz w:val="20"/>
              </w:rPr>
              <w:t>A neutral description of what was observed, including uncertainty and plausible alternative interpretations. Avoid diagnostic, causal, or psychological inference.</w:t>
            </w:r>
          </w:p>
        </w:tc>
      </w:tr>
    </w:tbl>
    <w:p w14:paraId="576EE224" w14:textId="77777777" w:rsidR="00B343EB" w:rsidRDefault="00B343EB">
      <w:pPr>
        <w:rPr>
          <w:rFonts w:cs="Times New Roman"/>
          <w:color w:val="000000" w:themeColor="text1"/>
          <w:sz w:val="21"/>
          <w:szCs w:val="21"/>
        </w:rPr>
      </w:pPr>
    </w:p>
    <w:sectPr w:rsidR="00B343EB" w:rsidSect="000214C6">
      <w:footerReference w:type="default" r:id="rId8"/>
      <w:pgSz w:w="11906" w:h="16838"/>
      <w:pgMar w:top="1247" w:right="1361" w:bottom="1134" w:left="1361" w:header="454" w:footer="454"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1B624" w14:textId="77777777" w:rsidR="00B733E3" w:rsidRDefault="00B733E3">
      <w:pPr>
        <w:spacing w:line="240" w:lineRule="auto"/>
      </w:pPr>
      <w:r>
        <w:separator/>
      </w:r>
    </w:p>
  </w:endnote>
  <w:endnote w:type="continuationSeparator" w:id="0">
    <w:p w14:paraId="37099B7E" w14:textId="77777777" w:rsidR="00B733E3" w:rsidRDefault="00B733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EE1C" w14:textId="77777777" w:rsidR="00B343EB" w:rsidRDefault="00000000">
    <w:pPr>
      <w:pStyle w:val="ab"/>
      <w:jc w:val="center"/>
    </w:pPr>
    <w:r>
      <w:rPr>
        <w:sz w:val="18"/>
      </w:rPr>
      <w:t xml:space="preserve">Page </w:t>
    </w:r>
    <w:r>
      <w:rPr>
        <w:sz w:val="18"/>
      </w:rPr>
      <w:fldChar w:fldCharType="begin"/>
    </w:r>
    <w:r>
      <w:rPr>
        <w:sz w:val="18"/>
      </w:rPr>
      <w:instrText>PAGE</w:instrText>
    </w:r>
    <w:r w:rsidR="000214C6">
      <w:rPr>
        <w:sz w:val="18"/>
      </w:rPr>
      <w:fldChar w:fldCharType="separate"/>
    </w:r>
    <w:r w:rsidR="000214C6">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C974F" w14:textId="77777777" w:rsidR="00B733E3" w:rsidRDefault="00B733E3">
      <w:pPr>
        <w:spacing w:after="0"/>
      </w:pPr>
      <w:r>
        <w:separator/>
      </w:r>
    </w:p>
  </w:footnote>
  <w:footnote w:type="continuationSeparator" w:id="0">
    <w:p w14:paraId="006F3299" w14:textId="77777777" w:rsidR="00B733E3" w:rsidRDefault="00B733E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574364981">
    <w:abstractNumId w:val="1"/>
  </w:num>
  <w:num w:numId="2" w16cid:durableId="1432703792">
    <w:abstractNumId w:val="4"/>
  </w:num>
  <w:num w:numId="3" w16cid:durableId="1434861183">
    <w:abstractNumId w:val="5"/>
  </w:num>
  <w:num w:numId="4" w16cid:durableId="396628201">
    <w:abstractNumId w:val="2"/>
  </w:num>
  <w:num w:numId="5" w16cid:durableId="1952279578">
    <w:abstractNumId w:val="0"/>
  </w:num>
  <w:num w:numId="6" w16cid:durableId="57632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4C6"/>
    <w:rsid w:val="00034616"/>
    <w:rsid w:val="0006063C"/>
    <w:rsid w:val="0015074B"/>
    <w:rsid w:val="0029639D"/>
    <w:rsid w:val="00326F90"/>
    <w:rsid w:val="00AA1D8D"/>
    <w:rsid w:val="00B343EB"/>
    <w:rsid w:val="00B47730"/>
    <w:rsid w:val="00B733E3"/>
    <w:rsid w:val="00CB0664"/>
    <w:rsid w:val="00F04D9C"/>
    <w:rsid w:val="00FC693F"/>
    <w:rsid w:val="1B054C59"/>
    <w:rsid w:val="22104B6F"/>
    <w:rsid w:val="3EDB3AA7"/>
    <w:rsid w:val="42021DA8"/>
    <w:rsid w:val="5DC54FC9"/>
    <w:rsid w:val="704239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ED8D2F"/>
  <w14:defaultImageDpi w14:val="300"/>
  <w15:docId w15:val="{62A2ED39-C32C-4738-B9A5-4359AD7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100" w:line="259" w:lineRule="auto"/>
    </w:pPr>
    <w:rPr>
      <w:rFonts w:eastAsia="Times New Roman" w:cstheme="minorBidi"/>
      <w:sz w:val="22"/>
      <w:szCs w:val="22"/>
      <w:lang w:eastAsia="en-US"/>
    </w:rPr>
  </w:style>
  <w:style w:type="paragraph" w:styleId="1">
    <w:name w:val="heading 1"/>
    <w:basedOn w:val="a1"/>
    <w:next w:val="a1"/>
    <w:link w:val="10"/>
    <w:uiPriority w:val="9"/>
    <w:qFormat/>
    <w:pPr>
      <w:keepNext/>
      <w:keepLines/>
      <w:spacing w:before="200"/>
      <w:outlineLvl w:val="0"/>
    </w:pPr>
    <w:rPr>
      <w:rFonts w:asciiTheme="majorHAnsi" w:eastAsiaTheme="majorEastAsia" w:hAnsiTheme="majorHAnsi" w:cstheme="majorBidi"/>
      <w:b/>
      <w:bCs/>
      <w:color w:val="365F91" w:themeColor="accent1" w:themeShade="BF"/>
      <w:sz w:val="25"/>
      <w:szCs w:val="28"/>
    </w:rPr>
  </w:style>
  <w:style w:type="paragraph" w:styleId="21">
    <w:name w:val="heading 2"/>
    <w:basedOn w:val="a1"/>
    <w:next w:val="a1"/>
    <w:link w:val="22"/>
    <w:uiPriority w:val="9"/>
    <w:unhideWhenUsed/>
    <w:qFormat/>
    <w:pPr>
      <w:keepNext/>
      <w:keepLines/>
      <w:spacing w:before="140" w:after="80"/>
      <w:outlineLvl w:val="1"/>
    </w:pPr>
    <w:rPr>
      <w:rFonts w:asciiTheme="majorHAnsi" w:eastAsiaTheme="majorEastAsia" w:hAnsiTheme="majorHAnsi" w:cstheme="majorBidi"/>
      <w:b/>
      <w:bCs/>
      <w:color w:val="4F81BD" w:themeColor="accent1"/>
      <w:sz w:val="23"/>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qFormat/>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0"/>
      <w:szCs w:val="52"/>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qFormat/>
  </w:style>
  <w:style w:type="paragraph" w:styleId="afe">
    <w:name w:val="No Spacing"/>
    <w:uiPriority w:val="1"/>
    <w:qFormat/>
    <w:rPr>
      <w:rFonts w:asciiTheme="minorHAnsi" w:eastAsiaTheme="minorEastAsia" w:hAnsiTheme="minorHAnsi" w:cstheme="minorBidi"/>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qFormat/>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paragraph" w:customStyle="1" w:styleId="Question">
    <w:name w:val="Question"/>
    <w:pPr>
      <w:keepNext/>
      <w:spacing w:before="160" w:after="60" w:line="276" w:lineRule="auto"/>
    </w:pPr>
    <w:rPr>
      <w:rFonts w:eastAsiaTheme="minorEastAsia" w:cstheme="minorBidi"/>
      <w:b/>
      <w:sz w:val="22"/>
      <w:szCs w:val="22"/>
      <w:lang w:eastAsia="en-US"/>
    </w:rPr>
  </w:style>
  <w:style w:type="paragraph" w:customStyle="1" w:styleId="PromptLabel">
    <w:name w:val="Prompt Label"/>
    <w:qFormat/>
    <w:pPr>
      <w:keepNext/>
      <w:spacing w:after="20" w:line="276" w:lineRule="auto"/>
      <w:ind w:left="369"/>
    </w:pPr>
    <w:rPr>
      <w:rFonts w:eastAsiaTheme="minorEastAsia" w:cstheme="minorBidi"/>
      <w:i/>
      <w:sz w:val="21"/>
      <w:szCs w:val="22"/>
      <w:lang w:eastAsia="en-US"/>
    </w:rPr>
  </w:style>
  <w:style w:type="paragraph" w:customStyle="1" w:styleId="PromptBullet">
    <w:name w:val="Prompt Bullet"/>
    <w:qFormat/>
    <w:pPr>
      <w:spacing w:after="30" w:line="245" w:lineRule="auto"/>
      <w:ind w:left="652" w:hanging="255"/>
    </w:pPr>
    <w:rPr>
      <w:rFonts w:eastAsiaTheme="minorEastAsia" w:cstheme="minorBidi"/>
      <w:sz w:val="21"/>
      <w:szCs w:val="22"/>
      <w:lang w:eastAsia="en-US"/>
    </w:rPr>
  </w:style>
  <w:style w:type="paragraph" w:customStyle="1" w:styleId="InterviewerNote">
    <w:name w:val="Interviewer Note"/>
    <w:qFormat/>
    <w:pPr>
      <w:spacing w:before="60" w:after="100" w:line="276" w:lineRule="auto"/>
      <w:ind w:left="369" w:right="227"/>
    </w:pPr>
    <w:rPr>
      <w:rFonts w:eastAsiaTheme="minorEastAsia" w:cstheme="minorBidi"/>
      <w:i/>
      <w:szCs w:val="22"/>
      <w:lang w:eastAsia="en-US"/>
    </w:rPr>
  </w:style>
  <w:style w:type="character" w:styleId="aff4">
    <w:name w:val="line number"/>
    <w:basedOn w:val="a2"/>
    <w:uiPriority w:val="99"/>
    <w:semiHidden/>
    <w:unhideWhenUsed/>
    <w:rsid w:val="00021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1168</Words>
  <Characters>6635</Characters>
  <Application>Microsoft Office Word</Application>
  <DocSecurity>0</DocSecurity>
  <Lines>147</Lines>
  <Paragraphs>139</Paragraphs>
  <ScaleCrop>false</ScaleCrop>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Semi-structured interview guide and interview-based field-note prompts</dc:title>
  <dc:creator>Pumpkin</dc:creator>
  <cp:lastModifiedBy>楠 倪</cp:lastModifiedBy>
  <cp:revision>2</cp:revision>
  <dcterms:created xsi:type="dcterms:W3CDTF">2013-12-23T23:15:00Z</dcterms:created>
  <dcterms:modified xsi:type="dcterms:W3CDTF">2026-07-26T04:41:00Z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eyJoZGlkIjoiZWMwNmNkY2U5ZmE5NzYzMDdkZmYyMzBlZjliMzdkMjEiLCJ1c2VySWQiOiI4MjM4NzkxMzMifQ==</vt:lpwstr>
  </property>
  <property fmtid="{D5CDD505-2E9C-101B-9397-08002B2CF9AE}" pid="3" name="KSOProductBuildVer">
    <vt:lpwstr>2052-12.1.0.26895</vt:lpwstr>
  </property>
  <property fmtid="{D5CDD505-2E9C-101B-9397-08002B2CF9AE}" pid="4" name="ICV">
    <vt:lpwstr>5AB052472D09466D9D43D8A7F2795EA9_12</vt:lpwstr>
  </property>
</Properties>
</file>