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B1AF" w14:textId="77777777" w:rsidR="001E1477" w:rsidRPr="00461233" w:rsidRDefault="001E1477" w:rsidP="001E147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61233">
        <w:rPr>
          <w:rFonts w:asciiTheme="majorBidi" w:hAnsiTheme="majorBidi" w:cstheme="majorBidi"/>
          <w:b/>
          <w:bCs/>
          <w:sz w:val="24"/>
          <w:szCs w:val="24"/>
        </w:rPr>
        <w:t>Supplementary</w:t>
      </w:r>
    </w:p>
    <w:p w14:paraId="632B5B8B" w14:textId="77777777" w:rsidR="001E1477" w:rsidRPr="00A44EA8" w:rsidRDefault="001E1477" w:rsidP="001E1477">
      <w:pPr>
        <w:pStyle w:val="Caption"/>
        <w:keepNext/>
        <w:rPr>
          <w:rFonts w:asciiTheme="majorBidi" w:hAnsiTheme="majorBidi" w:cstheme="majorBidi"/>
          <w:color w:val="000000" w:themeColor="text1"/>
        </w:rPr>
      </w:pPr>
      <w:r w:rsidRPr="00A44EA8">
        <w:rPr>
          <w:rFonts w:asciiTheme="majorBidi" w:hAnsiTheme="majorBidi" w:cstheme="majorBidi"/>
          <w:color w:val="000000" w:themeColor="text1"/>
          <w:lang w:bidi="fa-IR"/>
        </w:rPr>
        <w:t>Table S1. Weighted adjacency matrix of the estimated network</w:t>
      </w:r>
    </w:p>
    <w:tbl>
      <w:tblPr>
        <w:tblW w:w="1111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79"/>
        <w:gridCol w:w="694"/>
        <w:gridCol w:w="639"/>
        <w:gridCol w:w="666"/>
        <w:gridCol w:w="606"/>
        <w:gridCol w:w="616"/>
        <w:gridCol w:w="672"/>
        <w:gridCol w:w="779"/>
        <w:gridCol w:w="605"/>
        <w:gridCol w:w="583"/>
        <w:gridCol w:w="566"/>
        <w:gridCol w:w="566"/>
        <w:gridCol w:w="566"/>
        <w:gridCol w:w="650"/>
        <w:gridCol w:w="594"/>
        <w:gridCol w:w="779"/>
      </w:tblGrid>
      <w:tr w:rsidR="001E1477" w:rsidRPr="00461233" w14:paraId="2108BC60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1163BC97" w14:textId="77777777" w:rsidR="001E1477" w:rsidRPr="00461233" w:rsidRDefault="001E1477" w:rsidP="002273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Node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3A469F3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4256907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MAR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0DF1FC4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EDU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1767123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OCC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6832C88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RES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7F44E41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10EF7E3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SMK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4ECA6DA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PA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46DE9AA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FFC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4DFEED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OIL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7DDA260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CB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4F1299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AB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2D654D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DM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13825A2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HTN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0ACA83E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PSY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632418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PCOS</w:t>
            </w:r>
          </w:p>
        </w:tc>
      </w:tr>
      <w:tr w:rsidR="001E1477" w:rsidRPr="00461233" w14:paraId="54B1DF17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672F6AAA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211BFA0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4953216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15353DD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3693322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47F71CF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6E1E142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12F8FF4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756532A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4655534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268117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7D732A8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63308C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EE5B49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3D4E7C1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06FC74A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E12DCE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−0.323</w:t>
            </w:r>
          </w:p>
        </w:tc>
      </w:tr>
      <w:tr w:rsidR="001E1477" w:rsidRPr="00461233" w14:paraId="012E8E73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46C84647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MAR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0C3CF23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19256C2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4BB28F7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1C35F79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5D68E46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1C1011C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2F85B8A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3809F0E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706CA38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2C9DC9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5214EF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9DF7B6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D8EDDB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0CDB81A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5C09BFE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7D13F1C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0.166</w:t>
            </w:r>
          </w:p>
        </w:tc>
      </w:tr>
      <w:tr w:rsidR="001E1477" w:rsidRPr="00461233" w14:paraId="328842E3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721B85B3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EDU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24E51F8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04F6B0C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06E92B2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3A29FF2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782DDED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12CAEB5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0DB377F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390D44B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4D13385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564489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342193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9CECBD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D6DF38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0E2483B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29DEF9F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6A28992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0.219</w:t>
            </w:r>
          </w:p>
        </w:tc>
      </w:tr>
      <w:tr w:rsidR="001E1477" w:rsidRPr="00461233" w14:paraId="2CE5D5A1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307AD083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OCC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729E077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3390F37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5AD9D01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7111A9D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4DAEB8D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42F5C81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6A09750A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07DBEF4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1B7841A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F7C687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2C1205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6023B3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EA67AC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03C02CC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7E82D96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7CDC5CE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0.293</w:t>
            </w:r>
          </w:p>
        </w:tc>
      </w:tr>
      <w:tr w:rsidR="001E1477" w:rsidRPr="00461233" w14:paraId="05F253B2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084139C3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RES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4951B12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5E04F6C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7F7D496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0475C4F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35121BC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12BFCE2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635363A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1223F0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69D8CF1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D8CFC7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4BD748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32B89E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85715C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4FEA399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67B15E8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A85469A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0.695</w:t>
            </w:r>
          </w:p>
        </w:tc>
      </w:tr>
      <w:tr w:rsidR="001E1477" w:rsidRPr="00461233" w14:paraId="270DF593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3C818DA9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5124567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7A1738A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7E440F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3A9C504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9C01E1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7A4E321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24E473E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6B3E11D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473F718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7F2E47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C3296D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BD0D2F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53A8ED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7285EB9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16AB45B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439E32C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1E1477" w:rsidRPr="00461233" w14:paraId="3BF23489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5D92CB9D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SMK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639A1D4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2A610A9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7DF799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0347E3E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77FE02A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66B8D1A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5B4FF6B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25B8BEC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3B7B61C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7641EAA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6F918C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D386CE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8B68EE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4E94AAC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386867F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86A2AA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1E1477" w:rsidRPr="00461233" w14:paraId="594A6152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55D641A3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PA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7A0EA3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1345742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A85DCE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2C78508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1EB51C6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250ECC4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43C03A4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4088984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53459CA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0977E7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EDCA11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11C7F6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D4FF43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6F5900D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4481A1DA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3C2B042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−0.315</w:t>
            </w:r>
          </w:p>
        </w:tc>
      </w:tr>
      <w:tr w:rsidR="001E1477" w:rsidRPr="00461233" w14:paraId="15ACFB0D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15845FE2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FFC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25F137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647A256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CF8C4B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2E9F8F7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3A4F08F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0518C66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2281086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4B2B67B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5B361E8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63E45C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E09007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A6304F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3C2FCC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4A68583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200C8AA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C30C2C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1E1477" w:rsidRPr="00461233" w14:paraId="21A42E18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2827E263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OIL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D24C07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25F765A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1F04614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0614F34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6CC5C8C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7AB3656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4F464A2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5696BDD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6FFE940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48110E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6734C3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003F6D9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C5CEA2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338F333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17AC4F1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4863399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1E1477" w:rsidRPr="00461233" w14:paraId="5904E669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32890DF6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CB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4EE9558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0.602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688320F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0994866A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21F54C7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5A82BD9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64B0B76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6A77D66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26A442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11C47DB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A183D4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EF4D96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244951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3C17687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690EAAE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72BEBF9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1ACA2BF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0.099</w:t>
            </w:r>
          </w:p>
        </w:tc>
      </w:tr>
      <w:tr w:rsidR="001E1477" w:rsidRPr="00461233" w14:paraId="1C45C568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2C0841E2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AB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53D4389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0F8CE41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0.573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B17D06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4BA3BFA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63FC9CF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6D1EC97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5124696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7CEC2F5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0BE01849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F1064B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2F3884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73C1066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F1F971A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09F499B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07B8B53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540D461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1E1477" w:rsidRPr="00461233" w14:paraId="5F451146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3BB2E858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DM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59884F5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5D58682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239FF50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4A8735F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402D9E8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312715B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4379705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24D879ED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1FCA404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D10D31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797DDC8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C8257C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F6F19D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443EC96F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37C284F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3C74935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1E1477" w:rsidRPr="00461233" w14:paraId="1AE3586F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77B48BC2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HTN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64628FC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0.514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3433B54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3EBDCCF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126D02B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7B0DD7E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5D21C12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72FC644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579F4FC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15C485C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F4DAA4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18AC82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542D4FE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95EC1D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733FDB3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73C9424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0B00059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1E1477" w:rsidRPr="00461233" w14:paraId="1B141B60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1EC4675A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PSY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6FBDB70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5C24088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6D68BDE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6649EEA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3D547AD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6CF8861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153CAB8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538CE9B4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5FEE76CE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A50A39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29FA64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1BAB8E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35437DC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20EFA068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23E9731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4DF069B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1E1477" w:rsidRPr="00461233" w14:paraId="004063DD" w14:textId="77777777" w:rsidTr="002273BC">
        <w:trPr>
          <w:trHeight w:val="300"/>
        </w:trPr>
        <w:tc>
          <w:tcPr>
            <w:tcW w:w="750" w:type="dxa"/>
            <w:shd w:val="clear" w:color="auto" w:fill="auto"/>
            <w:vAlign w:val="center"/>
            <w:hideMark/>
          </w:tcPr>
          <w:p w14:paraId="6D6AE473" w14:textId="77777777" w:rsidR="001E1477" w:rsidRPr="00461233" w:rsidRDefault="001E1477" w:rsidP="002273B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PCOS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38CB00E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−0.323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14:paraId="5EEF1C00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639" w:type="dxa"/>
            <w:shd w:val="clear" w:color="auto" w:fill="auto"/>
            <w:vAlign w:val="center"/>
            <w:hideMark/>
          </w:tcPr>
          <w:p w14:paraId="161203A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14:paraId="4C237E87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14:paraId="08B9DED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14:paraId="5DA73AEB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14:paraId="738C2E8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63E1ACC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−0.315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14:paraId="63AD85D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2F44A2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0CD3A65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C45FD13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40A8736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14:paraId="62F1FD2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7888C502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14:paraId="31FADEC1" w14:textId="77777777" w:rsidR="001E1477" w:rsidRPr="00461233" w:rsidRDefault="001E1477" w:rsidP="002273B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6123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—</w:t>
            </w:r>
          </w:p>
        </w:tc>
      </w:tr>
    </w:tbl>
    <w:p w14:paraId="4143CF48" w14:textId="77777777" w:rsidR="001E1477" w:rsidRPr="00461233" w:rsidRDefault="001E1477" w:rsidP="001E1477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E1477" w:rsidRPr="00461233" w14:paraId="31B02FDB" w14:textId="77777777" w:rsidTr="002273BC">
        <w:tc>
          <w:tcPr>
            <w:tcW w:w="9576" w:type="dxa"/>
          </w:tcPr>
          <w:p w14:paraId="6173C743" w14:textId="77777777" w:rsidR="001E1477" w:rsidRPr="00A44EA8" w:rsidRDefault="001E1477" w:rsidP="002273BC">
            <w:pPr>
              <w:keepNext/>
            </w:pPr>
            <w:r w:rsidRPr="00461233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75CDE6A" wp14:editId="40CD6FC2">
                  <wp:extent cx="5943600" cy="3962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9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28A838" w14:textId="77777777" w:rsidR="001E1477" w:rsidRDefault="001E1477" w:rsidP="001E14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5CA4701" w14:textId="77777777" w:rsidR="001E1477" w:rsidRPr="00A44EA8" w:rsidRDefault="001E1477" w:rsidP="001E1477">
      <w:pPr>
        <w:rPr>
          <w:rFonts w:asciiTheme="majorBidi" w:hAnsiTheme="majorBidi" w:cstheme="majorBidi"/>
          <w:i/>
          <w:iCs/>
          <w:color w:val="000000" w:themeColor="text1"/>
          <w:sz w:val="18"/>
          <w:szCs w:val="18"/>
          <w:rtl/>
          <w:lang w:bidi="fa-IR"/>
        </w:rPr>
      </w:pPr>
      <w:r w:rsidRPr="00A44EA8">
        <w:rPr>
          <w:rFonts w:asciiTheme="majorBidi" w:hAnsiTheme="majorBidi" w:cstheme="majorBidi"/>
          <w:i/>
          <w:iCs/>
          <w:color w:val="000000" w:themeColor="text1"/>
          <w:sz w:val="18"/>
          <w:szCs w:val="18"/>
          <w:lang w:bidi="fa-IR"/>
        </w:rPr>
        <w:t>Figure S1. Accuracy of edge-weight estimates based on nonparametric bootstrapping</w:t>
      </w:r>
    </w:p>
    <w:p w14:paraId="1C12E953" w14:textId="77777777" w:rsidR="001E1477" w:rsidRDefault="001E1477" w:rsidP="001E14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C8DE793" w14:textId="77777777" w:rsidR="001E1477" w:rsidRDefault="001E1477" w:rsidP="001E1477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AF9C4C1" w14:textId="77777777" w:rsidR="001E1477" w:rsidRPr="00461233" w:rsidRDefault="001E1477" w:rsidP="001E1477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E1477" w:rsidRPr="00461233" w14:paraId="6480527C" w14:textId="77777777" w:rsidTr="002273BC">
        <w:tc>
          <w:tcPr>
            <w:tcW w:w="9576" w:type="dxa"/>
          </w:tcPr>
          <w:p w14:paraId="2AFDC521" w14:textId="77777777" w:rsidR="001E1477" w:rsidRPr="00A44EA8" w:rsidRDefault="001E1477" w:rsidP="002273BC">
            <w:pPr>
              <w:keepNext/>
            </w:pPr>
            <w:r w:rsidRPr="00461233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4454B02" wp14:editId="115B43ED">
                  <wp:extent cx="5943600" cy="3962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9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E95489" w14:textId="77777777" w:rsidR="001E1477" w:rsidRPr="00A44EA8" w:rsidRDefault="001E1477" w:rsidP="001E1477">
      <w:pPr>
        <w:rPr>
          <w:rFonts w:asciiTheme="majorBidi" w:hAnsiTheme="majorBidi" w:cstheme="majorBidi"/>
          <w:i/>
          <w:iCs/>
          <w:color w:val="000000" w:themeColor="text1"/>
          <w:sz w:val="18"/>
          <w:szCs w:val="18"/>
          <w:rtl/>
          <w:lang w:bidi="fa-IR"/>
        </w:rPr>
      </w:pPr>
      <w:r w:rsidRPr="00A44EA8">
        <w:rPr>
          <w:rFonts w:asciiTheme="majorBidi" w:hAnsiTheme="majorBidi" w:cstheme="majorBidi"/>
          <w:i/>
          <w:iCs/>
          <w:color w:val="000000" w:themeColor="text1"/>
          <w:sz w:val="18"/>
          <w:szCs w:val="18"/>
          <w:lang w:bidi="fa-IR"/>
        </w:rPr>
        <w:t>Figure S2. Stability of centrality indices based on case-dropping bootstrapping</w:t>
      </w:r>
    </w:p>
    <w:p w14:paraId="539DFCE4" w14:textId="77777777" w:rsidR="00F06B20" w:rsidRDefault="00F06B20"/>
    <w:sectPr w:rsidR="00F06B20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77"/>
    <w:rsid w:val="001E1477"/>
    <w:rsid w:val="00F0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9A0AF"/>
  <w15:chartTrackingRefBased/>
  <w15:docId w15:val="{E733E5D3-BA8D-42F8-922D-38D86EB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477"/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E147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amiri</dc:creator>
  <cp:keywords/>
  <dc:description/>
  <cp:lastModifiedBy>zahra amiri</cp:lastModifiedBy>
  <cp:revision>1</cp:revision>
  <dcterms:created xsi:type="dcterms:W3CDTF">2026-07-20T16:46:00Z</dcterms:created>
  <dcterms:modified xsi:type="dcterms:W3CDTF">2026-07-20T16:46:00Z</dcterms:modified>
</cp:coreProperties>
</file>