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Times New Roman" w:hAnsi="Times New Roman" w:cs="Times New Roman"/>
          <w:b/>
          <w:bCs/>
          <w:sz w:val="24"/>
          <w:szCs w:val="24"/>
          <w:lang w:val="en-US" w:eastAsia="zh-CN"/>
        </w:rPr>
      </w:pPr>
    </w:p>
    <w:p>
      <w:pPr>
        <w:rPr>
          <w:rFonts w:hint="default" w:ascii="Times New Roman" w:hAnsi="Times New Roman" w:cs="Times New Roman"/>
          <w:b/>
          <w:bCs/>
          <w:sz w:val="24"/>
          <w:szCs w:val="24"/>
          <w:lang w:val="en-US" w:eastAsia="zh-CN"/>
        </w:rPr>
      </w:pPr>
    </w:p>
    <w:p>
      <w:pPr>
        <w:rPr>
          <w:rFonts w:hint="default" w:ascii="Times New Roman" w:hAnsi="Times New Roman" w:cs="Times New Roman"/>
          <w:b/>
          <w:bCs/>
          <w:sz w:val="24"/>
          <w:szCs w:val="24"/>
          <w:lang w:val="en-US" w:eastAsia="zh-CN"/>
        </w:rPr>
      </w:pPr>
    </w:p>
    <w:p>
      <w:pPr>
        <w:rPr>
          <w:rFonts w:hint="default" w:ascii="Times New Roman" w:hAnsi="Times New Roman" w:cs="Times New Roman"/>
          <w:sz w:val="24"/>
          <w:szCs w:val="24"/>
          <w:lang w:val="en-US" w:eastAsia="zh-CN"/>
        </w:rPr>
      </w:pPr>
      <w:r>
        <w:rPr>
          <w:rFonts w:hint="default" w:ascii="Times New Roman" w:hAnsi="Times New Roman" w:cs="Times New Roman"/>
          <w:b/>
          <w:bCs/>
          <w:sz w:val="24"/>
          <w:szCs w:val="24"/>
          <w:lang w:val="en-US" w:eastAsia="zh-CN"/>
        </w:rPr>
        <w:t>Supplementary Table</w:t>
      </w:r>
      <w:r>
        <w:rPr>
          <w:rFonts w:hint="default" w:ascii="Times New Roman" w:hAnsi="Times New Roman" w:cs="Times New Roman"/>
          <w:b/>
          <w:bCs/>
          <w:sz w:val="24"/>
          <w:szCs w:val="24"/>
          <w:highlight w:val="none"/>
          <w:lang w:val="en-US" w:eastAsia="zh-CN"/>
        </w:rPr>
        <w:t xml:space="preserve"> </w:t>
      </w:r>
      <w:r>
        <w:rPr>
          <w:rFonts w:hint="eastAsia" w:ascii="Times New Roman" w:hAnsi="Times New Roman" w:cs="Times New Roman"/>
          <w:b/>
          <w:bCs/>
          <w:sz w:val="24"/>
          <w:szCs w:val="24"/>
          <w:highlight w:val="none"/>
          <w:lang w:val="en-US" w:eastAsia="zh-CN"/>
        </w:rPr>
        <w:t>1</w:t>
      </w:r>
      <w:r>
        <w:rPr>
          <w:rFonts w:hint="default" w:ascii="Times New Roman" w:hAnsi="Times New Roman" w:cs="Times New Roman"/>
          <w:sz w:val="24"/>
          <w:szCs w:val="24"/>
          <w:lang w:val="en-US" w:eastAsia="zh-CN"/>
        </w:rPr>
        <w:t xml:space="preserve"> Primers used for quantitative PCR.</w:t>
      </w:r>
    </w:p>
    <w:tbl>
      <w:tblPr>
        <w:tblStyle w:val="4"/>
        <w:tblW w:w="885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44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428" w:type="dxa"/>
            <w:tcBorders>
              <w:top w:val="single" w:color="auto" w:sz="4" w:space="0"/>
              <w:left w:val="nil"/>
              <w:bottom w:val="single" w:color="auto" w:sz="4" w:space="0"/>
              <w:right w:val="nil"/>
            </w:tcBorders>
          </w:tcPr>
          <w:p>
            <w:pPr>
              <w:keepNext w:val="0"/>
              <w:keepLines w:val="0"/>
              <w:suppressLineNumbers w:val="0"/>
              <w:spacing w:before="0" w:beforeAutospacing="0" w:after="0" w:afterAutospacing="0"/>
              <w:ind w:left="0" w:right="0"/>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Primer</w:t>
            </w:r>
          </w:p>
        </w:tc>
        <w:tc>
          <w:tcPr>
            <w:tcW w:w="4428" w:type="dxa"/>
            <w:tcBorders>
              <w:top w:val="single" w:color="auto" w:sz="4" w:space="0"/>
              <w:left w:val="nil"/>
              <w:bottom w:val="single" w:color="auto" w:sz="4" w:space="0"/>
              <w:right w:val="nil"/>
            </w:tcBorders>
          </w:tcPr>
          <w:p>
            <w:pPr>
              <w:keepNext w:val="0"/>
              <w:keepLines w:val="0"/>
              <w:suppressLineNumbers w:val="0"/>
              <w:spacing w:before="0" w:beforeAutospacing="0" w:after="0" w:afterAutospacing="0"/>
              <w:ind w:left="0" w:right="0"/>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Sequence (5'</w:t>
            </w:r>
            <w:r>
              <w:rPr>
                <w:rFonts w:hint="default" w:ascii="Arial" w:hAnsi="Arial" w:cs="Arial"/>
                <w:sz w:val="24"/>
                <w:szCs w:val="24"/>
                <w:vertAlign w:val="baseline"/>
                <w:lang w:val="en-US" w:eastAsia="zh-CN"/>
              </w:rPr>
              <w:t>→</w:t>
            </w:r>
            <w:r>
              <w:rPr>
                <w:rFonts w:hint="eastAsia" w:ascii="Times New Roman" w:hAnsi="Times New Roman" w:cs="Times New Roman"/>
                <w:sz w:val="24"/>
                <w:szCs w:val="24"/>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428" w:type="dxa"/>
            <w:tcBorders>
              <w:top w:val="single" w:color="auto" w:sz="4" w:space="0"/>
              <w:left w:val="nil"/>
              <w:bottom w:val="nil"/>
              <w:right w:val="nil"/>
            </w:tcBorders>
          </w:tcPr>
          <w:p>
            <w:pPr>
              <w:keepNext w:val="0"/>
              <w:keepLines w:val="0"/>
              <w:suppressLineNumbers w:val="0"/>
              <w:spacing w:before="0" w:beforeAutospacing="0" w:after="0" w:afterAutospacing="0"/>
              <w:ind w:left="0" w:right="0"/>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PD-L1</w:t>
            </w:r>
          </w:p>
        </w:tc>
        <w:tc>
          <w:tcPr>
            <w:tcW w:w="4428" w:type="dxa"/>
            <w:tcBorders>
              <w:top w:val="single" w:color="auto" w:sz="4" w:space="0"/>
              <w:left w:val="nil"/>
              <w:bottom w:val="nil"/>
              <w:right w:val="nil"/>
            </w:tcBorders>
          </w:tcPr>
          <w:p>
            <w:pPr>
              <w:keepNext w:val="0"/>
              <w:keepLines w:val="0"/>
              <w:suppressLineNumbers w:val="0"/>
              <w:spacing w:before="0" w:beforeAutospacing="0" w:after="0" w:afterAutospacing="0"/>
              <w:ind w:left="0" w:right="0"/>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 xml:space="preserve">F: </w:t>
            </w:r>
            <w:r>
              <w:rPr>
                <w:rFonts w:hint="default" w:ascii="Times New Roman" w:hAnsi="Times New Roman" w:eastAsia="宋体" w:cs="Times New Roman"/>
                <w:kern w:val="2"/>
                <w:sz w:val="24"/>
                <w:szCs w:val="24"/>
                <w:lang w:val="en-US" w:eastAsia="zh-CN" w:bidi="ar"/>
              </w:rPr>
              <w:t>GGCATTTGCTGAACGCAT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428" w:type="dxa"/>
            <w:tcBorders>
              <w:top w:val="nil"/>
              <w:left w:val="nil"/>
              <w:bottom w:val="nil"/>
              <w:right w:val="nil"/>
            </w:tcBorders>
          </w:tcPr>
          <w:p>
            <w:pPr>
              <w:keepNext w:val="0"/>
              <w:keepLines w:val="0"/>
              <w:suppressLineNumbers w:val="0"/>
              <w:spacing w:before="0" w:beforeAutospacing="0" w:after="0" w:afterAutospacing="0"/>
              <w:ind w:left="0" w:right="0"/>
              <w:rPr>
                <w:rFonts w:hint="default" w:ascii="Times New Roman" w:hAnsi="Times New Roman" w:cs="Times New Roman"/>
                <w:sz w:val="24"/>
                <w:szCs w:val="24"/>
                <w:vertAlign w:val="baseline"/>
                <w:lang w:val="en-US" w:eastAsia="zh-CN"/>
              </w:rPr>
            </w:pPr>
          </w:p>
        </w:tc>
        <w:tc>
          <w:tcPr>
            <w:tcW w:w="4428" w:type="dxa"/>
            <w:tcBorders>
              <w:top w:val="nil"/>
              <w:left w:val="nil"/>
              <w:bottom w:val="nil"/>
              <w:right w:val="nil"/>
            </w:tcBorders>
          </w:tcPr>
          <w:p>
            <w:pPr>
              <w:keepNext w:val="0"/>
              <w:keepLines w:val="0"/>
              <w:suppressLineNumbers w:val="0"/>
              <w:spacing w:before="0" w:beforeAutospacing="0" w:after="0" w:afterAutospacing="0"/>
              <w:ind w:left="0" w:right="0"/>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 xml:space="preserve">R: </w:t>
            </w:r>
            <w:r>
              <w:rPr>
                <w:rFonts w:hint="default" w:ascii="Times New Roman" w:hAnsi="Times New Roman" w:eastAsia="宋体" w:cs="Times New Roman"/>
                <w:kern w:val="2"/>
                <w:sz w:val="24"/>
                <w:szCs w:val="24"/>
                <w:lang w:val="en-US" w:eastAsia="zh-CN" w:bidi="ar"/>
              </w:rPr>
              <w:t>CAATTAGTGCAGCCAGGT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428" w:type="dxa"/>
            <w:tcBorders>
              <w:top w:val="nil"/>
              <w:left w:val="nil"/>
              <w:bottom w:val="nil"/>
              <w:right w:val="nil"/>
            </w:tcBorders>
          </w:tcPr>
          <w:p>
            <w:pPr>
              <w:keepNext w:val="0"/>
              <w:keepLines w:val="0"/>
              <w:suppressLineNumbers w:val="0"/>
              <w:spacing w:before="0" w:beforeAutospacing="0" w:after="0" w:afterAutospacing="0"/>
              <w:ind w:left="0" w:right="0"/>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CD47</w:t>
            </w:r>
          </w:p>
        </w:tc>
        <w:tc>
          <w:tcPr>
            <w:tcW w:w="4428" w:type="dxa"/>
            <w:tcBorders>
              <w:top w:val="nil"/>
              <w:left w:val="nil"/>
              <w:bottom w:val="nil"/>
              <w:right w:val="nil"/>
            </w:tcBorders>
            <w:vAlign w:val="top"/>
          </w:tcPr>
          <w:p>
            <w:pPr>
              <w:keepNext w:val="0"/>
              <w:keepLines w:val="0"/>
              <w:suppressLineNumbers w:val="0"/>
              <w:spacing w:before="0" w:beforeAutospacing="0" w:after="0" w:afterAutospacing="0"/>
              <w:ind w:left="0" w:right="0"/>
              <w:rPr>
                <w:rFonts w:hint="default" w:ascii="Times New Roman" w:hAnsi="Times New Roman" w:cs="Times New Roman" w:eastAsiaTheme="minorEastAsia"/>
                <w:kern w:val="2"/>
                <w:sz w:val="24"/>
                <w:szCs w:val="24"/>
                <w:vertAlign w:val="baseline"/>
                <w:lang w:val="en-US" w:eastAsia="zh-CN" w:bidi="ar-SA"/>
              </w:rPr>
            </w:pPr>
            <w:r>
              <w:rPr>
                <w:rFonts w:hint="eastAsia" w:ascii="Times New Roman" w:hAnsi="Times New Roman" w:cs="Times New Roman"/>
                <w:sz w:val="24"/>
                <w:szCs w:val="24"/>
                <w:vertAlign w:val="baseline"/>
                <w:lang w:val="en-US" w:eastAsia="zh-CN"/>
              </w:rPr>
              <w:t xml:space="preserve">F: </w:t>
            </w:r>
            <w:r>
              <w:rPr>
                <w:rFonts w:hint="default" w:ascii="Times New Roman" w:hAnsi="Times New Roman" w:eastAsia="宋体" w:cs="Times New Roman"/>
                <w:kern w:val="2"/>
                <w:sz w:val="24"/>
                <w:szCs w:val="24"/>
                <w:lang w:val="en-US" w:eastAsia="zh-CN" w:bidi="ar"/>
              </w:rPr>
              <w:t>AGTGATGGACTCCGATTTGG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428" w:type="dxa"/>
            <w:tcBorders>
              <w:top w:val="nil"/>
              <w:left w:val="nil"/>
              <w:bottom w:val="nil"/>
              <w:right w:val="nil"/>
            </w:tcBorders>
          </w:tcPr>
          <w:p>
            <w:pPr>
              <w:keepNext w:val="0"/>
              <w:keepLines w:val="0"/>
              <w:suppressLineNumbers w:val="0"/>
              <w:spacing w:before="0" w:beforeAutospacing="0" w:after="0" w:afterAutospacing="0"/>
              <w:ind w:left="0" w:right="0"/>
              <w:rPr>
                <w:rFonts w:hint="default" w:ascii="Times New Roman" w:hAnsi="Times New Roman" w:cs="Times New Roman"/>
                <w:sz w:val="24"/>
                <w:szCs w:val="24"/>
                <w:vertAlign w:val="baseline"/>
                <w:lang w:val="en-US" w:eastAsia="zh-CN"/>
              </w:rPr>
            </w:pPr>
          </w:p>
        </w:tc>
        <w:tc>
          <w:tcPr>
            <w:tcW w:w="4428" w:type="dxa"/>
            <w:tcBorders>
              <w:top w:val="nil"/>
              <w:left w:val="nil"/>
              <w:bottom w:val="nil"/>
              <w:right w:val="nil"/>
            </w:tcBorders>
            <w:vAlign w:val="top"/>
          </w:tcPr>
          <w:p>
            <w:pPr>
              <w:keepNext w:val="0"/>
              <w:keepLines w:val="0"/>
              <w:suppressLineNumbers w:val="0"/>
              <w:spacing w:before="0" w:beforeAutospacing="0" w:after="0" w:afterAutospacing="0"/>
              <w:ind w:left="0" w:right="0"/>
              <w:rPr>
                <w:rFonts w:hint="default" w:ascii="Times New Roman" w:hAnsi="Times New Roman" w:cs="Times New Roman" w:eastAsiaTheme="minorEastAsia"/>
                <w:kern w:val="2"/>
                <w:sz w:val="24"/>
                <w:szCs w:val="24"/>
                <w:vertAlign w:val="baseline"/>
                <w:lang w:val="en-US" w:eastAsia="zh-CN" w:bidi="ar-SA"/>
              </w:rPr>
            </w:pPr>
            <w:r>
              <w:rPr>
                <w:rFonts w:hint="eastAsia" w:ascii="Times New Roman" w:hAnsi="Times New Roman" w:cs="Times New Roman"/>
                <w:sz w:val="24"/>
                <w:szCs w:val="24"/>
                <w:vertAlign w:val="baseline"/>
                <w:lang w:val="en-US" w:eastAsia="zh-CN"/>
              </w:rPr>
              <w:t xml:space="preserve">R: </w:t>
            </w:r>
            <w:r>
              <w:rPr>
                <w:rFonts w:hint="default" w:ascii="Times New Roman" w:hAnsi="Times New Roman" w:eastAsia="宋体" w:cs="Times New Roman"/>
                <w:kern w:val="2"/>
                <w:sz w:val="24"/>
                <w:szCs w:val="24"/>
                <w:lang w:val="en-US" w:eastAsia="zh-CN" w:bidi="ar"/>
              </w:rPr>
              <w:t>GGGTCTCATAGGTGACAACCA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428" w:type="dxa"/>
            <w:tcBorders>
              <w:top w:val="nil"/>
              <w:left w:val="nil"/>
              <w:bottom w:val="nil"/>
              <w:right w:val="nil"/>
            </w:tcBorders>
          </w:tcPr>
          <w:p>
            <w:pPr>
              <w:keepNext w:val="0"/>
              <w:keepLines w:val="0"/>
              <w:suppressLineNumbers w:val="0"/>
              <w:spacing w:before="0" w:beforeAutospacing="0" w:after="0" w:afterAutospacing="0"/>
              <w:ind w:left="0" w:right="0"/>
              <w:rPr>
                <w:rFonts w:hint="default" w:ascii="Times New Roman" w:hAnsi="Times New Roman" w:cs="Times New Roman"/>
                <w:sz w:val="24"/>
                <w:szCs w:val="24"/>
                <w:vertAlign w:val="baseline"/>
                <w:lang w:val="en-US" w:eastAsia="zh-CN"/>
              </w:rPr>
            </w:pPr>
            <w:r>
              <w:rPr>
                <w:rFonts w:hint="eastAsia" w:ascii="Times New Roman" w:hAnsi="Times New Roman" w:cs="Times New Roman"/>
                <w:sz w:val="24"/>
                <w:szCs w:val="24"/>
                <w:vertAlign w:val="baseline"/>
                <w:lang w:val="en-US" w:eastAsia="zh-CN"/>
              </w:rPr>
              <w:t>GAPDH</w:t>
            </w:r>
          </w:p>
        </w:tc>
        <w:tc>
          <w:tcPr>
            <w:tcW w:w="4428" w:type="dxa"/>
            <w:tcBorders>
              <w:top w:val="nil"/>
              <w:left w:val="nil"/>
              <w:bottom w:val="nil"/>
              <w:right w:val="nil"/>
            </w:tcBorders>
            <w:vAlign w:val="top"/>
          </w:tcPr>
          <w:p>
            <w:pPr>
              <w:keepNext w:val="0"/>
              <w:keepLines w:val="0"/>
              <w:suppressLineNumbers w:val="0"/>
              <w:spacing w:before="0" w:beforeAutospacing="0" w:after="0" w:afterAutospacing="0"/>
              <w:ind w:left="0" w:right="0"/>
              <w:rPr>
                <w:rFonts w:hint="default" w:ascii="Times New Roman" w:hAnsi="Times New Roman" w:cs="Times New Roman" w:eastAsiaTheme="minorEastAsia"/>
                <w:kern w:val="2"/>
                <w:sz w:val="24"/>
                <w:szCs w:val="24"/>
                <w:vertAlign w:val="baseline"/>
                <w:lang w:val="en-US" w:eastAsia="zh-CN" w:bidi="ar-SA"/>
              </w:rPr>
            </w:pPr>
            <w:r>
              <w:rPr>
                <w:rFonts w:hint="eastAsia" w:ascii="Times New Roman" w:hAnsi="Times New Roman" w:cs="Times New Roman"/>
                <w:sz w:val="24"/>
                <w:szCs w:val="24"/>
                <w:vertAlign w:val="baseline"/>
                <w:lang w:val="en-US" w:eastAsia="zh-CN"/>
              </w:rPr>
              <w:t xml:space="preserve">F: </w:t>
            </w:r>
            <w:r>
              <w:rPr>
                <w:rFonts w:hint="default" w:ascii="Times New Roman" w:hAnsi="Times New Roman" w:eastAsia="宋体" w:cs="Times New Roman"/>
                <w:kern w:val="2"/>
                <w:sz w:val="24"/>
                <w:szCs w:val="24"/>
                <w:lang w:val="en-US" w:eastAsia="zh-CN" w:bidi="ar"/>
              </w:rPr>
              <w:t>ACAACTTTGGTATCGTGGAAGG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c>
          <w:tcPr>
            <w:tcW w:w="4428" w:type="dxa"/>
            <w:tcBorders>
              <w:top w:val="nil"/>
              <w:left w:val="nil"/>
              <w:bottom w:val="single" w:color="auto" w:sz="4" w:space="0"/>
              <w:right w:val="nil"/>
            </w:tcBorders>
          </w:tcPr>
          <w:p>
            <w:pPr>
              <w:keepNext w:val="0"/>
              <w:keepLines w:val="0"/>
              <w:suppressLineNumbers w:val="0"/>
              <w:spacing w:before="0" w:beforeAutospacing="0" w:after="0" w:afterAutospacing="0"/>
              <w:ind w:left="0" w:right="0"/>
              <w:rPr>
                <w:rFonts w:hint="default" w:ascii="Times New Roman" w:hAnsi="Times New Roman" w:cs="Times New Roman"/>
                <w:sz w:val="24"/>
                <w:szCs w:val="24"/>
                <w:vertAlign w:val="baseline"/>
                <w:lang w:val="en-US" w:eastAsia="zh-CN"/>
              </w:rPr>
            </w:pPr>
          </w:p>
        </w:tc>
        <w:tc>
          <w:tcPr>
            <w:tcW w:w="4428" w:type="dxa"/>
            <w:tcBorders>
              <w:top w:val="nil"/>
              <w:left w:val="nil"/>
              <w:bottom w:val="single" w:color="auto" w:sz="4" w:space="0"/>
              <w:right w:val="nil"/>
            </w:tcBorders>
            <w:vAlign w:val="top"/>
          </w:tcPr>
          <w:p>
            <w:pPr>
              <w:keepNext w:val="0"/>
              <w:keepLines w:val="0"/>
              <w:suppressLineNumbers w:val="0"/>
              <w:spacing w:before="0" w:beforeAutospacing="0" w:after="0" w:afterAutospacing="0"/>
              <w:ind w:left="0" w:right="0"/>
              <w:rPr>
                <w:rFonts w:hint="default" w:ascii="Times New Roman" w:hAnsi="Times New Roman" w:cs="Times New Roman" w:eastAsiaTheme="minorEastAsia"/>
                <w:kern w:val="2"/>
                <w:sz w:val="24"/>
                <w:szCs w:val="24"/>
                <w:vertAlign w:val="baseline"/>
                <w:lang w:val="en-US" w:eastAsia="zh-CN" w:bidi="ar-SA"/>
              </w:rPr>
            </w:pPr>
            <w:r>
              <w:rPr>
                <w:rFonts w:hint="eastAsia" w:ascii="Times New Roman" w:hAnsi="Times New Roman" w:cs="Times New Roman"/>
                <w:sz w:val="24"/>
                <w:szCs w:val="24"/>
                <w:vertAlign w:val="baseline"/>
                <w:lang w:val="en-US" w:eastAsia="zh-CN"/>
              </w:rPr>
              <w:t xml:space="preserve">R: </w:t>
            </w:r>
            <w:r>
              <w:rPr>
                <w:rFonts w:hint="default" w:ascii="Times New Roman" w:hAnsi="Times New Roman" w:eastAsia="宋体" w:cs="Times New Roman"/>
                <w:kern w:val="2"/>
                <w:sz w:val="24"/>
                <w:szCs w:val="24"/>
                <w:lang w:val="en-US" w:eastAsia="zh-CN" w:bidi="ar"/>
              </w:rPr>
              <w:t>TATTTGGCAGGTTTTTCTAGACG</w:t>
            </w:r>
          </w:p>
        </w:tc>
      </w:tr>
    </w:tbl>
    <w:p>
      <w:pPr>
        <w:rPr>
          <w:rFonts w:hint="default" w:ascii="Times New Roman" w:hAnsi="Times New Roman" w:cs="Times New Roman"/>
          <w:sz w:val="24"/>
          <w:szCs w:val="24"/>
          <w:lang w:val="en-US" w:eastAsia="zh-CN"/>
        </w:rPr>
      </w:pPr>
      <w:r>
        <w:rPr>
          <w:rFonts w:hint="default" w:ascii="Times New Roman" w:hAnsi="Times New Roman" w:cs="Times New Roman"/>
          <w:sz w:val="24"/>
          <w:szCs w:val="24"/>
          <w:lang w:val="en-US" w:eastAsia="zh-CN"/>
        </w:rPr>
        <w:t>F, forward; R, reverse.</w:t>
      </w:r>
    </w:p>
    <w:p>
      <w:pPr>
        <w:rPr>
          <w:rFonts w:hint="default" w:ascii="Times New Roman" w:hAnsi="Times New Roman" w:cs="Times New Roman"/>
          <w:sz w:val="24"/>
          <w:szCs w:val="24"/>
          <w:lang w:val="en-US" w:eastAsia="zh-CN"/>
        </w:rPr>
      </w:pPr>
    </w:p>
    <w:p>
      <w:pPr>
        <w:rPr>
          <w:rFonts w:hint="default" w:ascii="Times New Roman" w:hAnsi="Times New Roman" w:cs="Times New Roman"/>
          <w:sz w:val="24"/>
          <w:szCs w:val="24"/>
          <w:lang w:val="en-US" w:eastAsia="zh-CN"/>
        </w:rPr>
      </w:pPr>
    </w:p>
    <w:tbl>
      <w:tblPr>
        <w:tblW w:w="120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15" w:type="dxa"/>
          <w:left w:w="15" w:type="dxa"/>
          <w:bottom w:w="15" w:type="dxa"/>
          <w:right w:w="15" w:type="dxa"/>
        </w:tblCellMar>
      </w:tblPr>
      <w:tblGrid>
        <w:gridCol w:w="1203"/>
      </w:tblGrid>
      <w:tr>
        <w:tblPrEx>
          <w:shd w:val="clear"/>
          <w:tblLayout w:type="fixed"/>
        </w:tblPrEx>
        <w:trPr>
          <w:trHeight w:val="285" w:hRule="atLeast"/>
        </w:trPr>
        <w:tc>
          <w:tcPr>
            <w:tcW w:w="1203" w:type="dxa"/>
            <w:tcBorders>
              <w:top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PPFIBP2</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FER1L4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TRAK1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PPARG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DHRS2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TBX3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BCAS1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RAB15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HMGCS2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FBP1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FOXA1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SSH3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TMC4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CAPN5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SPINK1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ACP6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ATP8B1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FAM3B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SCNN1G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PSCA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DEGS1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SORL1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GOLT1A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TMC7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SPHK1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GNB4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KATNAL1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NPAS2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CD109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SRC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TEAD4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PIK3C2B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MAOA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BTBD16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MT1X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MFAP3L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DENND2D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CYP4F12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ZNF552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SLC29A3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SUOX</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TNFRSF21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CDC25B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TNC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GPX2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OSMR</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NADSYN1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CROT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IFT140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PLEKHA6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GPRC5C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CTSH</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ACSL5</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CLIC4</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SH3YL1</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GFPT2</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TBX2</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ATF7IP2</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ST3GAL5</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ANXA5</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MPP1</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SLC16A1</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PHF19</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PLA2G2F</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ALOX5</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ASCC2</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ZNF440</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PTRF</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USP3</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MMEL1</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ORMDL3</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PLEKHH1</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ACOXL</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TLE2</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HSD17B2</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HES1</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AP1G2</w:t>
            </w:r>
          </w:p>
        </w:tc>
      </w:tr>
      <w:tr>
        <w:tblPrEx>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PLXNB1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TNFAIP6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ABAT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MSI2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C2orf15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SLC22A5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ZSCAN16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OR13A1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SIDT1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SPAG4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SLC23A2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EFEMP1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SLC39A14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HAPLN3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PGPEP1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ZNF439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C17orf82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AGR2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DAPK1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ELF5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GFOD1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SEMA6A</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MAPK10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PRRX1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BHMT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PRKCD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DGAT2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OXCT1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RHBG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ST3GAL4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ADCY7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FAP</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DECR1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RBP1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SMAD6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APCDD1L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ATP1A4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PNMA1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TNFAIP8L3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DUSP14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ID1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COMT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LARGE</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ANXA2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CPA4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TST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KCNQ1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NRP2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FOXD1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SYTL1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TBC1D9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S100A10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FAM3D</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MTHFD1L</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TSEN2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MMP9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ACY1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DSC2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CALD1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KRTAP5-9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DPP4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CAPN2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TEKT5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C19orf45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TMEM158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FN1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AKR1C3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TIMP2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PLK2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SPHK2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GNG4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CDC42EP1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MFGE8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EMP1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CAPN13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HES2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UGT2B7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GSN</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DPYSL3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PKMYT1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S100A16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PrEx>
        <w:trPr>
          <w:trHeight w:val="285" w:hRule="atLeast"/>
        </w:trPr>
        <w:tc>
          <w:tcPr>
            <w:tcW w:w="1203" w:type="dxa"/>
            <w:tcBorders>
              <w:bottom w:val="single" w:color="000000" w:sz="4" w:space="0"/>
            </w:tcBorders>
            <w:shd w:val="cle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CPXM2</w:t>
            </w:r>
          </w:p>
        </w:tc>
      </w:tr>
    </w:tbl>
    <w:p>
      <w:pPr>
        <w:rPr>
          <w:rFonts w:hint="default" w:ascii="Times New Roman" w:hAnsi="Times New Roman" w:cs="Times New Roman"/>
          <w:sz w:val="24"/>
          <w:szCs w:val="24"/>
          <w:lang w:eastAsia="zh-CN"/>
        </w:rPr>
      </w:pPr>
      <w:r>
        <w:rPr>
          <w:rFonts w:hint="default" w:ascii="Times New Roman" w:hAnsi="Times New Roman" w:cs="Times New Roman"/>
          <w:sz w:val="24"/>
          <w:szCs w:val="24"/>
          <w:lang w:eastAsia="zh-CN"/>
        </w:rPr>
        <w:drawing>
          <wp:inline distT="0" distB="0" distL="114300" distR="114300">
            <wp:extent cx="5481955" cy="6700520"/>
            <wp:effectExtent l="0" t="0" r="4445" b="5080"/>
            <wp:docPr id="1" name="图片 1" descr="Supplementary Fig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Supplementary Figure 1"/>
                    <pic:cNvPicPr>
                      <a:picLocks noChangeAspect="1"/>
                    </pic:cNvPicPr>
                  </pic:nvPicPr>
                  <pic:blipFill>
                    <a:blip r:embed="rId4"/>
                    <a:stretch>
                      <a:fillRect/>
                    </a:stretch>
                  </pic:blipFill>
                  <pic:spPr>
                    <a:xfrm>
                      <a:off x="0" y="0"/>
                      <a:ext cx="5481955" cy="6700520"/>
                    </a:xfrm>
                    <a:prstGeom prst="rect">
                      <a:avLst/>
                    </a:prstGeom>
                  </pic:spPr>
                </pic:pic>
              </a:graphicData>
            </a:graphic>
          </wp:inline>
        </w:drawing>
      </w:r>
    </w:p>
    <w:p>
      <w:pPr>
        <w:rPr>
          <w:rFonts w:hint="default" w:ascii="Times New Roman" w:hAnsi="Times New Roman" w:cs="Times New Roman"/>
          <w:b/>
          <w:bCs/>
          <w:sz w:val="24"/>
          <w:szCs w:val="24"/>
          <w:lang w:eastAsia="zh-CN"/>
        </w:rPr>
      </w:pPr>
      <w:r>
        <w:rPr>
          <w:rFonts w:hint="default" w:ascii="Times New Roman" w:hAnsi="Times New Roman" w:cs="Times New Roman"/>
          <w:b/>
          <w:bCs/>
          <w:sz w:val="24"/>
          <w:szCs w:val="24"/>
          <w:lang w:eastAsia="zh-CN"/>
        </w:rPr>
        <w:t xml:space="preserve">Supplementary Figure 1 </w:t>
      </w:r>
      <w:bookmarkStart w:id="0" w:name="_GoBack"/>
      <w:r>
        <w:rPr>
          <w:rFonts w:hint="default" w:ascii="Times New Roman" w:hAnsi="Times New Roman" w:cs="Times New Roman"/>
          <w:b w:val="0"/>
          <w:bCs w:val="0"/>
          <w:sz w:val="24"/>
          <w:szCs w:val="24"/>
          <w:lang w:eastAsia="zh-CN"/>
        </w:rPr>
        <w:t>The top 20 mutation genes in high- (A) and low-risk groups (B) in Cancer Cell Line Encyclopedia.</w:t>
      </w:r>
      <w:bookmarkEnd w:id="0"/>
    </w:p>
    <w:p>
      <w:pPr>
        <w:rPr>
          <w:rFonts w:hint="default" w:ascii="Times New Roman" w:hAnsi="Times New Roman" w:cs="Times New Roman"/>
          <w:b/>
          <w:bCs/>
          <w:sz w:val="24"/>
          <w:szCs w:val="24"/>
          <w:lang w:eastAsia="zh-CN"/>
        </w:rPr>
      </w:pPr>
      <w:r>
        <w:rPr>
          <w:rFonts w:hint="default" w:ascii="Times New Roman" w:hAnsi="Times New Roman" w:cs="Times New Roman"/>
          <w:b/>
          <w:bCs/>
          <w:sz w:val="24"/>
          <w:szCs w:val="24"/>
          <w:lang w:eastAsia="zh-CN"/>
        </w:rPr>
        <w:drawing>
          <wp:inline distT="0" distB="0" distL="114300" distR="114300">
            <wp:extent cx="5481955" cy="6920865"/>
            <wp:effectExtent l="0" t="0" r="4445" b="13335"/>
            <wp:docPr id="2" name="图片 2" descr="Supplementary Fig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upplementary Figure 2"/>
                    <pic:cNvPicPr>
                      <a:picLocks noChangeAspect="1"/>
                    </pic:cNvPicPr>
                  </pic:nvPicPr>
                  <pic:blipFill>
                    <a:blip r:embed="rId5"/>
                    <a:stretch>
                      <a:fillRect/>
                    </a:stretch>
                  </pic:blipFill>
                  <pic:spPr>
                    <a:xfrm>
                      <a:off x="0" y="0"/>
                      <a:ext cx="5481955" cy="6920865"/>
                    </a:xfrm>
                    <a:prstGeom prst="rect">
                      <a:avLst/>
                    </a:prstGeom>
                  </pic:spPr>
                </pic:pic>
              </a:graphicData>
            </a:graphic>
          </wp:inline>
        </w:drawing>
      </w:r>
    </w:p>
    <w:p>
      <w:pPr>
        <w:rPr>
          <w:rFonts w:hint="default" w:ascii="Times New Roman" w:hAnsi="Times New Roman" w:cs="Times New Roman"/>
          <w:b w:val="0"/>
          <w:bCs w:val="0"/>
          <w:sz w:val="24"/>
          <w:szCs w:val="24"/>
          <w:lang w:eastAsia="zh-CN"/>
        </w:rPr>
      </w:pPr>
      <w:r>
        <w:rPr>
          <w:rFonts w:hint="default" w:ascii="Times New Roman" w:hAnsi="Times New Roman" w:cs="Times New Roman"/>
          <w:b/>
          <w:bCs/>
          <w:sz w:val="24"/>
          <w:szCs w:val="24"/>
          <w:lang w:eastAsia="zh-CN"/>
        </w:rPr>
        <w:t xml:space="preserve">Supplementary Figure 2 </w:t>
      </w:r>
      <w:r>
        <w:rPr>
          <w:rFonts w:hint="default" w:ascii="Times New Roman" w:hAnsi="Times New Roman" w:cs="Times New Roman"/>
          <w:b w:val="0"/>
          <w:bCs w:val="0"/>
          <w:sz w:val="24"/>
          <w:szCs w:val="24"/>
          <w:lang w:eastAsia="zh-CN"/>
        </w:rPr>
        <w:t>Correlation between TST and S100A16 and tumor immune microenvironment of BCa. (A,B) GSEA analysis showed that the gene sets of NATURAL KILLER CELL MEDIATED CYTOTOXICITY and CYTOSOLIC DNA SENSING PATHWAY were enriched in the TST low expression group (A) and S100A16 high expression group (B). (C,D) The expression distribution of immune cells in high and low expression groups of TST (C) and S100A16 (D) genes from TCGA data for BCa. (E,F) The correlation analysis of the expression of TST (E) and S100A16 (F) and the infiltration level of immune cells by TIMER platform. (G) The expression of immune cells, TST and S100A16 plays a role in the prognosis of BCa in the ‘survival’ module of TIMER platform. (H,I) The correlation analysis of the expression of TST, S100A16 and different immune checkpoints.</w:t>
      </w:r>
    </w:p>
    <w:sectPr>
      <w:pgSz w:w="12240" w:h="15840"/>
      <w:pgMar w:top="1440" w:right="1800" w:bottom="1440" w:left="1800" w:header="720" w:footer="720"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DejaVu Sans">
    <w:altName w:val="苹方-简"/>
    <w:panose1 w:val="02020603050405020304"/>
    <w:charset w:val="00"/>
    <w:family w:val="roman"/>
    <w:pitch w:val="default"/>
    <w:sig w:usb0="20007A87" w:usb1="80000000" w:usb2="00000008" w:usb3="00000000" w:csb0="000001FF" w:csb1="00000000"/>
  </w:font>
  <w:font w:name="方正书宋_GBK">
    <w:altName w:val="汉仪书宋二KW"/>
    <w:panose1 w:val="02000000000000000000"/>
    <w:charset w:val="86"/>
    <w:family w:val="auto"/>
    <w:pitch w:val="default"/>
    <w:sig w:usb0="00000001" w:usb1="08000000" w:usb2="00000000" w:usb3="00000000" w:csb0="00040000" w:csb1="00000000"/>
  </w:font>
  <w:font w:name="方正黑体_GBK">
    <w:altName w:val="苹方-简"/>
    <w:panose1 w:val="02000000000000000000"/>
    <w:charset w:val="00"/>
    <w:family w:val="auto"/>
    <w:pitch w:val="default"/>
    <w:sig w:usb0="00000001" w:usb1="08000000" w:usb2="00000000" w:usb3="00000000" w:csb0="00040000" w:csb1="00000000"/>
  </w:font>
  <w:font w:name="Cambria">
    <w:altName w:val="苹方-简"/>
    <w:panose1 w:val="02040503050406030204"/>
    <w:charset w:val="00"/>
    <w:family w:val="roman"/>
    <w:pitch w:val="default"/>
    <w:sig w:usb0="00000000" w:usb1="00000000" w:usb2="00000000" w:usb3="00000000" w:csb0="0000019F"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苹方-简">
    <w:panose1 w:val="020B0400000000000000"/>
    <w:charset w:val="86"/>
    <w:family w:val="auto"/>
    <w:pitch w:val="default"/>
    <w:sig w:usb0="A00002FF" w:usb1="7ACFFDFB" w:usb2="00000017" w:usb3="00000000" w:csb0="00040001" w:csb1="00000000"/>
  </w:font>
  <w:font w:name="Helvetica Neue">
    <w:panose1 w:val="02000503000000020004"/>
    <w:charset w:val="00"/>
    <w:family w:val="auto"/>
    <w:pitch w:val="default"/>
    <w:sig w:usb0="E50002FF" w:usb1="500079DB" w:usb2="0000001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00000000" w:usb1="00000000"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汉仪中黑KW">
    <w:panose1 w:val="00020600040101010101"/>
    <w:charset w:val="86"/>
    <w:family w:val="auto"/>
    <w:pitch w:val="default"/>
    <w:sig w:usb0="A00002BF" w:usb1="18EF7CFA" w:usb2="00000016"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44023C6"/>
    <w:rsid w:val="259D1F31"/>
    <w:rsid w:val="EAFFA1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Layout w:type="fixed"/>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5">
    <w:name w:val="Default"/>
    <w:unhideWhenUsed/>
    <w:qFormat/>
    <w:uiPriority w:val="99"/>
    <w:pPr>
      <w:widowControl w:val="0"/>
      <w:autoSpaceDE w:val="0"/>
      <w:autoSpaceDN w:val="0"/>
      <w:adjustRightInd w:val="0"/>
      <w:spacing w:beforeLines="0" w:afterLines="0"/>
    </w:pPr>
    <w:rPr>
      <w:rFonts w:hint="eastAsia" w:ascii="宋体" w:hAnsi="宋体" w:eastAsia="宋体" w:cs="Times New Roman"/>
      <w:color w:val="000000"/>
      <w:sz w:val="24"/>
    </w:rPr>
  </w:style>
  <w:style w:type="paragraph" w:customStyle="1" w:styleId="6">
    <w:name w:val="Pa0"/>
    <w:basedOn w:val="5"/>
    <w:next w:val="5"/>
    <w:unhideWhenUsed/>
    <w:qFormat/>
    <w:uiPriority w:val="99"/>
    <w:pPr>
      <w:spacing w:beforeLines="0" w:afterLines="0" w:line="201" w:lineRule="atLeast"/>
    </w:pPr>
    <w:rPr>
      <w:rFonts w:hint="default"/>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Office_1.1.0.1454_F1E327BC-269C-435d-A152-05C5408002CA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2021-05-07T08:23:00Z</dcterms:created>
  <dc:creator>郑宗泰</dc:creator>
  <cp:lastModifiedBy>yadongguo</cp:lastModifiedBy>
  <dcterms:modified xsi:type="dcterms:W3CDTF">2021-05-23T18:04:21Z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2052-1.1.0.1454</vt:lpwstr>
  </property>
</Properties>
</file>