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5DBB" w14:textId="08906FDD" w:rsidR="004925AF" w:rsidRDefault="004925AF" w:rsidP="004925AF">
      <w:r>
        <w:t>Migraines without aura:</w:t>
      </w:r>
    </w:p>
    <w:p w14:paraId="08D40E1A" w14:textId="63D31B7C" w:rsidR="004925AF" w:rsidRDefault="004925AF" w:rsidP="004925AF">
      <w:r w:rsidRPr="004925AF">
        <w:t xml:space="preserve">A. At least five attacks1 fulfilling criteria B–D </w:t>
      </w:r>
    </w:p>
    <w:p w14:paraId="56E9D667" w14:textId="77777777" w:rsidR="004925AF" w:rsidRDefault="004925AF" w:rsidP="004925AF">
      <w:r w:rsidRPr="004925AF">
        <w:t xml:space="preserve">B. Headache attacks lasting 4–72 hours (when untreated or unsuccessfully treated)2,3 </w:t>
      </w:r>
    </w:p>
    <w:p w14:paraId="6611601A" w14:textId="4A2DB79D" w:rsidR="004925AF" w:rsidRDefault="004925AF" w:rsidP="004925AF">
      <w:r w:rsidRPr="004925AF">
        <w:t xml:space="preserve">C. Headache has at least two of the following four characteristics: 1. unilateral location 2. pulsating quality 3. moderate or severe pain intensity 4. aggravation by or causing avoidance of routine physical activity (e.g. walking or climbing stairs) </w:t>
      </w:r>
    </w:p>
    <w:p w14:paraId="3D9C611B" w14:textId="69C5D88C" w:rsidR="004925AF" w:rsidRDefault="004925AF" w:rsidP="004925AF">
      <w:r w:rsidRPr="004925AF">
        <w:t xml:space="preserve">D. During headache at least one of the following: 1. nausea and/or vomiting 2. photophobia and phonophobia </w:t>
      </w:r>
    </w:p>
    <w:p w14:paraId="234D5BC2" w14:textId="77777777" w:rsidR="004925AF" w:rsidRDefault="004925AF" w:rsidP="004925AF">
      <w:r w:rsidRPr="004925AF">
        <w:t xml:space="preserve">E. Not better accounted for by another ICHD-3 diagnosis. </w:t>
      </w:r>
    </w:p>
    <w:p w14:paraId="1DE7AE43" w14:textId="33461982" w:rsidR="004925AF" w:rsidRDefault="004925AF" w:rsidP="004925AF">
      <w:r w:rsidRPr="004925AF">
        <w:t>Notes: 1. One or a few migraine attacks may be difficult to distinguish from symptomatic migraine-like attacks. Furthermore, the nature of a single or a few attacks may be difficult to understand. Therefore, at least five attacks are required. Individuals who otherwise meet criteria for 1.1 Migraine without aura but have had fewer than five attacks should be coded 1.5.1 Probable migraine without aura. 2. When the patient falls asleep during a migraine attack and wakes up without it, duration of the attack is reckoned until the time of awakening. 3. In children and adolescents (aged under 18 years), attacks may last 2–72 hours (the evidence for untreated durations of less than two hours in children has not been substantiated).</w:t>
      </w:r>
    </w:p>
    <w:p w14:paraId="21905386" w14:textId="77777777" w:rsidR="004925AF" w:rsidRDefault="004925AF" w:rsidP="004925AF"/>
    <w:p w14:paraId="2A90E8B1" w14:textId="77777777" w:rsidR="004925AF" w:rsidRDefault="004925AF" w:rsidP="004925AF"/>
    <w:p w14:paraId="4F7D60F3" w14:textId="3A863C06" w:rsidR="004925AF" w:rsidRDefault="004925AF" w:rsidP="004925AF">
      <w:r>
        <w:t xml:space="preserve">Migraines with Aura </w:t>
      </w:r>
    </w:p>
    <w:p w14:paraId="795866AD" w14:textId="77777777" w:rsidR="00912B46" w:rsidRDefault="00912B46" w:rsidP="00912B46">
      <w:r w:rsidRPr="00912B46">
        <w:t xml:space="preserve">A. At least two attacks fulfilling criteria B and C </w:t>
      </w:r>
    </w:p>
    <w:p w14:paraId="6202FFE2" w14:textId="77777777" w:rsidR="00912B46" w:rsidRDefault="00912B46" w:rsidP="00912B46">
      <w:r w:rsidRPr="00912B46">
        <w:t xml:space="preserve">B. One or more of the following fully reversible aura symptoms: 1. visual 2. sensory 3. speech and/or language 4. motor 5. brainstem 6. retinal </w:t>
      </w:r>
    </w:p>
    <w:p w14:paraId="58B6A147" w14:textId="77777777" w:rsidR="00912B46" w:rsidRDefault="00912B46" w:rsidP="00912B46">
      <w:r w:rsidRPr="00912B46">
        <w:t xml:space="preserve">C. At least three of the following six characteristics: 1. at least one aura symptom spreads gradually over 5 minutes 2. two or more aura symptoms occur in succession 3. each individual aura symptom lasts 5–60 minutes1 4. at least one aura symptom is unilateral2 5. at least one aura symptom is positive3 6. the aura is accompanied, or followed within 60 minutes, by headache </w:t>
      </w:r>
    </w:p>
    <w:p w14:paraId="0D1AAC65" w14:textId="77777777" w:rsidR="00912B46" w:rsidRDefault="00912B46" w:rsidP="00912B46">
      <w:r w:rsidRPr="00912B46">
        <w:t xml:space="preserve">D. Not better accounted for by another ICHD-3 diagnosis. </w:t>
      </w:r>
    </w:p>
    <w:p w14:paraId="3AE37555" w14:textId="71560C16" w:rsidR="00912B46" w:rsidRDefault="00912B46" w:rsidP="00912B46">
      <w:r w:rsidRPr="00912B46">
        <w:t>Notes: 1. When, for example, three symptoms occur during an aura, the acceptable maximal duration is 360 minutes. Motor symptoms may last up to 72 hours. 2. Aphasia is always regarded as a unilateral symptom; dysarthria may or may not be. 3. Scintillations and pins and needles are positive symptoms of aura.</w:t>
      </w:r>
    </w:p>
    <w:p w14:paraId="64A78FE1" w14:textId="5851437E" w:rsidR="00912B46" w:rsidRDefault="00912B46" w:rsidP="00912B46">
      <w:proofErr w:type="spellStart"/>
      <w:r>
        <w:lastRenderedPageBreak/>
        <w:t>Tention</w:t>
      </w:r>
      <w:proofErr w:type="spellEnd"/>
      <w:r>
        <w:t xml:space="preserve"> type headache </w:t>
      </w:r>
    </w:p>
    <w:p w14:paraId="3312FC7D" w14:textId="77777777" w:rsidR="00912B46" w:rsidRDefault="00912B46" w:rsidP="00912B46">
      <w:r w:rsidRPr="00912B46">
        <w:t xml:space="preserve">A. Headache occurring on 15 days/month on average for &gt;3 months (180 days/year), fulfilling criteria B–D </w:t>
      </w:r>
    </w:p>
    <w:p w14:paraId="51E797AE" w14:textId="3CB2D144" w:rsidR="00912B46" w:rsidRDefault="00912B46" w:rsidP="00912B46">
      <w:r w:rsidRPr="00912B46">
        <w:t xml:space="preserve">B. Lasting hours to days, or unremitting </w:t>
      </w:r>
    </w:p>
    <w:p w14:paraId="4656D4CB" w14:textId="77777777" w:rsidR="00912B46" w:rsidRDefault="00912B46" w:rsidP="00912B46">
      <w:r w:rsidRPr="00912B46">
        <w:t xml:space="preserve">C. At least two of the following four characteristics: 1. bilateral location 2. pressing or tightening (non-pulsating) quality 3. mild or moderate intensity 4. not aggravated by routine physical activity such as walking or climbing stairs </w:t>
      </w:r>
    </w:p>
    <w:p w14:paraId="68C3BA67" w14:textId="77777777" w:rsidR="00912B46" w:rsidRDefault="00912B46" w:rsidP="00912B46">
      <w:r w:rsidRPr="00912B46">
        <w:t xml:space="preserve">D. Both of the following: 1. no more than one of photophobia, phonophobia or mild nausea 2. neither moderate or severe nausea nor vomiting </w:t>
      </w:r>
    </w:p>
    <w:p w14:paraId="2FAAFF38" w14:textId="77777777" w:rsidR="00912B46" w:rsidRDefault="00912B46" w:rsidP="00912B46">
      <w:r w:rsidRPr="00912B46">
        <w:t xml:space="preserve">E. Not better accounted for by another ICHD-3 diagnosis.1–3 </w:t>
      </w:r>
    </w:p>
    <w:p w14:paraId="7E9DC39C" w14:textId="1108458F" w:rsidR="00912B46" w:rsidRDefault="00912B46" w:rsidP="00912B46">
      <w:r w:rsidRPr="00912B46">
        <w:t>Notes: 1. Both 2.3 Chronic tension-type headache and 1.3 Chronic migraine require headache on 15 or more days/month. For 2.3 Chronic tension-type headache, headache must, on at least 15 days, meet criteria B– D for 2.2 Frequent episodic tension-type headache; for 1.3 Chronic migraine, headache must, on at least eight days, meet criteria B–D for 1.1 Migraine without aura. A patient can therefore fulfil all criteria for both these diagnoses; for example, by having headache on 25 days/month meeting migraine criteria on eight days and tension-type headache criteria on 17 days. In these cases, only the diagnosis 1.3 Chronic migraine should be given. 2. 2.3 Chronic tension-type headache evolves over time from 2.2 Frequent episodic tension-type headache; when these criteria A–E are fulfilled by headache that, unambiguously, is daily and unremitting from less than 24 hours after its first onset, code as 4.10 New daily persistent headache. When the manner of</w:t>
      </w:r>
      <w:r>
        <w:t xml:space="preserve"> </w:t>
      </w:r>
      <w:r w:rsidRPr="00912B46">
        <w:t>onset is not remembered or is otherwise uncertain, code as 2.3 Chronic tension-type headache. 3. In many uncertain cases there is overuse of medication. When this fulfils criterion B for any of the subtypes of 8.2 Medication-overuse headache and the criteria for 2.3 Chronic tension-type headache are also fulfilled, the rule is to code for both 2.3 Chronic tension-type headache and 8.2 Medication</w:t>
      </w:r>
      <w:r>
        <w:t xml:space="preserve"> </w:t>
      </w:r>
      <w:r w:rsidRPr="00912B46">
        <w:t>overuse headache. After drug withdrawal, the diagnosis should be re-evaluated: not uncommonly, the criteria for 2.3 Chronic tension-type headache will no longer be fulfilled, with reversion to one or other episodic type. When the disorder remains chronic after withdrawal, the diagnosis of 8.2 Medication</w:t>
      </w:r>
      <w:r>
        <w:t xml:space="preserve"> </w:t>
      </w:r>
      <w:r w:rsidRPr="00912B46">
        <w:t>overuse headache may be rescinded.</w:t>
      </w:r>
    </w:p>
    <w:p w14:paraId="7FD20EFF" w14:textId="77777777" w:rsidR="00912B46" w:rsidRDefault="00912B46" w:rsidP="00912B46"/>
    <w:p w14:paraId="764E659C" w14:textId="77777777" w:rsidR="00912B46" w:rsidRDefault="00912B46" w:rsidP="00912B46"/>
    <w:p w14:paraId="7ADDC60D" w14:textId="77777777" w:rsidR="00912B46" w:rsidRDefault="00912B46" w:rsidP="00912B46"/>
    <w:p w14:paraId="120176A4" w14:textId="77777777" w:rsidR="00912B46" w:rsidRDefault="00912B46" w:rsidP="00912B46"/>
    <w:p w14:paraId="447258B6" w14:textId="77777777" w:rsidR="00912B46" w:rsidRDefault="00912B46" w:rsidP="00912B46"/>
    <w:p w14:paraId="3D68CBD3" w14:textId="54726920" w:rsidR="00912B46" w:rsidRDefault="00912B46" w:rsidP="00912B46">
      <w:r>
        <w:lastRenderedPageBreak/>
        <w:t xml:space="preserve">Cluster headache </w:t>
      </w:r>
    </w:p>
    <w:p w14:paraId="738323BE" w14:textId="77777777" w:rsidR="00912B46" w:rsidRDefault="00912B46" w:rsidP="00912B46">
      <w:r w:rsidRPr="00912B46">
        <w:t xml:space="preserve">A. At least five attacks fulfilling criteria B–D </w:t>
      </w:r>
    </w:p>
    <w:p w14:paraId="3F4C0571" w14:textId="77777777" w:rsidR="00912B46" w:rsidRDefault="00912B46" w:rsidP="00912B46">
      <w:r w:rsidRPr="00912B46">
        <w:t xml:space="preserve">B. Severe or very severe unilateral orbital, supraorbital and/or temporal pain lasting 15–180 minutes (when untreated)1 </w:t>
      </w:r>
    </w:p>
    <w:p w14:paraId="6BFDC96C" w14:textId="77777777" w:rsidR="00912B46" w:rsidRDefault="00912B46" w:rsidP="00912B46">
      <w:r w:rsidRPr="00912B46">
        <w:t xml:space="preserve">C. Either or both of the following: 1. at least one of the following symptoms or signs, ipsilateral to the headache: a) conjunctival injection and/or lacrimation b) nasal congestion and/or rhinorrhoea c) eyelid oedema d) forehead and facial sweating e) miosis and/or ptosis 2. a sense of restlessness or agitation </w:t>
      </w:r>
    </w:p>
    <w:p w14:paraId="678D678A" w14:textId="77777777" w:rsidR="00912B46" w:rsidRDefault="00912B46" w:rsidP="00912B46">
      <w:r w:rsidRPr="00912B46">
        <w:t xml:space="preserve">D. Occurring with a frequency between one every other day and eight per day2 E. Not better accounted for by another ICHD-3 diagnosis. </w:t>
      </w:r>
    </w:p>
    <w:p w14:paraId="2F333CCE" w14:textId="032FFB95" w:rsidR="00912B46" w:rsidRDefault="00912B46" w:rsidP="00912B46">
      <w:r w:rsidRPr="00912B46">
        <w:t>Notes: 1. During part, but less than half, of the active time-course of 3.1 Cluster headache, attacks</w:t>
      </w:r>
      <w:r>
        <w:t xml:space="preserve"> </w:t>
      </w:r>
      <w:r w:rsidRPr="00912B46">
        <w:t xml:space="preserve">may be less severe and/or of shorter or longer duration. 2. During part, but less than half, of the active </w:t>
      </w:r>
      <w:proofErr w:type="spellStart"/>
      <w:r w:rsidRPr="00912B46">
        <w:t>timecourse</w:t>
      </w:r>
      <w:proofErr w:type="spellEnd"/>
      <w:r w:rsidRPr="00912B46">
        <w:t xml:space="preserve"> of 3.1 Cluster headache, attacks may be less frequent.</w:t>
      </w:r>
    </w:p>
    <w:p w14:paraId="4A7D72E4" w14:textId="77777777" w:rsidR="00A8412F" w:rsidRDefault="00A8412F" w:rsidP="00912B46"/>
    <w:p w14:paraId="1F97CF7B" w14:textId="77777777" w:rsidR="00A8412F" w:rsidRDefault="00A8412F" w:rsidP="00912B46"/>
    <w:p w14:paraId="6C01E30F" w14:textId="77777777" w:rsidR="00A8412F" w:rsidRDefault="00A8412F" w:rsidP="00912B46"/>
    <w:p w14:paraId="3E841FCD" w14:textId="01E0F8D7" w:rsidR="00A8412F" w:rsidRDefault="00A8412F" w:rsidP="00912B46">
      <w:r>
        <w:t>Reference:</w:t>
      </w:r>
    </w:p>
    <w:p w14:paraId="1BE4DDB1" w14:textId="77777777" w:rsidR="00A8412F" w:rsidRDefault="00A8412F" w:rsidP="00A8412F">
      <w:pPr>
        <w:spacing w:after="0" w:line="480" w:lineRule="auto"/>
      </w:pPr>
      <w:r>
        <w:t>Headache Classification Committee of the International Headache Society (IHS). The International Classification of Headache Disorders, 3rd edition. Cephalalgia. 2018;38(1):1–211.</w:t>
      </w:r>
    </w:p>
    <w:p w14:paraId="3B4E1C9E" w14:textId="77777777" w:rsidR="00A8412F" w:rsidRDefault="00A8412F" w:rsidP="00912B46"/>
    <w:sectPr w:rsidR="00A84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E4191"/>
    <w:multiLevelType w:val="multilevel"/>
    <w:tmpl w:val="45D8EC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3671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5AF"/>
    <w:rsid w:val="00435A3C"/>
    <w:rsid w:val="004925AF"/>
    <w:rsid w:val="00876698"/>
    <w:rsid w:val="00912B46"/>
    <w:rsid w:val="00A8412F"/>
    <w:rsid w:val="00CC3A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3E151"/>
  <w15:chartTrackingRefBased/>
  <w15:docId w15:val="{59F778AC-50A5-4690-80F1-A25DED7D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5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25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25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25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25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2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5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25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25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25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25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2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5AF"/>
    <w:rPr>
      <w:rFonts w:eastAsiaTheme="majorEastAsia" w:cstheme="majorBidi"/>
      <w:color w:val="272727" w:themeColor="text1" w:themeTint="D8"/>
    </w:rPr>
  </w:style>
  <w:style w:type="paragraph" w:styleId="Title">
    <w:name w:val="Title"/>
    <w:basedOn w:val="Normal"/>
    <w:next w:val="Normal"/>
    <w:link w:val="TitleChar"/>
    <w:uiPriority w:val="10"/>
    <w:qFormat/>
    <w:rsid w:val="00492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5AF"/>
    <w:pPr>
      <w:spacing w:before="160"/>
      <w:jc w:val="center"/>
    </w:pPr>
    <w:rPr>
      <w:i/>
      <w:iCs/>
      <w:color w:val="404040" w:themeColor="text1" w:themeTint="BF"/>
    </w:rPr>
  </w:style>
  <w:style w:type="character" w:customStyle="1" w:styleId="QuoteChar">
    <w:name w:val="Quote Char"/>
    <w:basedOn w:val="DefaultParagraphFont"/>
    <w:link w:val="Quote"/>
    <w:uiPriority w:val="29"/>
    <w:rsid w:val="004925AF"/>
    <w:rPr>
      <w:i/>
      <w:iCs/>
      <w:color w:val="404040" w:themeColor="text1" w:themeTint="BF"/>
    </w:rPr>
  </w:style>
  <w:style w:type="paragraph" w:styleId="ListParagraph">
    <w:name w:val="List Paragraph"/>
    <w:basedOn w:val="Normal"/>
    <w:uiPriority w:val="34"/>
    <w:qFormat/>
    <w:rsid w:val="004925AF"/>
    <w:pPr>
      <w:ind w:left="720"/>
      <w:contextualSpacing/>
    </w:pPr>
  </w:style>
  <w:style w:type="character" w:styleId="IntenseEmphasis">
    <w:name w:val="Intense Emphasis"/>
    <w:basedOn w:val="DefaultParagraphFont"/>
    <w:uiPriority w:val="21"/>
    <w:qFormat/>
    <w:rsid w:val="004925AF"/>
    <w:rPr>
      <w:i/>
      <w:iCs/>
      <w:color w:val="2F5496" w:themeColor="accent1" w:themeShade="BF"/>
    </w:rPr>
  </w:style>
  <w:style w:type="paragraph" w:styleId="IntenseQuote">
    <w:name w:val="Intense Quote"/>
    <w:basedOn w:val="Normal"/>
    <w:next w:val="Normal"/>
    <w:link w:val="IntenseQuoteChar"/>
    <w:uiPriority w:val="30"/>
    <w:qFormat/>
    <w:rsid w:val="004925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25AF"/>
    <w:rPr>
      <w:i/>
      <w:iCs/>
      <w:color w:val="2F5496" w:themeColor="accent1" w:themeShade="BF"/>
    </w:rPr>
  </w:style>
  <w:style w:type="character" w:styleId="IntenseReference">
    <w:name w:val="Intense Reference"/>
    <w:basedOn w:val="DefaultParagraphFont"/>
    <w:uiPriority w:val="32"/>
    <w:qFormat/>
    <w:rsid w:val="004925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 Itmaizi</dc:creator>
  <cp:keywords/>
  <dc:description/>
  <cp:lastModifiedBy>Malik Itmaizi</cp:lastModifiedBy>
  <cp:revision>2</cp:revision>
  <dcterms:created xsi:type="dcterms:W3CDTF">2026-04-24T16:34:00Z</dcterms:created>
  <dcterms:modified xsi:type="dcterms:W3CDTF">2026-07-19T16:56:00Z</dcterms:modified>
</cp:coreProperties>
</file>