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C46" w:rsidRPr="00E63C46" w:rsidRDefault="00E63C46" w:rsidP="00E63C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63C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CONSORT 2025 Checklist</w:t>
      </w:r>
    </w:p>
    <w:p w:rsidR="00E63C46" w:rsidRPr="00E63C46" w:rsidRDefault="00E63C46" w:rsidP="00E63C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3C46">
        <w:rPr>
          <w:rFonts w:ascii="Times New Roman" w:eastAsia="Times New Roman" w:hAnsi="Times New Roman" w:cs="Times New Roman"/>
          <w:b/>
          <w:bCs/>
          <w:sz w:val="24"/>
          <w:szCs w:val="24"/>
        </w:rPr>
        <w:t>Title:</w:t>
      </w:r>
      <w:r w:rsidRPr="00E63C46">
        <w:rPr>
          <w:rFonts w:ascii="Times New Roman" w:eastAsia="Times New Roman" w:hAnsi="Times New Roman" w:cs="Times New Roman"/>
          <w:sz w:val="24"/>
          <w:szCs w:val="24"/>
        </w:rPr>
        <w:t xml:space="preserve"> Effect of Blue-Light Filtering Spectacle Lenses on Tear Film Stability and Dry Eye Parameters: A Double-Blind Randomized Clinical Trial</w:t>
      </w:r>
    </w:p>
    <w:tbl>
      <w:tblPr>
        <w:tblStyle w:val="TableGrid"/>
        <w:tblW w:w="9064" w:type="dxa"/>
        <w:tblLook w:val="04A0" w:firstRow="1" w:lastRow="0" w:firstColumn="1" w:lastColumn="0" w:noHBand="0" w:noVBand="1"/>
      </w:tblPr>
      <w:tblGrid>
        <w:gridCol w:w="1736"/>
        <w:gridCol w:w="696"/>
        <w:gridCol w:w="2482"/>
        <w:gridCol w:w="3293"/>
        <w:gridCol w:w="857"/>
      </w:tblGrid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Checklist item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Status / Location in manuscript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Page No(s).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Title and Abstract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Identify as a randomized trial in title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Included: "Double-Blind Randomized Clinical Trial"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1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1b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Structured abstract with design, methods, results, conclusions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Abstract structured as Background, Methods, Results, Conclusion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1–2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2a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Scientific background and explanation of rationale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Introduction paragraphs 1–5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3–4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2b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Specific objectives or hypotheses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Final paragraph of Introduction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4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Methods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3a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 of trial design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Methods: prospective, controlled, randomized, double-blind, parallel-arm study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5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Changes to methods after trial commencement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No changes were made to the trial protocol after commencement.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5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Participants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Eligibility criteria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Inclusion and exclusion criteria described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5–6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4b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Settings and locations where data collected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Faculty of Rehabilitation Sciences, dormitory students, Tehran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5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Interventions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Description of interventions for each group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Blue-light filtering, UV filtering, clear lenses described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6–7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Outcomes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6a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Completely defined primary and secondary outcomes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OSDI, TBUT, Schirmer, blink rate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others</w:t>
            </w:r>
            <w:bookmarkStart w:id="0" w:name="_GoBack"/>
            <w:bookmarkEnd w:id="0"/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described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7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6b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Changes to outcomes after trial commencement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41CC6">
              <w:rPr>
                <w:rFonts w:asciiTheme="majorBidi" w:eastAsia="Times New Roman" w:hAnsiTheme="majorBidi" w:cstheme="majorBidi"/>
                <w:sz w:val="24"/>
                <w:szCs w:val="24"/>
              </w:rPr>
              <w:t>No changes to trial outcomes were made after trial commencement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7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Sample size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7a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Sample size determination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G*Power calculation described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8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7b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Interim analyses/stopping rules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No interim analyses or stopping rules were planned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8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Randomization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8a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Method used to generate allocation sequence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Computer-generated permuted block randomization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8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8b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Type of randomization and restrictions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Fixed block size of six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8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Allocation concealment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Mechanism used to conceal allocation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Sequentially numbered opaque sealed envelopes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8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Implementation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Who generated sequence, enrolled participants, assigned interventions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Described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8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Blinding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11a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Who was blinded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Participants, assessors, statistician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8–9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11b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Similarity of interventions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Identical frames, visually indistinguishable coatings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8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Statistical methods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12a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Statistical methods for primary and secondary outcomes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GEE model described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9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12b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Methods for additional analyses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Bonferroni post hoc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9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Results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13a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Participant flow through trial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Figure 1 CONSORT flow diagram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10 (Figure 1)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13b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Losses and exclusions after randomization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3B9">
              <w:rPr>
                <w:rFonts w:ascii="Times New Roman" w:eastAsia="Times New Roman" w:hAnsi="Times New Roman" w:cs="Times New Roman"/>
                <w:sz w:val="24"/>
                <w:szCs w:val="24"/>
              </w:rPr>
              <w:t>Reasons for participant withdrawal are reported in Figure 1 and the Results section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10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Recruitment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14a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Dates defining recruitment and follow-up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October–November 2025 recruitment and 3-month follow-up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5,10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14b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Trial stopped early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trial was completed as planned.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10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Baseline data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Baseline demographic and clinical characteristics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Table 1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10 (Table 1)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Numbers analyzed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Number included in each analysis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n=96 and completed analysis n=88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10–11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Outcomes and estimation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17a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Results for each outcome with effect estimates and precision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6A53B9">
              <w:rPr>
                <w:rFonts w:ascii="Times New Roman" w:eastAsia="Times New Roman" w:hAnsi="Times New Roman" w:cs="Times New Roman"/>
                <w:sz w:val="24"/>
                <w:szCs w:val="24"/>
              </w:rPr>
              <w:t>Pages 10–11, Tables 2–3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11–12 (Tables 2–3)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17b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Binary outcome reporting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N/A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Ancillary analyses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Results of subgroup/additional analyses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N/A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Harms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Adverse events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adverse events were observed.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10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Limitations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Discussed extensively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15–16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Generalizability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Discussed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15–16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Interpretation consistent with results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Discussion and conclusion consistent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12–16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Other information</w:t>
            </w: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Trial registration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IRCT20251007067537N1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5,17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Protocol access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t</w:t>
            </w:r>
            <w:r w:rsidRPr="00A41CC6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he full study protocol is available from the </w:t>
            </w:r>
            <w:r w:rsidRPr="00A41CC6">
              <w:rPr>
                <w:rFonts w:asciiTheme="majorBidi" w:eastAsia="Times New Roman" w:hAnsiTheme="majorBidi" w:cstheme="majorBidi"/>
                <w:sz w:val="24"/>
                <w:szCs w:val="24"/>
              </w:rPr>
              <w:lastRenderedPageBreak/>
              <w:t>corresponding author upon reasonable request.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lastRenderedPageBreak/>
              <w:t>17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Funding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 funding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17</w:t>
            </w:r>
          </w:p>
        </w:tc>
      </w:tr>
      <w:tr w:rsidR="00D60432" w:rsidRPr="00E63C46" w:rsidTr="00D60432"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82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>Conflicts of interest</w:t>
            </w:r>
          </w:p>
        </w:tc>
        <w:tc>
          <w:tcPr>
            <w:tcW w:w="3293" w:type="dxa"/>
            <w:hideMark/>
          </w:tcPr>
          <w:p w:rsidR="00D60432" w:rsidRPr="00E63C46" w:rsidRDefault="00D60432" w:rsidP="00D604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Declared</w:t>
            </w:r>
          </w:p>
        </w:tc>
        <w:tc>
          <w:tcPr>
            <w:tcW w:w="857" w:type="dxa"/>
            <w:vAlign w:val="center"/>
          </w:tcPr>
          <w:p w:rsidR="00D60432" w:rsidRDefault="00D60432" w:rsidP="00D60432">
            <w:r>
              <w:t>17</w:t>
            </w:r>
          </w:p>
        </w:tc>
      </w:tr>
    </w:tbl>
    <w:p w:rsidR="000D02B2" w:rsidRDefault="00D60432" w:rsidP="00D60432">
      <w:pPr>
        <w:pStyle w:val="Heading3"/>
      </w:pPr>
      <w:r>
        <w:rPr>
          <w:rtl/>
        </w:rPr>
        <w:t xml:space="preserve"> </w:t>
      </w:r>
    </w:p>
    <w:sectPr w:rsidR="000D02B2" w:rsidSect="00A5201C">
      <w:pgSz w:w="11906" w:h="16838" w:code="9"/>
      <w:pgMar w:top="1440" w:right="1440" w:bottom="1440" w:left="1440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46"/>
    <w:rsid w:val="000D02B2"/>
    <w:rsid w:val="006A53B9"/>
    <w:rsid w:val="0090534D"/>
    <w:rsid w:val="00992E9F"/>
    <w:rsid w:val="00A028B0"/>
    <w:rsid w:val="00A41CC6"/>
    <w:rsid w:val="00A5201C"/>
    <w:rsid w:val="00D34E51"/>
    <w:rsid w:val="00D60432"/>
    <w:rsid w:val="00D60BF9"/>
    <w:rsid w:val="00E6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66BE1E1-2EB5-40B2-BDE8-163483BA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3C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04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C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E63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63C46"/>
    <w:rPr>
      <w:b/>
      <w:bCs/>
    </w:rPr>
  </w:style>
  <w:style w:type="table" w:styleId="TableGrid">
    <w:name w:val="Table Grid"/>
    <w:basedOn w:val="TableNormal"/>
    <w:uiPriority w:val="39"/>
    <w:rsid w:val="00E63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D6043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3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5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Saber</dc:creator>
  <cp:keywords/>
  <dc:description/>
  <cp:lastModifiedBy>Saber</cp:lastModifiedBy>
  <cp:revision>1</cp:revision>
  <dcterms:created xsi:type="dcterms:W3CDTF">2026-07-23T09:12:00Z</dcterms:created>
  <dcterms:modified xsi:type="dcterms:W3CDTF">2026-07-23T14:58:00Z</dcterms:modified>
</cp:coreProperties>
</file>