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FB46D" w14:textId="77777777" w:rsidR="009F0B44" w:rsidRDefault="009F0B44" w:rsidP="009F0B44">
      <w:pPr>
        <w:pStyle w:val="Heading2"/>
        <w:jc w:val="both"/>
      </w:pPr>
      <w:r>
        <w:t>Appendix</w:t>
      </w:r>
    </w:p>
    <w:p w14:paraId="7939B693" w14:textId="77777777" w:rsidR="009F0B44" w:rsidRDefault="009F0B44" w:rsidP="009F0B44">
      <w:pPr>
        <w:pStyle w:val="BodyText"/>
        <w:jc w:val="both"/>
      </w:pPr>
      <w:r>
        <w:rPr>
          <w:i/>
          <w:iCs/>
        </w:rPr>
        <w:t>Table 9. Private secondary education networks that issued their own certificates independently of the central Ministry during the 1991–2015 fragmentation period. Several were recognized by foreign institutions for university admission (MoECHE National Examination Office, administrative records).</w:t>
      </w:r>
    </w:p>
    <w:tbl>
      <w:tblPr>
        <w:tblStyle w:val="Table"/>
        <w:tblW w:w="9000" w:type="dxa"/>
        <w:tblLook w:val="0020" w:firstRow="1" w:lastRow="0" w:firstColumn="0" w:lastColumn="0" w:noHBand="0" w:noVBand="0"/>
      </w:tblPr>
      <w:tblGrid>
        <w:gridCol w:w="3600"/>
        <w:gridCol w:w="5400"/>
      </w:tblGrid>
      <w:tr w:rsidR="009F0B44" w14:paraId="7F9E6BC1" w14:textId="77777777" w:rsidTr="00C02A20">
        <w:trPr>
          <w:cnfStyle w:val="100000000000" w:firstRow="1" w:lastRow="0" w:firstColumn="0" w:lastColumn="0" w:oddVBand="0" w:evenVBand="0" w:oddHBand="0" w:evenHBand="0" w:firstRowFirstColumn="0" w:firstRowLastColumn="0" w:lastRowFirstColumn="0" w:lastRowLastColumn="0"/>
          <w:tblHeader/>
        </w:trPr>
        <w:tc>
          <w:tcPr>
            <w:tcW w:w="3600" w:type="dxa"/>
          </w:tcPr>
          <w:p w14:paraId="361E24B5" w14:textId="77777777" w:rsidR="009F0B44" w:rsidRDefault="009F0B44" w:rsidP="00C02A20">
            <w:pPr>
              <w:pStyle w:val="Compact"/>
              <w:jc w:val="both"/>
            </w:pPr>
            <w:r>
              <w:rPr>
                <w:b/>
                <w:bCs/>
              </w:rPr>
              <w:t>Network / Umbrella</w:t>
            </w:r>
          </w:p>
        </w:tc>
        <w:tc>
          <w:tcPr>
            <w:tcW w:w="5400" w:type="dxa"/>
          </w:tcPr>
          <w:p w14:paraId="3D72FE9C" w14:textId="77777777" w:rsidR="009F0B44" w:rsidRDefault="009F0B44" w:rsidP="00C02A20">
            <w:pPr>
              <w:pStyle w:val="Compact"/>
              <w:jc w:val="both"/>
            </w:pPr>
            <w:r>
              <w:rPr>
                <w:b/>
                <w:bCs/>
              </w:rPr>
              <w:t>Notes</w:t>
            </w:r>
          </w:p>
        </w:tc>
      </w:tr>
      <w:tr w:rsidR="009F0B44" w14:paraId="27152DF1" w14:textId="77777777" w:rsidTr="00C02A20">
        <w:tc>
          <w:tcPr>
            <w:tcW w:w="3600" w:type="dxa"/>
          </w:tcPr>
          <w:p w14:paraId="7B98B715" w14:textId="77777777" w:rsidR="009F0B44" w:rsidRDefault="009F0B44" w:rsidP="00C02A20">
            <w:pPr>
              <w:pStyle w:val="Compact"/>
              <w:jc w:val="both"/>
            </w:pPr>
            <w:r>
              <w:t>FPENS (Formal Private Education Network in Somalia)</w:t>
            </w:r>
          </w:p>
        </w:tc>
        <w:tc>
          <w:tcPr>
            <w:tcW w:w="5400" w:type="dxa"/>
          </w:tcPr>
          <w:p w14:paraId="2CB49718" w14:textId="77777777" w:rsidR="009F0B44" w:rsidRDefault="009F0B44" w:rsidP="00C02A20">
            <w:pPr>
              <w:pStyle w:val="Compact"/>
              <w:jc w:val="both"/>
            </w:pPr>
            <w:r>
              <w:t>Earliest and largest of the private networks; still operates today indirectly, through affiliated schools using its certification framework</w:t>
            </w:r>
          </w:p>
        </w:tc>
      </w:tr>
      <w:tr w:rsidR="009F0B44" w14:paraId="6F4041E6" w14:textId="77777777" w:rsidTr="00C02A20">
        <w:tc>
          <w:tcPr>
            <w:tcW w:w="3600" w:type="dxa"/>
          </w:tcPr>
          <w:p w14:paraId="72902F32" w14:textId="77777777" w:rsidR="009F0B44" w:rsidRDefault="009F0B44" w:rsidP="00C02A20">
            <w:pPr>
              <w:pStyle w:val="Compact"/>
              <w:jc w:val="both"/>
            </w:pPr>
            <w:r>
              <w:t>SAFE</w:t>
            </w:r>
          </w:p>
        </w:tc>
        <w:tc>
          <w:tcPr>
            <w:tcW w:w="5400" w:type="dxa"/>
          </w:tcPr>
          <w:p w14:paraId="206F774B" w14:textId="77777777" w:rsidR="009F0B44" w:rsidRDefault="009F0B44" w:rsidP="00C02A20">
            <w:pPr>
              <w:pStyle w:val="Compact"/>
              <w:jc w:val="both"/>
            </w:pPr>
            <w:r>
              <w:t>Private secondary certifying network, pre-2015 era</w:t>
            </w:r>
          </w:p>
        </w:tc>
      </w:tr>
      <w:tr w:rsidR="009F0B44" w14:paraId="2A5419FA" w14:textId="77777777" w:rsidTr="00C02A20">
        <w:tc>
          <w:tcPr>
            <w:tcW w:w="3600" w:type="dxa"/>
          </w:tcPr>
          <w:p w14:paraId="0F2D039A" w14:textId="77777777" w:rsidR="009F0B44" w:rsidRDefault="009F0B44" w:rsidP="00C02A20">
            <w:pPr>
              <w:pStyle w:val="Compact"/>
              <w:jc w:val="both"/>
            </w:pPr>
            <w:r>
              <w:t>FEPNS</w:t>
            </w:r>
          </w:p>
        </w:tc>
        <w:tc>
          <w:tcPr>
            <w:tcW w:w="5400" w:type="dxa"/>
          </w:tcPr>
          <w:p w14:paraId="4CEFE5EA" w14:textId="77777777" w:rsidR="009F0B44" w:rsidRDefault="009F0B44" w:rsidP="00C02A20">
            <w:pPr>
              <w:pStyle w:val="Compact"/>
              <w:jc w:val="both"/>
            </w:pPr>
            <w:r>
              <w:t>Private secondary certifying network, pre-2015 era</w:t>
            </w:r>
          </w:p>
        </w:tc>
      </w:tr>
      <w:tr w:rsidR="009F0B44" w14:paraId="2CFA79C5" w14:textId="77777777" w:rsidTr="00C02A20">
        <w:tc>
          <w:tcPr>
            <w:tcW w:w="3600" w:type="dxa"/>
          </w:tcPr>
          <w:p w14:paraId="777548BC" w14:textId="77777777" w:rsidR="009F0B44" w:rsidRDefault="009F0B44" w:rsidP="00C02A20">
            <w:pPr>
              <w:pStyle w:val="Compact"/>
              <w:jc w:val="both"/>
            </w:pPr>
            <w:r>
              <w:t>SOFE</w:t>
            </w:r>
          </w:p>
        </w:tc>
        <w:tc>
          <w:tcPr>
            <w:tcW w:w="5400" w:type="dxa"/>
          </w:tcPr>
          <w:p w14:paraId="697447FC" w14:textId="77777777" w:rsidR="009F0B44" w:rsidRDefault="009F0B44" w:rsidP="00C02A20">
            <w:pPr>
              <w:pStyle w:val="Compact"/>
              <w:jc w:val="both"/>
            </w:pPr>
            <w:r>
              <w:t>Private secondary certifying network, pre-2015 era</w:t>
            </w:r>
          </w:p>
        </w:tc>
      </w:tr>
      <w:tr w:rsidR="009F0B44" w14:paraId="03604C94" w14:textId="77777777" w:rsidTr="00C02A20">
        <w:tc>
          <w:tcPr>
            <w:tcW w:w="3600" w:type="dxa"/>
          </w:tcPr>
          <w:p w14:paraId="201E51A3" w14:textId="77777777" w:rsidR="009F0B44" w:rsidRDefault="009F0B44" w:rsidP="00C02A20">
            <w:pPr>
              <w:pStyle w:val="Compact"/>
              <w:jc w:val="both"/>
            </w:pPr>
            <w:r>
              <w:t>SOFEN</w:t>
            </w:r>
          </w:p>
        </w:tc>
        <w:tc>
          <w:tcPr>
            <w:tcW w:w="5400" w:type="dxa"/>
          </w:tcPr>
          <w:p w14:paraId="462E903D" w14:textId="77777777" w:rsidR="009F0B44" w:rsidRDefault="009F0B44" w:rsidP="00C02A20">
            <w:pPr>
              <w:pStyle w:val="Compact"/>
              <w:jc w:val="both"/>
            </w:pPr>
            <w:r>
              <w:t>Private secondary certifying network, pre-2015 era</w:t>
            </w:r>
          </w:p>
        </w:tc>
      </w:tr>
      <w:tr w:rsidR="009F0B44" w14:paraId="2F54CDC0" w14:textId="77777777" w:rsidTr="00C02A20">
        <w:tc>
          <w:tcPr>
            <w:tcW w:w="3600" w:type="dxa"/>
          </w:tcPr>
          <w:p w14:paraId="20668A22" w14:textId="77777777" w:rsidR="009F0B44" w:rsidRDefault="009F0B44" w:rsidP="00C02A20">
            <w:pPr>
              <w:pStyle w:val="Compact"/>
              <w:jc w:val="both"/>
            </w:pPr>
            <w:r>
              <w:t>SOFPEN</w:t>
            </w:r>
          </w:p>
        </w:tc>
        <w:tc>
          <w:tcPr>
            <w:tcW w:w="5400" w:type="dxa"/>
          </w:tcPr>
          <w:p w14:paraId="18CDEEF4" w14:textId="77777777" w:rsidR="009F0B44" w:rsidRDefault="009F0B44" w:rsidP="00C02A20">
            <w:pPr>
              <w:pStyle w:val="Compact"/>
              <w:jc w:val="both"/>
            </w:pPr>
            <w:r>
              <w:t>Private secondary certifying network, pre-2015 era</w:t>
            </w:r>
          </w:p>
        </w:tc>
      </w:tr>
      <w:tr w:rsidR="009F0B44" w14:paraId="23106350" w14:textId="77777777" w:rsidTr="00C02A20">
        <w:tc>
          <w:tcPr>
            <w:tcW w:w="3600" w:type="dxa"/>
          </w:tcPr>
          <w:p w14:paraId="636600AF" w14:textId="77777777" w:rsidR="009F0B44" w:rsidRDefault="009F0B44" w:rsidP="00C02A20">
            <w:pPr>
              <w:pStyle w:val="Compact"/>
              <w:jc w:val="both"/>
            </w:pPr>
            <w:r>
              <w:t>Al Ma'mun</w:t>
            </w:r>
          </w:p>
        </w:tc>
        <w:tc>
          <w:tcPr>
            <w:tcW w:w="5400" w:type="dxa"/>
          </w:tcPr>
          <w:p w14:paraId="5B3533C8" w14:textId="77777777" w:rsidR="009F0B44" w:rsidRDefault="009F0B44" w:rsidP="00C02A20">
            <w:pPr>
              <w:pStyle w:val="Compact"/>
              <w:jc w:val="both"/>
            </w:pPr>
            <w:r>
              <w:t>Private secondary certifying network, pre-2015 era</w:t>
            </w:r>
          </w:p>
        </w:tc>
      </w:tr>
      <w:tr w:rsidR="009F0B44" w14:paraId="33243DA5" w14:textId="77777777" w:rsidTr="00C02A20">
        <w:tc>
          <w:tcPr>
            <w:tcW w:w="3600" w:type="dxa"/>
          </w:tcPr>
          <w:p w14:paraId="46BEBDDE" w14:textId="77777777" w:rsidR="009F0B44" w:rsidRDefault="009F0B44" w:rsidP="00C02A20">
            <w:pPr>
              <w:pStyle w:val="Compact"/>
              <w:jc w:val="both"/>
            </w:pPr>
            <w:r>
              <w:t>SEDA</w:t>
            </w:r>
          </w:p>
        </w:tc>
        <w:tc>
          <w:tcPr>
            <w:tcW w:w="5400" w:type="dxa"/>
          </w:tcPr>
          <w:p w14:paraId="1E86C445" w14:textId="77777777" w:rsidR="009F0B44" w:rsidRDefault="009F0B44" w:rsidP="00C02A20">
            <w:pPr>
              <w:pStyle w:val="Compact"/>
              <w:jc w:val="both"/>
            </w:pPr>
            <w:r>
              <w:t>Private secondary certifying network, pre-2015 era</w:t>
            </w:r>
          </w:p>
        </w:tc>
      </w:tr>
      <w:tr w:rsidR="009F0B44" w14:paraId="0FBC49E3" w14:textId="77777777" w:rsidTr="00C02A20">
        <w:tc>
          <w:tcPr>
            <w:tcW w:w="3600" w:type="dxa"/>
          </w:tcPr>
          <w:p w14:paraId="105DADB9" w14:textId="77777777" w:rsidR="009F0B44" w:rsidRDefault="009F0B44" w:rsidP="00C02A20">
            <w:pPr>
              <w:pStyle w:val="Compact"/>
              <w:jc w:val="both"/>
            </w:pPr>
            <w:r>
              <w:t>Gedo Network</w:t>
            </w:r>
          </w:p>
        </w:tc>
        <w:tc>
          <w:tcPr>
            <w:tcW w:w="5400" w:type="dxa"/>
          </w:tcPr>
          <w:p w14:paraId="74DE5052" w14:textId="77777777" w:rsidR="009F0B44" w:rsidRDefault="009F0B44" w:rsidP="00C02A20">
            <w:pPr>
              <w:pStyle w:val="Compact"/>
              <w:jc w:val="both"/>
            </w:pPr>
            <w:r>
              <w:t>Private secondary certifying network, pre-2015 era</w:t>
            </w:r>
          </w:p>
        </w:tc>
      </w:tr>
      <w:tr w:rsidR="009F0B44" w14:paraId="1A6C11F8" w14:textId="77777777" w:rsidTr="00C02A20">
        <w:tc>
          <w:tcPr>
            <w:tcW w:w="3600" w:type="dxa"/>
          </w:tcPr>
          <w:p w14:paraId="456B32C0" w14:textId="77777777" w:rsidR="009F0B44" w:rsidRDefault="009F0B44" w:rsidP="00C02A20">
            <w:pPr>
              <w:pStyle w:val="Compact"/>
              <w:jc w:val="both"/>
            </w:pPr>
            <w:r>
              <w:t>SNEFA</w:t>
            </w:r>
          </w:p>
        </w:tc>
        <w:tc>
          <w:tcPr>
            <w:tcW w:w="5400" w:type="dxa"/>
          </w:tcPr>
          <w:p w14:paraId="3C86CCD0" w14:textId="77777777" w:rsidR="009F0B44" w:rsidRDefault="009F0B44" w:rsidP="00C02A20">
            <w:pPr>
              <w:pStyle w:val="Compact"/>
              <w:jc w:val="both"/>
            </w:pPr>
            <w:r>
              <w:t>Private secondary certifying network, pre-2015 era</w:t>
            </w:r>
          </w:p>
        </w:tc>
      </w:tr>
      <w:tr w:rsidR="009F0B44" w14:paraId="08DED0D8" w14:textId="77777777" w:rsidTr="00C02A20">
        <w:tc>
          <w:tcPr>
            <w:tcW w:w="3600" w:type="dxa"/>
          </w:tcPr>
          <w:p w14:paraId="3EFA18BB" w14:textId="77777777" w:rsidR="009F0B44" w:rsidRDefault="009F0B44" w:rsidP="00C02A20">
            <w:pPr>
              <w:pStyle w:val="Compact"/>
              <w:jc w:val="both"/>
            </w:pPr>
            <w:r>
              <w:t>Al Marwazi</w:t>
            </w:r>
          </w:p>
        </w:tc>
        <w:tc>
          <w:tcPr>
            <w:tcW w:w="5400" w:type="dxa"/>
          </w:tcPr>
          <w:p w14:paraId="1B939C45" w14:textId="77777777" w:rsidR="009F0B44" w:rsidRDefault="009F0B44" w:rsidP="00C02A20">
            <w:pPr>
              <w:pStyle w:val="Compact"/>
              <w:jc w:val="both"/>
            </w:pPr>
            <w:r>
              <w:t>Private secondary certifying network, pre-2015 era</w:t>
            </w:r>
          </w:p>
        </w:tc>
      </w:tr>
      <w:tr w:rsidR="009F0B44" w14:paraId="7F565B7C" w14:textId="77777777" w:rsidTr="00C02A20">
        <w:tc>
          <w:tcPr>
            <w:tcW w:w="3600" w:type="dxa"/>
          </w:tcPr>
          <w:p w14:paraId="66FEB6C6" w14:textId="77777777" w:rsidR="009F0B44" w:rsidRDefault="009F0B44" w:rsidP="00C02A20">
            <w:pPr>
              <w:pStyle w:val="Compact"/>
              <w:jc w:val="both"/>
            </w:pPr>
            <w:r>
              <w:t>SONI</w:t>
            </w:r>
          </w:p>
        </w:tc>
        <w:tc>
          <w:tcPr>
            <w:tcW w:w="5400" w:type="dxa"/>
          </w:tcPr>
          <w:p w14:paraId="54B6AEA2" w14:textId="77777777" w:rsidR="009F0B44" w:rsidRDefault="009F0B44" w:rsidP="00C02A20">
            <w:pPr>
              <w:pStyle w:val="Compact"/>
              <w:jc w:val="both"/>
            </w:pPr>
            <w:r>
              <w:t>Private secondary certifying network, pre-2015 era</w:t>
            </w:r>
          </w:p>
        </w:tc>
      </w:tr>
      <w:tr w:rsidR="009F0B44" w14:paraId="599401C6" w14:textId="77777777" w:rsidTr="00C02A20">
        <w:tc>
          <w:tcPr>
            <w:tcW w:w="3600" w:type="dxa"/>
          </w:tcPr>
          <w:p w14:paraId="2F008DB2" w14:textId="77777777" w:rsidR="009F0B44" w:rsidRDefault="009F0B44" w:rsidP="00C02A20">
            <w:pPr>
              <w:pStyle w:val="Compact"/>
              <w:jc w:val="both"/>
            </w:pPr>
            <w:r>
              <w:t>SOFEL</w:t>
            </w:r>
          </w:p>
        </w:tc>
        <w:tc>
          <w:tcPr>
            <w:tcW w:w="5400" w:type="dxa"/>
          </w:tcPr>
          <w:p w14:paraId="4348C400" w14:textId="77777777" w:rsidR="009F0B44" w:rsidRDefault="009F0B44" w:rsidP="00C02A20">
            <w:pPr>
              <w:pStyle w:val="Compact"/>
              <w:jc w:val="both"/>
            </w:pPr>
            <w:r>
              <w:t>Private secondary certifying network, pre-2015 era</w:t>
            </w:r>
          </w:p>
        </w:tc>
      </w:tr>
    </w:tbl>
    <w:p w14:paraId="667926C9" w14:textId="77777777" w:rsidR="00DE6AE2" w:rsidRDefault="00DE6AE2"/>
    <w:sectPr w:rsidR="00DE6A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B44"/>
    <w:rsid w:val="00195413"/>
    <w:rsid w:val="003A03A7"/>
    <w:rsid w:val="003D0186"/>
    <w:rsid w:val="007278E4"/>
    <w:rsid w:val="00936B34"/>
    <w:rsid w:val="009F0B44"/>
    <w:rsid w:val="00A3738C"/>
    <w:rsid w:val="00B91AB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57773"/>
  <w15:chartTrackingRefBased/>
  <w15:docId w15:val="{DE4974AB-18DD-457F-AFD8-72187F630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B44"/>
    <w:pPr>
      <w:spacing w:after="200" w:line="240" w:lineRule="auto"/>
    </w:pPr>
    <w:rPr>
      <w:kern w:val="0"/>
      <w14:ligatures w14:val="none"/>
    </w:rPr>
  </w:style>
  <w:style w:type="paragraph" w:styleId="Heading1">
    <w:name w:val="heading 1"/>
    <w:basedOn w:val="Normal"/>
    <w:next w:val="Normal"/>
    <w:link w:val="Heading1Char"/>
    <w:uiPriority w:val="9"/>
    <w:qFormat/>
    <w:rsid w:val="009F0B4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9F0B4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F0B4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F0B44"/>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F0B44"/>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F0B44"/>
    <w:pPr>
      <w:keepNext/>
      <w:keepLines/>
      <w:spacing w:before="40" w:after="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F0B44"/>
    <w:pPr>
      <w:keepNext/>
      <w:keepLines/>
      <w:spacing w:before="40" w:after="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F0B44"/>
    <w:pPr>
      <w:keepNext/>
      <w:keepLines/>
      <w:spacing w:after="0"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F0B44"/>
    <w:pPr>
      <w:keepNext/>
      <w:keepLines/>
      <w:spacing w:after="0"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B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0B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0B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0B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0B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0B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0B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0B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0B44"/>
    <w:rPr>
      <w:rFonts w:eastAsiaTheme="majorEastAsia" w:cstheme="majorBidi"/>
      <w:color w:val="272727" w:themeColor="text1" w:themeTint="D8"/>
    </w:rPr>
  </w:style>
  <w:style w:type="paragraph" w:styleId="Title">
    <w:name w:val="Title"/>
    <w:basedOn w:val="Normal"/>
    <w:next w:val="Normal"/>
    <w:link w:val="TitleChar"/>
    <w:uiPriority w:val="10"/>
    <w:qFormat/>
    <w:rsid w:val="009F0B4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F0B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0B44"/>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F0B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0B44"/>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F0B44"/>
    <w:rPr>
      <w:i/>
      <w:iCs/>
      <w:color w:val="404040" w:themeColor="text1" w:themeTint="BF"/>
    </w:rPr>
  </w:style>
  <w:style w:type="paragraph" w:styleId="ListParagraph">
    <w:name w:val="List Paragraph"/>
    <w:basedOn w:val="Normal"/>
    <w:uiPriority w:val="34"/>
    <w:qFormat/>
    <w:rsid w:val="009F0B44"/>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9F0B44"/>
    <w:rPr>
      <w:i/>
      <w:iCs/>
      <w:color w:val="0F4761" w:themeColor="accent1" w:themeShade="BF"/>
    </w:rPr>
  </w:style>
  <w:style w:type="paragraph" w:styleId="IntenseQuote">
    <w:name w:val="Intense Quote"/>
    <w:basedOn w:val="Normal"/>
    <w:next w:val="Normal"/>
    <w:link w:val="IntenseQuoteChar"/>
    <w:uiPriority w:val="30"/>
    <w:qFormat/>
    <w:rsid w:val="009F0B4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F0B44"/>
    <w:rPr>
      <w:i/>
      <w:iCs/>
      <w:color w:val="0F4761" w:themeColor="accent1" w:themeShade="BF"/>
    </w:rPr>
  </w:style>
  <w:style w:type="character" w:styleId="IntenseReference">
    <w:name w:val="Intense Reference"/>
    <w:basedOn w:val="DefaultParagraphFont"/>
    <w:uiPriority w:val="32"/>
    <w:qFormat/>
    <w:rsid w:val="009F0B44"/>
    <w:rPr>
      <w:b/>
      <w:bCs/>
      <w:smallCaps/>
      <w:color w:val="0F4761" w:themeColor="accent1" w:themeShade="BF"/>
      <w:spacing w:val="5"/>
    </w:rPr>
  </w:style>
  <w:style w:type="paragraph" w:styleId="BodyText">
    <w:name w:val="Body Text"/>
    <w:basedOn w:val="Normal"/>
    <w:link w:val="BodyTextChar"/>
    <w:qFormat/>
    <w:rsid w:val="009F0B44"/>
    <w:pPr>
      <w:spacing w:before="180" w:after="180"/>
    </w:pPr>
  </w:style>
  <w:style w:type="character" w:customStyle="1" w:styleId="BodyTextChar">
    <w:name w:val="Body Text Char"/>
    <w:basedOn w:val="DefaultParagraphFont"/>
    <w:link w:val="BodyText"/>
    <w:rsid w:val="009F0B44"/>
    <w:rPr>
      <w:kern w:val="0"/>
      <w14:ligatures w14:val="none"/>
    </w:rPr>
  </w:style>
  <w:style w:type="paragraph" w:customStyle="1" w:styleId="Compact">
    <w:name w:val="Compact"/>
    <w:basedOn w:val="BodyText"/>
    <w:qFormat/>
    <w:rsid w:val="009F0B44"/>
    <w:pPr>
      <w:spacing w:before="36" w:after="36"/>
    </w:pPr>
  </w:style>
  <w:style w:type="table" w:customStyle="1" w:styleId="Table">
    <w:name w:val="Table"/>
    <w:semiHidden/>
    <w:unhideWhenUsed/>
    <w:qFormat/>
    <w:rsid w:val="009F0B44"/>
    <w:pPr>
      <w:spacing w:after="200" w:line="240" w:lineRule="auto"/>
    </w:pPr>
    <w:rPr>
      <w:kern w:val="0"/>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184</Words>
  <Characters>1051</Characters>
  <Application>Microsoft Office Word</Application>
  <DocSecurity>0</DocSecurity>
  <Lines>8</Lines>
  <Paragraphs>2</Paragraphs>
  <ScaleCrop>false</ScaleCrop>
  <Company>Springer Nature</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2026-07-21T06:15:00Z</dcterms:created>
  <dcterms:modified xsi:type="dcterms:W3CDTF">2026-07-21T06:16:00Z</dcterms:modified>
</cp:coreProperties>
</file>