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80C4B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181" w:beforeLines="50" w:after="181" w:afterLines="50" w:line="360" w:lineRule="auto"/>
        <w:jc w:val="center"/>
        <w:textAlignment w:val="auto"/>
        <w:outlineLvl w:val="0"/>
        <w:rPr>
          <w:rFonts w:hint="default" w:ascii="Times New Roman" w:hAnsi="Times New Roman" w:eastAsia="Times New Roman" w:cs="Times New Roman"/>
          <w:b/>
          <w:bCs/>
          <w:color w:val="auto"/>
          <w:spacing w:val="0"/>
          <w:kern w:val="0"/>
          <w:sz w:val="24"/>
          <w:szCs w:val="24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kern w:val="0"/>
          <w:sz w:val="24"/>
          <w:szCs w:val="24"/>
          <w:lang w:val="en-US" w:eastAsia="en-US" w:bidi="ar-SA"/>
        </w:rPr>
        <w:t>Search strategy used to develop the initial indicator pool</w:t>
      </w:r>
    </w:p>
    <w:p w14:paraId="40FB148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181" w:beforeLines="50" w:after="181" w:afterLines="50" w:line="360" w:lineRule="auto"/>
        <w:textAlignment w:val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val="en-US" w:eastAsia="en-US" w:bidi="ar-SA"/>
        </w:rPr>
        <w:t xml:space="preserve">Review approach.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en-US" w:bidi="ar-SA"/>
        </w:rPr>
        <w:t>A targeted, non-systematic review was conducted by one investigator (J.T.) before the Delphi consultation. PubMed, CNKI, and Wanfang Data were searched on 31 January 2026 for literature published from 1 January 2021 to 31 January 2026.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en-US" w:bidi="ar-SA"/>
        </w:rPr>
        <w:t>The review was used to identify candidate indicators, definitions, and possible domains or dimensions; it was not designed as a systematic review or evidence synthesis.</w:t>
      </w:r>
    </w:p>
    <w:p w14:paraId="5516A030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181" w:beforeLines="50" w:after="181" w:afterLines="50" w:line="360" w:lineRule="auto"/>
        <w:textAlignment w:val="auto"/>
        <w:outlineLvl w:val="1"/>
        <w:rPr>
          <w:rFonts w:hint="default" w:ascii="Times New Roman" w:hAnsi="Times New Roman" w:eastAsia="Times New Roman" w:cs="Times New Roman"/>
          <w:b/>
          <w:bCs/>
          <w:color w:val="auto"/>
          <w:spacing w:val="0"/>
          <w:kern w:val="0"/>
          <w:sz w:val="24"/>
          <w:szCs w:val="24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kern w:val="0"/>
          <w:sz w:val="24"/>
          <w:szCs w:val="24"/>
          <w:lang w:val="en-US" w:eastAsia="en-US" w:bidi="ar-SA"/>
        </w:rPr>
        <w:t>Table S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kern w:val="0"/>
          <w:sz w:val="24"/>
          <w:szCs w:val="24"/>
          <w:lang w:val="en-US" w:eastAsia="zh-CN" w:bidi="ar-SA"/>
        </w:rPr>
        <w:t>1</w:t>
      </w:r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kern w:val="0"/>
          <w:sz w:val="24"/>
          <w:szCs w:val="24"/>
          <w:lang w:val="en-US" w:eastAsia="en-US" w:bidi="ar-SA"/>
        </w:rPr>
        <w:t xml:space="preserve">  Concept groups and search terms</w:t>
      </w:r>
    </w:p>
    <w:tbl>
      <w:tblPr>
        <w:tblStyle w:val="3"/>
        <w:tblW w:w="13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3900"/>
        <w:gridCol w:w="3969"/>
        <w:gridCol w:w="3211"/>
      </w:tblGrid>
      <w:tr w14:paraId="2D60C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096" w:type="dxa"/>
            <w:tcBorders>
              <w:top w:val="single" w:color="4874CB" w:themeColor="accent1" w:sz="8" w:space="0"/>
              <w:left w:val="single" w:color="4874CB" w:themeColor="accent1" w:sz="8" w:space="0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12D98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81" w:beforeLines="50" w:after="181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24"/>
                <w:szCs w:val="24"/>
                <w:lang w:eastAsia="en-US"/>
              </w:rPr>
              <w:t>Concept group</w:t>
            </w:r>
          </w:p>
        </w:tc>
        <w:tc>
          <w:tcPr>
            <w:tcW w:w="3900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9C3D8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81" w:beforeLines="50" w:after="181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24"/>
                <w:szCs w:val="24"/>
                <w:lang w:eastAsia="en-US"/>
              </w:rPr>
              <w:t>English terms used in PubMed</w:t>
            </w:r>
          </w:p>
        </w:tc>
        <w:tc>
          <w:tcPr>
            <w:tcW w:w="3969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56B8F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81" w:beforeLines="50" w:after="181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24"/>
                <w:szCs w:val="24"/>
                <w:lang w:eastAsia="en-US"/>
              </w:rPr>
              <w:t>English translation of Chinese-database terms</w:t>
            </w:r>
          </w:p>
        </w:tc>
        <w:tc>
          <w:tcPr>
            <w:tcW w:w="3211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single" w:color="4874CB" w:themeColor="accent1" w:sz="8" w:space="0"/>
            </w:tcBorders>
            <w:shd w:val="clear" w:color="auto" w:fill="4874CB" w:themeFill="accent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9C9B2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81" w:beforeLines="50" w:after="181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24"/>
                <w:szCs w:val="24"/>
                <w:lang w:eastAsia="en-US"/>
              </w:rPr>
              <w:t>Exact Chinese terms used in CNKI and Wanfang Data</w:t>
            </w:r>
          </w:p>
        </w:tc>
      </w:tr>
      <w:tr w14:paraId="4CF00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96" w:type="dxa"/>
            <w:tcBorders>
              <w:top w:val="single" w:color="4874CB" w:themeColor="accent1" w:sz="8" w:space="0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952EC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81" w:beforeLines="50" w:after="181" w:afterLines="5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  <w:t>Concept 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  <w:t>Study population or discipline</w:t>
            </w:r>
          </w:p>
        </w:tc>
        <w:tc>
          <w:tcPr>
            <w:tcW w:w="3900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97FE5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81" w:beforeLines="50" w:after="181" w:afterLines="5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  <w:t>"health services management"; "health service management"; "healthcare management education"; "health management undergraduate"; "public health management"</w:t>
            </w:r>
          </w:p>
        </w:tc>
        <w:tc>
          <w:tcPr>
            <w:tcW w:w="3969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113BD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81" w:beforeLines="50" w:after="181" w:afterLines="5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  <w:t>health services and management; health management major; health management education; health-related programmes within public administration</w:t>
            </w:r>
          </w:p>
        </w:tc>
        <w:tc>
          <w:tcPr>
            <w:tcW w:w="3211" w:type="dxa"/>
            <w:tcBorders>
              <w:top w:val="single" w:color="4874CB" w:themeColor="accent1" w:sz="8" w:space="0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D68F8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81" w:beforeLines="50" w:after="181" w:afterLines="5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  <w:t>健康服务与管理；健康管理专业；卫生管理教育；公共管理类健康专业</w:t>
            </w:r>
          </w:p>
        </w:tc>
      </w:tr>
      <w:tr w14:paraId="4D67F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96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76806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81" w:beforeLines="50" w:after="181" w:afterLines="5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  <w:t>Concept 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  <w:t>Evaluation dimension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7D9CA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81" w:beforeLines="50" w:after="181" w:afterLines="5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  <w:t>"training quality"; "programme evaluation"; "curriculum evaluation"; "competency framework"; "competency alignment"; "workforce alignment"; "employer expectations"; "graduate employability"; "supply-demand"; "labour market"; "labor market"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CA300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81" w:beforeLines="50" w:after="181" w:afterLines="5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  <w:t>training quality; evaluation of training quality; curriculum evaluation; competency; competency model; employer satisfaction; graduate employment; supply-demand alignment; workplace competency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B410D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81" w:beforeLines="50" w:after="181" w:afterLines="5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  <w:t>人才培养质量；培养质量评价；课程评价；胜任力；胜任力模型；用人单位满意度；毕业生就业；供需匹配；岗位胜任力</w:t>
            </w:r>
          </w:p>
        </w:tc>
      </w:tr>
      <w:tr w14:paraId="1E1EA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96" w:type="dxa"/>
            <w:tcBorders>
              <w:top w:val="nil"/>
              <w:left w:val="single" w:color="4874CB" w:themeColor="accent1" w:sz="8" w:space="0"/>
              <w:bottom w:val="single" w:color="4874CB" w:themeColor="accent1" w:sz="8" w:space="0"/>
              <w:right w:val="nil"/>
            </w:tcBorders>
            <w:shd w:val="clear" w:color="auto" w:fill="EDF1F9" w:themeFill="accent1" w:themeFillTint="1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21400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81" w:beforeLines="50" w:after="181" w:afterLines="5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  <w:t>Concept 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  <w:t>Supplementary methodology terms</w:t>
            </w:r>
          </w:p>
        </w:tc>
        <w:tc>
          <w:tcPr>
            <w:tcW w:w="3900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21744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81" w:beforeLines="50" w:after="181" w:afterLines="5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  <w:t>"Delphi"; "modified Delphi"; "analytic hierarchy process"; "AHP"; "indicator system"; "evaluation index"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EDF1F9" w:themeFill="accent1" w:themeFillTint="1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1CCA3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81" w:beforeLines="50" w:after="181" w:afterLines="5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  <w:t>Delphi method; Analytic Hierarchy Process; indicator system; evaluation indicator</w:t>
            </w:r>
          </w:p>
        </w:tc>
        <w:tc>
          <w:tcPr>
            <w:tcW w:w="3211" w:type="dxa"/>
            <w:tcBorders>
              <w:top w:val="nil"/>
              <w:left w:val="nil"/>
              <w:bottom w:val="single" w:color="4874CB" w:themeColor="accent1" w:sz="8" w:space="0"/>
              <w:right w:val="single" w:color="4874CB" w:themeColor="accent1" w:sz="8" w:space="0"/>
            </w:tcBorders>
            <w:shd w:val="clear" w:color="auto" w:fill="FFFFFF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40D0A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81" w:beforeLines="50" w:after="181" w:afterLines="5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4"/>
                <w:szCs w:val="24"/>
                <w:lang w:eastAsia="en-US"/>
              </w:rPr>
              <w:t>德尔菲法；层次分析法；指标体系；评价指标</w:t>
            </w:r>
          </w:p>
        </w:tc>
      </w:tr>
    </w:tbl>
    <w:p w14:paraId="12BE447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181" w:beforeLines="50" w:after="181" w:afterLines="50" w:line="360" w:lineRule="auto"/>
        <w:textAlignment w:val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val="en-US" w:eastAsia="en-US" w:bidi="ar-SA"/>
        </w:rPr>
        <w:t xml:space="preserve">Use of concept groups.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en-US" w:bidi="ar-SA"/>
        </w:rPr>
        <w:t>Concepts 1 and 2 formed the substantive search. Concept 3 contained supplementary methodological terms used to identify relevant indicator-development and weighting studies. Exact Chinese terms are retained because they are the terms entered in the Chinese databases; the adjacent column provides their full English translation.</w:t>
      </w:r>
    </w:p>
    <w:p w14:paraId="7F746337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181" w:beforeLines="50" w:after="181" w:afterLines="50" w:line="360" w:lineRule="auto"/>
        <w:textAlignment w:val="auto"/>
        <w:outlineLvl w:val="1"/>
        <w:rPr>
          <w:rFonts w:hint="default" w:ascii="Times New Roman" w:hAnsi="Times New Roman" w:eastAsia="Times New Roman" w:cs="Times New Roman"/>
          <w:b/>
          <w:bCs/>
          <w:color w:val="auto"/>
          <w:spacing w:val="0"/>
          <w:kern w:val="0"/>
          <w:sz w:val="24"/>
          <w:szCs w:val="24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pacing w:val="0"/>
          <w:kern w:val="0"/>
          <w:sz w:val="24"/>
          <w:szCs w:val="24"/>
          <w:lang w:val="en-US" w:eastAsia="en-US" w:bidi="ar-SA"/>
        </w:rPr>
        <w:t>Table S2b  Full search strategies by database</w:t>
      </w:r>
    </w:p>
    <w:tbl>
      <w:tblPr>
        <w:tblStyle w:val="2"/>
        <w:tblW w:w="13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42"/>
        <w:gridCol w:w="1684"/>
        <w:gridCol w:w="1775"/>
        <w:gridCol w:w="8675"/>
      </w:tblGrid>
      <w:tr w14:paraId="59569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042" w:type="dxa"/>
            <w:tcBorders>
              <w:top w:val="single" w:color="4874CB" w:themeColor="accent1" w:sz="8" w:space="0"/>
              <w:left w:val="single" w:color="4874CB" w:themeColor="accent1" w:sz="8" w:space="0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C6D10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0"/>
                <w:szCs w:val="22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FFFFFF"/>
                <w:kern w:val="0"/>
                <w:sz w:val="20"/>
                <w:szCs w:val="20"/>
                <w:lang/>
              </w:rPr>
              <w:t>Database</w:t>
            </w:r>
          </w:p>
        </w:tc>
        <w:tc>
          <w:tcPr>
            <w:tcW w:w="1684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CF079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0"/>
                <w:szCs w:val="22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FFFFFF"/>
                <w:kern w:val="0"/>
                <w:sz w:val="20"/>
                <w:szCs w:val="20"/>
                <w:lang/>
              </w:rPr>
              <w:t>Search Field</w:t>
            </w:r>
          </w:p>
        </w:tc>
        <w:tc>
          <w:tcPr>
            <w:tcW w:w="1775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457A7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0"/>
                <w:szCs w:val="22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FFFFFF"/>
                <w:kern w:val="0"/>
                <w:sz w:val="20"/>
                <w:szCs w:val="20"/>
                <w:lang/>
              </w:rPr>
              <w:t>Publication Period</w:t>
            </w:r>
          </w:p>
        </w:tc>
        <w:tc>
          <w:tcPr>
            <w:tcW w:w="8675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single" w:color="4874CB" w:themeColor="accent1" w:sz="8" w:space="0"/>
            </w:tcBorders>
            <w:shd w:val="clear" w:color="auto" w:fill="4874CB" w:themeFill="accent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FC172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kern w:val="0"/>
                <w:sz w:val="20"/>
                <w:szCs w:val="22"/>
                <w:lang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FFFFFF"/>
                <w:kern w:val="0"/>
                <w:sz w:val="20"/>
                <w:szCs w:val="20"/>
                <w:lang/>
              </w:rPr>
              <w:t>Search Strategy</w:t>
            </w:r>
          </w:p>
        </w:tc>
      </w:tr>
      <w:tr w14:paraId="7D285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42" w:type="dxa"/>
            <w:tcBorders>
              <w:top w:val="single" w:color="4874CB" w:themeColor="accent1" w:sz="8" w:space="0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7599DE">
            <w:pPr>
              <w:snapToGrid w:val="0"/>
              <w:spacing w:after="8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22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19"/>
                <w:lang/>
              </w:rPr>
              <w:t>PubMed</w:t>
            </w:r>
          </w:p>
        </w:tc>
        <w:tc>
          <w:tcPr>
            <w:tcW w:w="1684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61BC2F">
            <w:pPr>
              <w:snapToGrid w:val="0"/>
              <w:spacing w:after="8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22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19"/>
                <w:lang/>
              </w:rPr>
              <w:t>Title/Abstract</w:t>
            </w:r>
          </w:p>
        </w:tc>
        <w:tc>
          <w:tcPr>
            <w:tcW w:w="1775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420954">
            <w:pPr>
              <w:snapToGrid w:val="0"/>
              <w:spacing w:after="8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22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19"/>
                <w:lang/>
              </w:rPr>
              <w:t>1 Jan 2021 – 31 Jan 2026</w:t>
            </w:r>
          </w:p>
        </w:tc>
        <w:tc>
          <w:tcPr>
            <w:tcW w:w="8675" w:type="dxa"/>
            <w:tcBorders>
              <w:top w:val="single" w:color="4874CB" w:themeColor="accent1" w:sz="8" w:space="0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04A6A1">
            <w:pPr>
              <w:snapToGrid w:val="0"/>
              <w:spacing w:after="8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22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19"/>
                <w:lang/>
              </w:rPr>
              <w:t>(("health services management"[Title/Abstract] OR "health service management"[Title/Abstract] OR "healthcare management education"[Title/Abstract] OR "health management undergraduate"[Title/Abstract] OR "public health management"[Title/Abstract]) AND ("training quality"[Title/Abstract] OR "programme evaluation"[Title/Abstract] OR "curriculum evaluation"[Title/Abstract] OR "competency framework"[Title/Abstract] OR "competency alignment"[Title/Abstract] OR "workforce alignment"[Title/Abstract] OR "employer expectations"[Title/Abstract] OR "graduate employability"[Title/Abstract] OR "supply-demand"[Title/Abstract] OR "labour market"[Title/Abstract] OR "labor market"[Title/Abstract])) AND ("2021/01/01"[Date - Publication] : "2026/01/31"[Date - Publication])</w:t>
            </w:r>
          </w:p>
        </w:tc>
      </w:tr>
      <w:tr w14:paraId="7C692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4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D882D">
            <w:pPr>
              <w:snapToGrid w:val="0"/>
              <w:spacing w:after="8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22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19"/>
                <w:lang/>
              </w:rPr>
              <w:t>CNKI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55657C">
            <w:pPr>
              <w:snapToGrid w:val="0"/>
              <w:spacing w:after="8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22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19"/>
                <w:lang/>
              </w:rPr>
              <w:t>Subject (SU)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7933B2">
            <w:pPr>
              <w:snapToGrid w:val="0"/>
              <w:spacing w:after="8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22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19"/>
                <w:lang/>
              </w:rPr>
              <w:t>1 Jan 2021 – 31 Jan 2026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E1A1C0">
            <w:pPr>
              <w:snapToGrid w:val="0"/>
              <w:spacing w:after="8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22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kern w:val="0"/>
                <w:sz w:val="19"/>
                <w:szCs w:val="19"/>
                <w:lang/>
              </w:rPr>
              <w:t xml:space="preserve">Chinese syntax: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19"/>
                <w:lang/>
              </w:rPr>
              <w:t>(主题=健康服务与管理 OR 主题=健康管理专业 OR 主题=卫生管理教育 OR 主题=公共管理类健康专业) AND (主题=人才培养质量 OR 主题=培养质量评价 OR 主题=课程评价 OR 主题=胜任力 OR 主题=胜任力模型 OR 主题=用人单位满意度 OR 主题=毕业生就业 OR 主题=供需匹配 OR 主题=岗位胜任力)</w:t>
            </w:r>
          </w:p>
          <w:p w14:paraId="3EFC1C7B">
            <w:pPr>
              <w:snapToGrid w:val="0"/>
              <w:spacing w:after="8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22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kern w:val="0"/>
                <w:sz w:val="19"/>
                <w:szCs w:val="19"/>
                <w:lang/>
              </w:rPr>
              <w:t xml:space="preserve">English translation: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19"/>
                <w:lang/>
              </w:rPr>
              <w:t>(Subject = health services and management OR Subject = health management major OR Subject = health management education OR Subject = health-related programmes within public administration) AND (Subject = training quality OR Subject = evaluation of training quality OR Subject = curriculum evaluation OR Subject = competency OR Subject = competency model OR Subject = employer satisfaction OR Subject = graduate employment OR Subject = supply-demand alignment OR Subject = workplace competency)</w:t>
            </w:r>
          </w:p>
        </w:tc>
      </w:tr>
      <w:tr w14:paraId="2EF0A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42" w:type="dxa"/>
            <w:tcBorders>
              <w:top w:val="nil"/>
              <w:left w:val="single" w:color="4874CB" w:themeColor="accent1" w:sz="8" w:space="0"/>
              <w:bottom w:val="single" w:color="4874CB" w:themeColor="accent1" w:sz="8" w:space="0"/>
              <w:right w:val="nil"/>
            </w:tcBorders>
            <w:shd w:val="clear" w:color="auto" w:fill="EDF1F9" w:themeFill="accent1" w:themeFillTint="1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061DF0">
            <w:pPr>
              <w:snapToGrid w:val="0"/>
              <w:spacing w:after="8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22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19"/>
                <w:lang/>
              </w:rPr>
              <w:t>Wanfang Data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544750">
            <w:pPr>
              <w:snapToGrid w:val="0"/>
              <w:spacing w:after="8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22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19"/>
                <w:lang/>
              </w:rPr>
              <w:t>Topic field (title, keywords, and abstract)</w:t>
            </w:r>
          </w:p>
        </w:tc>
        <w:tc>
          <w:tcPr>
            <w:tcW w:w="1775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EDF1F9" w:themeFill="accent1" w:themeFillTint="1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47A21C">
            <w:pPr>
              <w:snapToGrid w:val="0"/>
              <w:spacing w:after="8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22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19"/>
                <w:lang/>
              </w:rPr>
              <w:t>1 Jan 2021 – 31 Jan 2026</w:t>
            </w:r>
          </w:p>
        </w:tc>
        <w:tc>
          <w:tcPr>
            <w:tcW w:w="8675" w:type="dxa"/>
            <w:tcBorders>
              <w:top w:val="nil"/>
              <w:left w:val="nil"/>
              <w:bottom w:val="single" w:color="4874CB" w:themeColor="accent1" w:sz="8" w:space="0"/>
              <w:right w:val="single" w:color="4874CB" w:themeColor="accent1" w:sz="8" w:space="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F21FC6">
            <w:pPr>
              <w:snapToGrid w:val="0"/>
              <w:spacing w:after="8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22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kern w:val="0"/>
                <w:sz w:val="19"/>
                <w:szCs w:val="19"/>
                <w:lang/>
              </w:rPr>
              <w:t xml:space="preserve">Chinese syntax: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19"/>
                <w:lang/>
              </w:rPr>
              <w:t>(主题=健康服务与管理 OR 主题=健康管理专业 OR 主题=卫生管理教育 OR 主题=公共管理类健康专业) AND (主题=人才培养质量 OR 主题=培养质量评价 OR 主题=课程评价 OR 主题=胜任力 OR 主题=胜任力模型 OR 主题=用人单位满意度 OR 主题=毕业生就业 OR 主题=供需匹配 OR 主题=岗位胜任力)</w:t>
            </w:r>
          </w:p>
          <w:p w14:paraId="63A03091">
            <w:pPr>
              <w:snapToGrid w:val="0"/>
              <w:spacing w:after="8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22"/>
                <w:lang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kern w:val="0"/>
                <w:sz w:val="19"/>
                <w:szCs w:val="19"/>
                <w:lang/>
              </w:rPr>
              <w:t xml:space="preserve">English translation: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19"/>
                <w:szCs w:val="19"/>
                <w:lang/>
              </w:rPr>
              <w:t>(Topic = health services and management OR Topic = health management major OR Topic = health management education OR Topic = health-related programmes within public administration) AND (Topic = training quality OR Topic = evaluation of training quality OR Topic = curriculum evaluation OR Topic = competency OR Topic = competency model OR Topic = employer satisfaction OR Topic = graduate employment OR Topic = supply-demand alignment OR Topic = workplace competency)</w:t>
            </w:r>
          </w:p>
        </w:tc>
      </w:tr>
    </w:tbl>
    <w:p w14:paraId="50CD14FF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181" w:beforeLines="50" w:after="181" w:afterLines="50" w:line="360" w:lineRule="auto"/>
        <w:textAlignment w:val="auto"/>
        <w:outlineLvl w:val="1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en-US" w:bidi="ar-SA"/>
        </w:rPr>
      </w:pPr>
      <w:bookmarkStart w:id="0" w:name="_GoBack"/>
      <w:bookmarkEnd w:id="0"/>
    </w:p>
    <w:p w14:paraId="7183D7F9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181" w:beforeLines="50" w:after="181" w:afterLines="50" w:line="360" w:lineRule="auto"/>
        <w:textAlignment w:val="auto"/>
        <w:outlineLvl w:val="1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en-US" w:bidi="ar-SA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en-US" w:bidi="ar-SA"/>
        </w:rPr>
        <w:t>Targeted policy and programme-document review</w:t>
      </w:r>
    </w:p>
    <w:p w14:paraId="0FDB36C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181" w:beforeLines="50" w:after="181" w:afterLines="50" w:line="360" w:lineRule="auto"/>
        <w:textAlignment w:val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lang w:val="en-US" w:eastAsia="en-US" w:bidi="ar-SA"/>
        </w:rPr>
        <w:t xml:space="preserve">Relevant Chinese policy documents and undergraduate programme requirements were also reviewed to support indicator development and interpretation.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en-US" w:bidi="ar-SA"/>
        </w:rPr>
        <w:t>The targeted document review focused on national and sectoral materials concerning undergraduate HSM programme classification and training requirements, health-workforce development, health-system reform, digital health, and workforce demand. Because this component was a targeted policy-document review rather than a bibliographic database search, no single reproducible Boolean search string was applied.</w:t>
      </w:r>
    </w:p>
    <w:p w14:paraId="21E7583E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181" w:beforeLines="50" w:after="181" w:afterLines="50" w:line="360" w:lineRule="auto"/>
        <w:textAlignment w:val="auto"/>
        <w:outlineLvl w:val="1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en-US" w:bidi="ar-SA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en-US" w:bidi="ar-SA"/>
        </w:rPr>
        <w:t>Eligibility and screening</w:t>
      </w:r>
    </w:p>
    <w:p w14:paraId="09EDA62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181" w:beforeLines="50" w:after="181" w:afterLines="50" w:line="360" w:lineRule="auto"/>
        <w:textAlignment w:val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en-US" w:bidi="ar-SA"/>
        </w:rPr>
        <w:t>Titles and abstracts were screened by one investigator (J.T.) for relevance to undergraduate HSM education or comparable applied health-related programmes and to programme-quality indicators, competency requirements, employer expectations, graduate employability, or workforce alignment.</w:t>
      </w:r>
    </w:p>
    <w:p w14:paraId="34852AF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181" w:beforeLines="50" w:after="181" w:afterLines="50" w:line="360" w:lineRule="auto"/>
        <w:textAlignment w:val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en-US" w:bidi="ar-SA"/>
        </w:rPr>
        <w:t>Relevant full texts were reviewed to identify candidate indicators, operational definitions, and domains or dimensions used in previous studies or policy documents. Publications without relevant indicator content or a clear programme-level connection were excluded from indicator development.</w:t>
      </w:r>
    </w:p>
    <w:p w14:paraId="028672B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181" w:beforeLines="50" w:after="181" w:afterLines="50" w:line="360" w:lineRule="auto"/>
        <w:textAlignment w:val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en-US" w:bidi="ar-SA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en-US" w:bidi="ar-SA"/>
        </w:rPr>
        <w:t>The review informed the initial indicator pool but did not substitute for expert judgement in the subsequent two-round modified Delphi consultation. A systematic-review protocol, dual independent screening, formal risk-of-bias assessment, and PRISMA flow diagram were not used.</w:t>
      </w:r>
    </w:p>
    <w:p w14:paraId="5ECD585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181" w:beforeLines="50" w:after="181" w:afterLines="5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sectPr>
      <w:pgSz w:w="15840" w:h="12240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C84995"/>
    <w:rsid w:val="32066EA7"/>
    <w:rsid w:val="4AC5484B"/>
    <w:rsid w:val="6AC8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1069</Words>
  <Characters>5410</Characters>
  <Lines>0</Lines>
  <Paragraphs>0</Paragraphs>
  <TotalTime>1</TotalTime>
  <ScaleCrop>false</ScaleCrop>
  <LinksUpToDate>false</LinksUpToDate>
  <CharactersWithSpaces>6127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2026-07-19T09:05:00Z</dcterms:created>
  <dc:creator>JIN TIAN也是大可爱啊</dc:creator>
  <cp:lastModifiedBy>JIN TIAN也是大可爱啊</cp:lastModifiedBy>
  <dcterms:modified xsi:type="dcterms:W3CDTF">2026-07-21T15:25:57Z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5B3E2CE401B1491381F94CCF9D37F191_13</vt:lpwstr>
  </property>
  <property fmtid="{D5CDD505-2E9C-101B-9397-08002B2CF9AE}" pid="4" name="KSOTemplateDocerSaveRecord">
    <vt:lpwstr>eyJoZGlkIjoiMDYwMDY5NmFhMjJiOTgyODI1Nzg0MTU0NDY1NDdhNzMiLCJ1c2VySWQiOiIzMTgyOTY4NDIifQ==</vt:lpwstr>
  </property>
</Properties>
</file>