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F0E3A">
      <w:pPr>
        <w:spacing w:after="80" w:line="360" w:lineRule="auto"/>
        <w:jc w:val="center"/>
        <w:rPr>
          <w:rFonts w:hint="default" w:ascii="Times New Roman" w:hAnsi="Times New Roman" w:eastAsia="宋体" w:cs="Times New Roman"/>
          <w:kern w:val="0"/>
          <w:sz w:val="24"/>
          <w:szCs w:val="24"/>
          <w:lang/>
        </w:rPr>
      </w:pPr>
      <w:bookmarkStart w:id="0" w:name="_GoBack"/>
      <w:r>
        <w:rPr>
          <w:rFonts w:hint="default" w:ascii="Times New Roman" w:hAnsi="Times New Roman" w:eastAsia="微软雅黑" w:cs="Times New Roman"/>
          <w:b/>
          <w:bCs/>
          <w:color w:val="1F3864"/>
          <w:kern w:val="0"/>
          <w:sz w:val="24"/>
          <w:szCs w:val="24"/>
          <w:lang/>
        </w:rPr>
        <w:t>Health Services and Management (HSM) Undergraduate Talent Cultivation Quality Evaluation Indicator System</w:t>
      </w:r>
    </w:p>
    <w:p w14:paraId="484FE053">
      <w:pPr>
        <w:spacing w:after="300" w:line="360" w:lineRule="auto"/>
        <w:jc w:val="center"/>
        <w:rPr>
          <w:rFonts w:hint="default" w:ascii="Times New Roman" w:hAnsi="Times New Roman" w:eastAsia="宋体" w:cs="Times New Roman"/>
          <w:kern w:val="0"/>
          <w:sz w:val="24"/>
          <w:szCs w:val="24"/>
          <w:lang/>
        </w:rPr>
      </w:pPr>
      <w:r>
        <w:rPr>
          <w:rFonts w:hint="default" w:ascii="Times New Roman" w:hAnsi="Times New Roman" w:eastAsia="微软雅黑" w:cs="Times New Roman"/>
          <w:b/>
          <w:bCs/>
          <w:color w:val="1F3864"/>
          <w:kern w:val="0"/>
          <w:sz w:val="24"/>
          <w:szCs w:val="24"/>
          <w:lang/>
        </w:rPr>
        <w:t>Expert Pairwise Comparison Questionnaire (AHP)</w:t>
      </w:r>
    </w:p>
    <w:p w14:paraId="6DC4DA4D">
      <w:pPr>
        <w:spacing w:after="120" w:line="360" w:lineRule="auto"/>
        <w:rPr>
          <w:rFonts w:hint="default" w:ascii="Times New Roman" w:hAnsi="Times New Roman" w:eastAsia="宋体" w:cs="Times New Roman"/>
          <w:kern w:val="0"/>
          <w:sz w:val="24"/>
          <w:szCs w:val="24"/>
          <w:lang/>
        </w:rPr>
      </w:pPr>
      <w:r>
        <w:rPr>
          <w:rFonts w:hint="default" w:ascii="Times New Roman" w:hAnsi="Times New Roman" w:eastAsia="微软雅黑" w:cs="Times New Roman"/>
          <w:kern w:val="0"/>
          <w:sz w:val="24"/>
          <w:szCs w:val="24"/>
          <w:lang/>
        </w:rPr>
        <w:t>Dear Expert,</w:t>
      </w:r>
    </w:p>
    <w:p w14:paraId="3BFA7F76">
      <w:pPr>
        <w:spacing w:after="120" w:line="360" w:lineRule="auto"/>
        <w:rPr>
          <w:rFonts w:hint="default" w:ascii="Times New Roman" w:hAnsi="Times New Roman" w:eastAsia="宋体" w:cs="Times New Roman"/>
          <w:kern w:val="0"/>
          <w:sz w:val="24"/>
          <w:szCs w:val="24"/>
          <w:lang/>
        </w:rPr>
      </w:pPr>
      <w:r>
        <w:rPr>
          <w:rFonts w:hint="default" w:ascii="Times New Roman" w:hAnsi="Times New Roman" w:eastAsia="微软雅黑" w:cs="Times New Roman"/>
          <w:kern w:val="0"/>
          <w:sz w:val="24"/>
          <w:szCs w:val="24"/>
          <w:lang/>
        </w:rPr>
        <w:t>Thank you for the valuable input you provided during the earlier Delphi consultation. To further determine the relative importance (weight) of indicators at each level within the evaluation system, we now invite you to complete this round of pairwise comparisons. This questionnaire covers only the first-level indicators (4 items) and second-level indicators (compared in groups), for a total of 14 comparison groups, with an estimated completion time of 10–15 minutes.</w:t>
      </w:r>
    </w:p>
    <w:p w14:paraId="609837BA">
      <w:pPr>
        <w:spacing w:after="120" w:line="360" w:lineRule="auto"/>
        <w:rPr>
          <w:rFonts w:hint="default" w:ascii="Times New Roman" w:hAnsi="Times New Roman" w:eastAsia="宋体" w:cs="Times New Roman"/>
          <w:kern w:val="0"/>
          <w:sz w:val="24"/>
          <w:szCs w:val="24"/>
          <w:lang/>
        </w:rPr>
      </w:pPr>
      <w:r>
        <w:rPr>
          <w:rFonts w:hint="default" w:ascii="Times New Roman" w:hAnsi="Times New Roman" w:eastAsia="微软雅黑" w:cs="Times New Roman"/>
          <w:kern w:val="0"/>
          <w:sz w:val="24"/>
          <w:szCs w:val="24"/>
          <w:lang/>
        </w:rPr>
        <w:t>Instructions: For each comparison, please judge which of the indicator on the left (A) and the indicator on the right (B) is relatively more important with respect to the higher-level goal (or the dimension it belongs to), and check (☑) the corresponding number. The closer the checked number is to one side, the more important that side’s indicator is relative to the other; the number "1" indicates that the two are equally important. Only one number may be selected per row.</w:t>
      </w:r>
    </w:p>
    <w:p w14:paraId="23AC703F">
      <w:pPr>
        <w:spacing w:before="320" w:after="120" w:line="360" w:lineRule="auto"/>
        <w:rPr>
          <w:rFonts w:hint="default" w:ascii="Times New Roman" w:hAnsi="Times New Roman" w:eastAsia="宋体" w:cs="Times New Roman"/>
          <w:color w:val="2E74B5"/>
          <w:sz w:val="24"/>
          <w:szCs w:val="24"/>
        </w:rPr>
      </w:pPr>
      <w:r>
        <w:rPr>
          <w:rFonts w:hint="default" w:ascii="Times New Roman" w:hAnsi="Times New Roman" w:eastAsia="微软雅黑" w:cs="Times New Roman"/>
          <w:b/>
          <w:bCs/>
          <w:color w:val="1F3864"/>
          <w:sz w:val="24"/>
          <w:szCs w:val="24"/>
        </w:rPr>
        <w:t>I. Explanation of the Rating Scale (Saaty’s 9-Point Scale)</w:t>
      </w:r>
    </w:p>
    <w:tbl>
      <w:tblPr>
        <w:tblStyle w:val="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66"/>
        <w:gridCol w:w="5388"/>
        <w:gridCol w:w="6638"/>
      </w:tblGrid>
      <w:tr w14:paraId="5532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640" w:type="pct"/>
            <w:tcBorders>
              <w:top w:val="single" w:color="4874CB" w:themeColor="accent1" w:sz="8" w:space="0"/>
              <w:left w:val="single" w:color="4874CB" w:themeColor="accent1" w:sz="8" w:space="0"/>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0FF56FAD">
            <w:pPr>
              <w:snapToGrid w:val="0"/>
              <w:spacing w:line="360" w:lineRule="auto"/>
              <w:ind w:left="0" w:leftChars="0" w:right="0" w:rightChars="0" w:firstLine="0" w:firstLineChars="0"/>
              <w:jc w:val="center"/>
              <w:rPr>
                <w:rFonts w:hint="default" w:ascii="Times New Roman" w:hAnsi="Times New Roman" w:eastAsia="微软雅黑"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Scale Value</w:t>
            </w:r>
          </w:p>
        </w:tc>
        <w:tc>
          <w:tcPr>
            <w:tcW w:w="1953" w:type="pct"/>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6EE20621">
            <w:pPr>
              <w:snapToGrid w:val="0"/>
              <w:spacing w:line="360" w:lineRule="auto"/>
              <w:ind w:left="0" w:leftChars="0" w:right="0" w:rightChars="0" w:firstLine="0" w:firstLineChars="0"/>
              <w:jc w:val="center"/>
              <w:rPr>
                <w:rFonts w:hint="default" w:ascii="Times New Roman" w:hAnsi="Times New Roman" w:eastAsia="微软雅黑"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Meaning</w:t>
            </w:r>
          </w:p>
        </w:tc>
        <w:tc>
          <w:tcPr>
            <w:tcW w:w="2406" w:type="pct"/>
            <w:tcBorders>
              <w:top w:val="single" w:color="4874CB" w:themeColor="accent1" w:sz="8" w:space="0"/>
              <w:left w:val="nil"/>
              <w:bottom w:val="single" w:color="4874CB" w:themeColor="accent1" w:sz="8" w:space="0"/>
              <w:right w:val="single" w:color="4874CB" w:themeColor="accent1" w:sz="8" w:space="0"/>
            </w:tcBorders>
            <w:shd w:val="clear" w:color="auto" w:fill="4874CB" w:themeFill="accent1"/>
            <w:tcMar>
              <w:top w:w="60" w:type="dxa"/>
              <w:left w:w="60" w:type="dxa"/>
              <w:bottom w:w="60" w:type="dxa"/>
              <w:right w:w="60" w:type="dxa"/>
            </w:tcMar>
            <w:vAlign w:val="center"/>
          </w:tcPr>
          <w:p w14:paraId="4B499FA4">
            <w:pPr>
              <w:snapToGrid w:val="0"/>
              <w:spacing w:line="360" w:lineRule="auto"/>
              <w:ind w:left="0" w:leftChars="0" w:right="0" w:rightChars="0" w:firstLine="0" w:firstLineChars="0"/>
              <w:jc w:val="center"/>
              <w:rPr>
                <w:rFonts w:hint="default" w:ascii="Times New Roman" w:hAnsi="Times New Roman" w:eastAsia="微软雅黑"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Description</w:t>
            </w:r>
          </w:p>
        </w:tc>
      </w:tr>
      <w:tr w14:paraId="1803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640" w:type="pct"/>
            <w:tcBorders>
              <w:top w:val="single" w:color="4874CB" w:themeColor="accent1" w:sz="8" w:space="0"/>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6B1FC990">
            <w:pPr>
              <w:snapToGrid w:val="0"/>
              <w:spacing w:line="360" w:lineRule="auto"/>
              <w:ind w:left="0" w:leftChars="0" w:right="0" w:rightChars="0" w:firstLine="0" w:firstLineChars="0"/>
              <w:jc w:val="center"/>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1</w:t>
            </w:r>
          </w:p>
        </w:tc>
        <w:tc>
          <w:tcPr>
            <w:tcW w:w="1953" w:type="pct"/>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7324800C">
            <w:pPr>
              <w:snapToGrid w:val="0"/>
              <w:spacing w:line="360" w:lineRule="auto"/>
              <w:ind w:left="0" w:leftChars="0" w:right="0" w:rightChars="0" w:firstLine="0" w:firstLineChars="0"/>
              <w:jc w:val="left"/>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Equal importance</w:t>
            </w:r>
          </w:p>
        </w:tc>
        <w:tc>
          <w:tcPr>
            <w:tcW w:w="2406" w:type="pct"/>
            <w:tcBorders>
              <w:top w:val="single" w:color="4874CB" w:themeColor="accent1" w:sz="8" w:space="0"/>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57464FED">
            <w:pPr>
              <w:snapToGrid w:val="0"/>
              <w:spacing w:line="360" w:lineRule="auto"/>
              <w:ind w:left="0" w:leftChars="0" w:right="0" w:rightChars="0" w:firstLine="0" w:firstLineChars="0"/>
              <w:jc w:val="left"/>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Both indicators contribute equally to the goal</w:t>
            </w:r>
          </w:p>
        </w:tc>
      </w:tr>
      <w:tr w14:paraId="5BF9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640" w:type="pct"/>
            <w:tcBorders>
              <w:top w:val="nil"/>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1819612B">
            <w:pPr>
              <w:snapToGrid w:val="0"/>
              <w:spacing w:line="360" w:lineRule="auto"/>
              <w:ind w:left="0" w:leftChars="0" w:right="0" w:rightChars="0" w:firstLine="0" w:firstLineChars="0"/>
              <w:jc w:val="center"/>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3</w:t>
            </w:r>
          </w:p>
        </w:tc>
        <w:tc>
          <w:tcPr>
            <w:tcW w:w="1953" w:type="pct"/>
            <w:tcBorders>
              <w:top w:val="nil"/>
              <w:left w:val="nil"/>
              <w:bottom w:val="nil"/>
              <w:right w:val="nil"/>
            </w:tcBorders>
            <w:shd w:val="clear" w:color="auto" w:fill="FFFFFF"/>
            <w:tcMar>
              <w:top w:w="60" w:type="dxa"/>
              <w:left w:w="60" w:type="dxa"/>
              <w:bottom w:w="60" w:type="dxa"/>
              <w:right w:w="60" w:type="dxa"/>
            </w:tcMar>
            <w:vAlign w:val="center"/>
          </w:tcPr>
          <w:p w14:paraId="12ACAC26">
            <w:pPr>
              <w:snapToGrid w:val="0"/>
              <w:spacing w:line="360" w:lineRule="auto"/>
              <w:ind w:left="0" w:leftChars="0" w:right="0" w:rightChars="0" w:firstLine="0" w:firstLineChars="0"/>
              <w:jc w:val="left"/>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Slightly more important</w:t>
            </w:r>
          </w:p>
        </w:tc>
        <w:tc>
          <w:tcPr>
            <w:tcW w:w="2406" w:type="pct"/>
            <w:tcBorders>
              <w:top w:val="nil"/>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4D79076F">
            <w:pPr>
              <w:snapToGrid w:val="0"/>
              <w:spacing w:line="360" w:lineRule="auto"/>
              <w:ind w:left="0" w:leftChars="0" w:right="0" w:rightChars="0" w:firstLine="0" w:firstLineChars="0"/>
              <w:jc w:val="left"/>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Experience and judgement slightly favour one indicator</w:t>
            </w:r>
          </w:p>
        </w:tc>
      </w:tr>
      <w:tr w14:paraId="38DC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640" w:type="pct"/>
            <w:tcBorders>
              <w:top w:val="nil"/>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03FC2871">
            <w:pPr>
              <w:snapToGrid w:val="0"/>
              <w:spacing w:line="360" w:lineRule="auto"/>
              <w:ind w:left="0" w:leftChars="0" w:right="0" w:rightChars="0" w:firstLine="0" w:firstLineChars="0"/>
              <w:jc w:val="center"/>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5</w:t>
            </w:r>
          </w:p>
        </w:tc>
        <w:tc>
          <w:tcPr>
            <w:tcW w:w="1953" w:type="pct"/>
            <w:tcBorders>
              <w:top w:val="nil"/>
              <w:left w:val="nil"/>
              <w:bottom w:val="nil"/>
              <w:right w:val="nil"/>
            </w:tcBorders>
            <w:shd w:val="clear" w:color="auto" w:fill="FFFFFF"/>
            <w:tcMar>
              <w:top w:w="60" w:type="dxa"/>
              <w:left w:w="60" w:type="dxa"/>
              <w:bottom w:w="60" w:type="dxa"/>
              <w:right w:w="60" w:type="dxa"/>
            </w:tcMar>
            <w:vAlign w:val="center"/>
          </w:tcPr>
          <w:p w14:paraId="62824111">
            <w:pPr>
              <w:snapToGrid w:val="0"/>
              <w:spacing w:line="360" w:lineRule="auto"/>
              <w:ind w:left="0" w:leftChars="0" w:right="0" w:rightChars="0" w:firstLine="0" w:firstLineChars="0"/>
              <w:jc w:val="left"/>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Obviously more important</w:t>
            </w:r>
          </w:p>
        </w:tc>
        <w:tc>
          <w:tcPr>
            <w:tcW w:w="2406" w:type="pct"/>
            <w:tcBorders>
              <w:top w:val="nil"/>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7D05AA5F">
            <w:pPr>
              <w:snapToGrid w:val="0"/>
              <w:spacing w:line="360" w:lineRule="auto"/>
              <w:ind w:left="0" w:leftChars="0" w:right="0" w:rightChars="0" w:firstLine="0" w:firstLineChars="0"/>
              <w:jc w:val="left"/>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Experience and judgement strongly favour one indicator</w:t>
            </w:r>
          </w:p>
        </w:tc>
      </w:tr>
      <w:tr w14:paraId="52EE7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640" w:type="pct"/>
            <w:tcBorders>
              <w:top w:val="nil"/>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6939A3D0">
            <w:pPr>
              <w:snapToGrid w:val="0"/>
              <w:spacing w:line="360" w:lineRule="auto"/>
              <w:ind w:left="0" w:leftChars="0" w:right="0" w:rightChars="0" w:firstLine="0" w:firstLineChars="0"/>
              <w:jc w:val="center"/>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7</w:t>
            </w:r>
          </w:p>
        </w:tc>
        <w:tc>
          <w:tcPr>
            <w:tcW w:w="1953" w:type="pct"/>
            <w:tcBorders>
              <w:top w:val="nil"/>
              <w:left w:val="nil"/>
              <w:bottom w:val="nil"/>
              <w:right w:val="nil"/>
            </w:tcBorders>
            <w:shd w:val="clear" w:color="auto" w:fill="FFFFFF"/>
            <w:tcMar>
              <w:top w:w="60" w:type="dxa"/>
              <w:left w:w="60" w:type="dxa"/>
              <w:bottom w:w="60" w:type="dxa"/>
              <w:right w:w="60" w:type="dxa"/>
            </w:tcMar>
            <w:vAlign w:val="center"/>
          </w:tcPr>
          <w:p w14:paraId="4D9CD362">
            <w:pPr>
              <w:snapToGrid w:val="0"/>
              <w:spacing w:line="360" w:lineRule="auto"/>
              <w:ind w:left="0" w:leftChars="0" w:right="0" w:rightChars="0" w:firstLine="0" w:firstLineChars="0"/>
              <w:jc w:val="left"/>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Strongly more important</w:t>
            </w:r>
          </w:p>
        </w:tc>
        <w:tc>
          <w:tcPr>
            <w:tcW w:w="2406" w:type="pct"/>
            <w:tcBorders>
              <w:top w:val="nil"/>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376C6A21">
            <w:pPr>
              <w:snapToGrid w:val="0"/>
              <w:spacing w:line="360" w:lineRule="auto"/>
              <w:ind w:left="0" w:leftChars="0" w:right="0" w:rightChars="0" w:firstLine="0" w:firstLineChars="0"/>
              <w:jc w:val="left"/>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The preference is very strong and has been clearly confirmed in practice</w:t>
            </w:r>
          </w:p>
        </w:tc>
      </w:tr>
      <w:tr w14:paraId="66FE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640" w:type="pct"/>
            <w:tcBorders>
              <w:top w:val="nil"/>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7F4F292C">
            <w:pPr>
              <w:snapToGrid w:val="0"/>
              <w:spacing w:line="360" w:lineRule="auto"/>
              <w:ind w:left="0" w:leftChars="0" w:right="0" w:rightChars="0" w:firstLine="0" w:firstLineChars="0"/>
              <w:jc w:val="center"/>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9</w:t>
            </w:r>
          </w:p>
        </w:tc>
        <w:tc>
          <w:tcPr>
            <w:tcW w:w="1953" w:type="pct"/>
            <w:tcBorders>
              <w:top w:val="nil"/>
              <w:left w:val="nil"/>
              <w:bottom w:val="nil"/>
              <w:right w:val="nil"/>
            </w:tcBorders>
            <w:shd w:val="clear" w:color="auto" w:fill="FFFFFF"/>
            <w:tcMar>
              <w:top w:w="60" w:type="dxa"/>
              <w:left w:w="60" w:type="dxa"/>
              <w:bottom w:w="60" w:type="dxa"/>
              <w:right w:w="60" w:type="dxa"/>
            </w:tcMar>
            <w:vAlign w:val="center"/>
          </w:tcPr>
          <w:p w14:paraId="1793D523">
            <w:pPr>
              <w:snapToGrid w:val="0"/>
              <w:spacing w:line="360" w:lineRule="auto"/>
              <w:ind w:left="0" w:leftChars="0" w:right="0" w:rightChars="0" w:firstLine="0" w:firstLineChars="0"/>
              <w:jc w:val="left"/>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Extremely more important</w:t>
            </w:r>
          </w:p>
        </w:tc>
        <w:tc>
          <w:tcPr>
            <w:tcW w:w="2406" w:type="pct"/>
            <w:tcBorders>
              <w:top w:val="nil"/>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5C9948B1">
            <w:pPr>
              <w:snapToGrid w:val="0"/>
              <w:spacing w:line="360" w:lineRule="auto"/>
              <w:ind w:left="0" w:leftChars="0" w:right="0" w:rightChars="0" w:firstLine="0" w:firstLineChars="0"/>
              <w:jc w:val="left"/>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There is sufficient evidence of an absolute preference for one indicator</w:t>
            </w:r>
          </w:p>
        </w:tc>
      </w:tr>
      <w:tr w14:paraId="3FC6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640" w:type="pct"/>
            <w:tcBorders>
              <w:top w:val="nil"/>
              <w:left w:val="single" w:color="4874CB" w:themeColor="accent1" w:sz="8" w:space="0"/>
              <w:bottom w:val="single" w:color="4874CB" w:themeColor="accent1" w:sz="8" w:space="0"/>
              <w:right w:val="nil"/>
            </w:tcBorders>
            <w:shd w:val="clear" w:color="auto" w:fill="EDF1F9" w:themeFill="accent1" w:themeFillTint="19"/>
            <w:tcMar>
              <w:top w:w="60" w:type="dxa"/>
              <w:left w:w="60" w:type="dxa"/>
              <w:bottom w:w="60" w:type="dxa"/>
              <w:right w:w="60" w:type="dxa"/>
            </w:tcMar>
            <w:vAlign w:val="center"/>
          </w:tcPr>
          <w:p w14:paraId="778BDA66">
            <w:pPr>
              <w:snapToGrid w:val="0"/>
              <w:spacing w:line="360" w:lineRule="auto"/>
              <w:ind w:left="0" w:leftChars="0" w:right="0" w:rightChars="0" w:firstLine="0" w:firstLineChars="0"/>
              <w:jc w:val="center"/>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2, 4, 6, 8</w:t>
            </w:r>
          </w:p>
        </w:tc>
        <w:tc>
          <w:tcPr>
            <w:tcW w:w="1953" w:type="pct"/>
            <w:tcBorders>
              <w:top w:val="nil"/>
              <w:left w:val="nil"/>
              <w:bottom w:val="single" w:color="4874CB" w:themeColor="accent1" w:sz="8" w:space="0"/>
              <w:right w:val="nil"/>
            </w:tcBorders>
            <w:shd w:val="clear" w:color="auto" w:fill="FFFFFF"/>
            <w:tcMar>
              <w:top w:w="60" w:type="dxa"/>
              <w:left w:w="60" w:type="dxa"/>
              <w:bottom w:w="60" w:type="dxa"/>
              <w:right w:w="60" w:type="dxa"/>
            </w:tcMar>
            <w:vAlign w:val="center"/>
          </w:tcPr>
          <w:p w14:paraId="693E37E5">
            <w:pPr>
              <w:snapToGrid w:val="0"/>
              <w:spacing w:line="360" w:lineRule="auto"/>
              <w:ind w:left="0" w:leftChars="0" w:right="0" w:rightChars="0" w:firstLine="0" w:firstLineChars="0"/>
              <w:jc w:val="left"/>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Intermediate values between adjacent judgements</w:t>
            </w:r>
          </w:p>
        </w:tc>
        <w:tc>
          <w:tcPr>
            <w:tcW w:w="2406" w:type="pct"/>
            <w:tcBorders>
              <w:top w:val="nil"/>
              <w:left w:val="nil"/>
              <w:bottom w:val="single" w:color="4874CB" w:themeColor="accent1" w:sz="8" w:space="0"/>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1B738CB4">
            <w:pPr>
              <w:snapToGrid w:val="0"/>
              <w:spacing w:line="360" w:lineRule="auto"/>
              <w:ind w:left="0" w:leftChars="0" w:right="0" w:rightChars="0" w:firstLine="0" w:firstLineChars="0"/>
              <w:jc w:val="left"/>
              <w:rPr>
                <w:rFonts w:hint="default" w:ascii="Times New Roman" w:hAnsi="Times New Roman" w:eastAsia="微软雅黑"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Used when a compromise between two judgements is needed</w:t>
            </w:r>
          </w:p>
        </w:tc>
      </w:tr>
    </w:tbl>
    <w:p w14:paraId="2EE74DA0">
      <w:pPr>
        <w:spacing w:before="200" w:after="100" w:line="360" w:lineRule="auto"/>
        <w:rPr>
          <w:rFonts w:hint="default" w:ascii="Times New Roman" w:hAnsi="Times New Roman" w:eastAsia="宋体" w:cs="Times New Roman"/>
          <w:kern w:val="0"/>
          <w:sz w:val="24"/>
          <w:szCs w:val="24"/>
          <w:lang/>
        </w:rPr>
      </w:pPr>
    </w:p>
    <w:p w14:paraId="11FD482B">
      <w:pPr>
        <w:spacing w:after="120" w:line="360" w:lineRule="auto"/>
        <w:rPr>
          <w:rFonts w:hint="default" w:ascii="Times New Roman" w:hAnsi="Times New Roman" w:eastAsia="宋体" w:cs="Times New Roman"/>
          <w:kern w:val="0"/>
          <w:sz w:val="24"/>
          <w:szCs w:val="24"/>
          <w:lang/>
        </w:rPr>
      </w:pPr>
      <w:r>
        <w:rPr>
          <w:rFonts w:hint="default" w:ascii="Times New Roman" w:hAnsi="Times New Roman" w:eastAsia="微软雅黑" w:cs="Times New Roman"/>
          <w:i/>
          <w:iCs/>
          <w:color w:val="666666"/>
          <w:kern w:val="0"/>
          <w:sz w:val="24"/>
          <w:szCs w:val="24"/>
          <w:lang/>
        </w:rPr>
        <w:t>Example: If you believe "B Process Quality" is obviously more important than "A Input Quality", check the "5" on the right-hand side; if you believe the two are equally important, check the "1" in the middle.</w:t>
      </w:r>
    </w:p>
    <w:p w14:paraId="163B4DF5">
      <w:pPr>
        <w:spacing w:before="320" w:after="120" w:line="360" w:lineRule="auto"/>
        <w:rPr>
          <w:rFonts w:hint="default" w:ascii="Times New Roman" w:hAnsi="Times New Roman" w:eastAsia="宋体" w:cs="Times New Roman"/>
          <w:color w:val="2E74B5"/>
          <w:sz w:val="24"/>
          <w:szCs w:val="24"/>
        </w:rPr>
      </w:pPr>
      <w:r>
        <w:rPr>
          <w:rFonts w:hint="default" w:ascii="Times New Roman" w:hAnsi="Times New Roman" w:eastAsia="微软雅黑" w:cs="Times New Roman"/>
          <w:b/>
          <w:bCs/>
          <w:color w:val="1F3864"/>
          <w:sz w:val="24"/>
          <w:szCs w:val="24"/>
        </w:rPr>
        <w:t>II. Expert Background Information</w:t>
      </w:r>
    </w:p>
    <w:tbl>
      <w:tblPr>
        <w:tblStyle w:val="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666"/>
        <w:gridCol w:w="4873"/>
        <w:gridCol w:w="2125"/>
        <w:gridCol w:w="4128"/>
      </w:tblGrid>
      <w:tr w14:paraId="5E66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966" w:type="pct"/>
            <w:tcBorders>
              <w:top w:val="single" w:color="4874CB" w:themeColor="accent1" w:sz="8" w:space="0"/>
              <w:left w:val="single" w:color="4874CB" w:themeColor="accent1" w:sz="8" w:space="0"/>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73E1C84C">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000000"/>
                <w:kern w:val="0"/>
                <w:sz w:val="24"/>
                <w:szCs w:val="24"/>
                <w:lang/>
              </w:rPr>
              <w:t>Name/ID</w:t>
            </w:r>
          </w:p>
        </w:tc>
        <w:tc>
          <w:tcPr>
            <w:tcW w:w="1766" w:type="pct"/>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51544BE1">
            <w:pPr>
              <w:snapToGrid w:val="0"/>
              <w:spacing w:line="360" w:lineRule="auto"/>
              <w:jc w:val="center"/>
              <w:rPr>
                <w:rFonts w:hint="default" w:ascii="Times New Roman" w:hAnsi="Times New Roman" w:eastAsia="宋体" w:cs="Times New Roman"/>
                <w:b/>
                <w:i w:val="0"/>
                <w:color w:val="FFFFFF"/>
                <w:kern w:val="0"/>
                <w:sz w:val="24"/>
                <w:szCs w:val="24"/>
                <w:lang/>
              </w:rPr>
            </w:pPr>
          </w:p>
        </w:tc>
        <w:tc>
          <w:tcPr>
            <w:tcW w:w="770" w:type="pct"/>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2FC72005">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000000"/>
                <w:kern w:val="0"/>
                <w:sz w:val="24"/>
                <w:szCs w:val="24"/>
                <w:lang/>
              </w:rPr>
              <w:t>Institution</w:t>
            </w:r>
          </w:p>
        </w:tc>
        <w:tc>
          <w:tcPr>
            <w:tcW w:w="1496" w:type="pct"/>
            <w:tcBorders>
              <w:top w:val="single" w:color="4874CB" w:themeColor="accent1" w:sz="8" w:space="0"/>
              <w:left w:val="nil"/>
              <w:bottom w:val="single" w:color="4874CB" w:themeColor="accent1" w:sz="8" w:space="0"/>
              <w:right w:val="single" w:color="4874CB" w:themeColor="accent1" w:sz="8" w:space="0"/>
            </w:tcBorders>
            <w:shd w:val="clear" w:color="auto" w:fill="4874CB" w:themeFill="accent1"/>
            <w:tcMar>
              <w:top w:w="60" w:type="dxa"/>
              <w:left w:w="60" w:type="dxa"/>
              <w:bottom w:w="60" w:type="dxa"/>
              <w:right w:w="60" w:type="dxa"/>
            </w:tcMar>
            <w:vAlign w:val="center"/>
          </w:tcPr>
          <w:p w14:paraId="0667F2E5">
            <w:pPr>
              <w:snapToGrid w:val="0"/>
              <w:spacing w:line="360" w:lineRule="auto"/>
              <w:jc w:val="center"/>
              <w:rPr>
                <w:rFonts w:hint="default" w:ascii="Times New Roman" w:hAnsi="Times New Roman" w:eastAsia="宋体" w:cs="Times New Roman"/>
                <w:b/>
                <w:i w:val="0"/>
                <w:color w:val="FFFFFF"/>
                <w:kern w:val="0"/>
                <w:sz w:val="24"/>
                <w:szCs w:val="24"/>
                <w:lang/>
              </w:rPr>
            </w:pPr>
          </w:p>
        </w:tc>
      </w:tr>
      <w:tr w14:paraId="274F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966" w:type="pct"/>
            <w:tcBorders>
              <w:top w:val="single" w:color="4874CB" w:themeColor="accent1" w:sz="8" w:space="0"/>
              <w:left w:val="single" w:color="4874CB" w:themeColor="accent1" w:sz="8" w:space="0"/>
              <w:bottom w:val="single" w:color="4874CB" w:themeColor="accent1" w:sz="8" w:space="0"/>
              <w:right w:val="nil"/>
            </w:tcBorders>
            <w:shd w:val="clear" w:color="auto" w:fill="EDF1F9" w:themeFill="accent1" w:themeFillTint="19"/>
            <w:tcMar>
              <w:top w:w="60" w:type="dxa"/>
              <w:left w:w="60" w:type="dxa"/>
              <w:bottom w:w="60" w:type="dxa"/>
              <w:right w:w="60" w:type="dxa"/>
            </w:tcMar>
            <w:vAlign w:val="center"/>
          </w:tcPr>
          <w:p w14:paraId="7FF6B2E2">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Professional Title</w:t>
            </w:r>
          </w:p>
        </w:tc>
        <w:tc>
          <w:tcPr>
            <w:tcW w:w="1766" w:type="pct"/>
            <w:tcBorders>
              <w:top w:val="single" w:color="4874CB" w:themeColor="accent1" w:sz="8" w:space="0"/>
              <w:left w:val="nil"/>
              <w:bottom w:val="single" w:color="4874CB" w:themeColor="accent1" w:sz="8" w:space="0"/>
              <w:right w:val="nil"/>
            </w:tcBorders>
            <w:shd w:val="clear" w:color="auto" w:fill="FFFFFF"/>
            <w:tcMar>
              <w:top w:w="60" w:type="dxa"/>
              <w:left w:w="60" w:type="dxa"/>
              <w:bottom w:w="60" w:type="dxa"/>
              <w:right w:w="60" w:type="dxa"/>
            </w:tcMar>
            <w:vAlign w:val="center"/>
          </w:tcPr>
          <w:p w14:paraId="7EA0A622">
            <w:pPr>
              <w:snapToGrid w:val="0"/>
              <w:spacing w:line="360" w:lineRule="auto"/>
              <w:jc w:val="center"/>
              <w:rPr>
                <w:rFonts w:hint="default" w:ascii="Times New Roman" w:hAnsi="Times New Roman" w:eastAsia="宋体" w:cs="Times New Roman"/>
                <w:b w:val="0"/>
                <w:i w:val="0"/>
                <w:color w:val="000000"/>
                <w:kern w:val="0"/>
                <w:sz w:val="24"/>
                <w:szCs w:val="24"/>
                <w:lang/>
              </w:rPr>
            </w:pPr>
          </w:p>
        </w:tc>
        <w:tc>
          <w:tcPr>
            <w:tcW w:w="770" w:type="pct"/>
            <w:tcBorders>
              <w:top w:val="single" w:color="4874CB" w:themeColor="accent1" w:sz="8" w:space="0"/>
              <w:left w:val="nil"/>
              <w:bottom w:val="single" w:color="4874CB" w:themeColor="accent1" w:sz="8" w:space="0"/>
              <w:right w:val="nil"/>
            </w:tcBorders>
            <w:shd w:val="clear" w:color="auto" w:fill="EDF1F9" w:themeFill="accent1" w:themeFillTint="19"/>
            <w:tcMar>
              <w:top w:w="60" w:type="dxa"/>
              <w:left w:w="60" w:type="dxa"/>
              <w:bottom w:w="60" w:type="dxa"/>
              <w:right w:w="60" w:type="dxa"/>
            </w:tcMar>
            <w:vAlign w:val="center"/>
          </w:tcPr>
          <w:p w14:paraId="70877867">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Date Completed</w:t>
            </w:r>
          </w:p>
        </w:tc>
        <w:tc>
          <w:tcPr>
            <w:tcW w:w="1496" w:type="pct"/>
            <w:tcBorders>
              <w:top w:val="single" w:color="4874CB" w:themeColor="accent1" w:sz="8" w:space="0"/>
              <w:left w:val="nil"/>
              <w:bottom w:val="single" w:color="4874CB" w:themeColor="accent1" w:sz="8" w:space="0"/>
              <w:right w:val="single" w:color="4874CB" w:themeColor="accent1" w:sz="8" w:space="0"/>
            </w:tcBorders>
            <w:shd w:val="clear" w:color="auto" w:fill="FFFFFF"/>
            <w:tcMar>
              <w:top w:w="60" w:type="dxa"/>
              <w:left w:w="60" w:type="dxa"/>
              <w:bottom w:w="60" w:type="dxa"/>
              <w:right w:w="60" w:type="dxa"/>
            </w:tcMar>
            <w:vAlign w:val="center"/>
          </w:tcPr>
          <w:p w14:paraId="7342F7CD">
            <w:pPr>
              <w:snapToGrid w:val="0"/>
              <w:spacing w:line="360" w:lineRule="auto"/>
              <w:jc w:val="center"/>
              <w:rPr>
                <w:rFonts w:hint="default" w:ascii="Times New Roman" w:hAnsi="Times New Roman" w:eastAsia="宋体" w:cs="Times New Roman"/>
                <w:b w:val="0"/>
                <w:i w:val="0"/>
                <w:color w:val="000000"/>
                <w:kern w:val="0"/>
                <w:sz w:val="24"/>
                <w:szCs w:val="24"/>
                <w:lang/>
              </w:rPr>
            </w:pPr>
          </w:p>
        </w:tc>
      </w:tr>
    </w:tbl>
    <w:p w14:paraId="695E8447">
      <w:pPr>
        <w:spacing w:before="320" w:after="120" w:line="360" w:lineRule="auto"/>
        <w:rPr>
          <w:rFonts w:hint="default" w:ascii="Times New Roman" w:hAnsi="Times New Roman" w:eastAsia="宋体" w:cs="Times New Roman"/>
          <w:color w:val="2E74B5"/>
          <w:sz w:val="24"/>
          <w:szCs w:val="24"/>
        </w:rPr>
      </w:pPr>
      <w:r>
        <w:rPr>
          <w:rFonts w:hint="default" w:ascii="Times New Roman" w:hAnsi="Times New Roman" w:eastAsia="微软雅黑" w:cs="Times New Roman"/>
          <w:b/>
          <w:bCs/>
          <w:color w:val="1F3864"/>
          <w:sz w:val="24"/>
          <w:szCs w:val="24"/>
        </w:rPr>
        <w:t>III. Pairwise Comparison of First-Level Indicators (6 groups in total)</w:t>
      </w:r>
    </w:p>
    <w:p w14:paraId="1AAD7581">
      <w:pPr>
        <w:spacing w:after="120" w:line="360" w:lineRule="auto"/>
        <w:rPr>
          <w:rFonts w:hint="default" w:ascii="Times New Roman" w:hAnsi="Times New Roman" w:eastAsia="宋体" w:cs="Times New Roman"/>
          <w:kern w:val="0"/>
          <w:sz w:val="24"/>
          <w:szCs w:val="24"/>
          <w:lang/>
        </w:rPr>
      </w:pPr>
      <w:r>
        <w:rPr>
          <w:rFonts w:hint="default" w:ascii="Times New Roman" w:hAnsi="Times New Roman" w:eastAsia="微软雅黑" w:cs="Times New Roman"/>
          <w:i/>
          <w:iCs/>
          <w:color w:val="666666"/>
          <w:kern w:val="0"/>
          <w:sz w:val="24"/>
          <w:szCs w:val="24"/>
          <w:lang/>
        </w:rPr>
        <w:t>Definitions of first-level indicators: A Input Quality (Faculty Resources, Student Intake Quality); B Process Quality (Curriculum System, Practice Teaching, Vocational Competency Development); C Output Quality (Academic Outcomes, Employment Outcomes); D Demand–Supply Fit (Training Goal Alignment, Competency Alignment, Career Stability).</w:t>
      </w:r>
    </w:p>
    <w:tbl>
      <w:tblPr>
        <w:tblStyle w:val="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680"/>
        <w:gridCol w:w="933"/>
        <w:gridCol w:w="761"/>
        <w:gridCol w:w="934"/>
        <w:gridCol w:w="694"/>
        <w:gridCol w:w="680"/>
        <w:gridCol w:w="694"/>
        <w:gridCol w:w="934"/>
        <w:gridCol w:w="761"/>
        <w:gridCol w:w="933"/>
        <w:gridCol w:w="1788"/>
      </w:tblGrid>
      <w:tr w14:paraId="2D2E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474" w:type="pct"/>
            <w:tcBorders>
              <w:top w:val="single" w:color="4874CB" w:themeColor="accent1" w:sz="8" w:space="0"/>
              <w:left w:val="single" w:color="4874CB" w:themeColor="accent1" w:sz="8" w:space="0"/>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7F85F86F">
            <w:pPr>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Indicator A (Left)</w:t>
            </w:r>
          </w:p>
        </w:tc>
        <w:tc>
          <w:tcPr>
            <w:tcW w:w="331" w:type="pct"/>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13260C58">
            <w:pPr>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9</w:t>
            </w:r>
          </w:p>
        </w:tc>
        <w:tc>
          <w:tcPr>
            <w:tcW w:w="289" w:type="pct"/>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3D6E462D">
            <w:pPr>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7</w:t>
            </w:r>
          </w:p>
        </w:tc>
        <w:tc>
          <w:tcPr>
            <w:tcW w:w="337" w:type="pct"/>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30B763D9">
            <w:pPr>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5</w:t>
            </w:r>
          </w:p>
        </w:tc>
        <w:tc>
          <w:tcPr>
            <w:tcW w:w="257" w:type="pct"/>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12B28475">
            <w:pPr>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3</w:t>
            </w:r>
          </w:p>
        </w:tc>
        <w:tc>
          <w:tcPr>
            <w:tcW w:w="250" w:type="pct"/>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0D33D6AA">
            <w:pPr>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1</w:t>
            </w:r>
          </w:p>
        </w:tc>
        <w:tc>
          <w:tcPr>
            <w:tcW w:w="257" w:type="pct"/>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71F8D60E">
            <w:pPr>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3</w:t>
            </w:r>
          </w:p>
        </w:tc>
        <w:tc>
          <w:tcPr>
            <w:tcW w:w="337" w:type="pct"/>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7ABF0D6E">
            <w:pPr>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5</w:t>
            </w:r>
          </w:p>
        </w:tc>
        <w:tc>
          <w:tcPr>
            <w:tcW w:w="289" w:type="pct"/>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65E5852C">
            <w:pPr>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7</w:t>
            </w:r>
          </w:p>
        </w:tc>
        <w:tc>
          <w:tcPr>
            <w:tcW w:w="331" w:type="pct"/>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011C30E3">
            <w:pPr>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9</w:t>
            </w:r>
          </w:p>
        </w:tc>
        <w:tc>
          <w:tcPr>
            <w:tcW w:w="842" w:type="pct"/>
            <w:tcBorders>
              <w:top w:val="single" w:color="4874CB" w:themeColor="accent1" w:sz="8" w:space="0"/>
              <w:left w:val="nil"/>
              <w:bottom w:val="single" w:color="4874CB" w:themeColor="accent1" w:sz="8" w:space="0"/>
              <w:right w:val="single" w:color="4874CB" w:themeColor="accent1" w:sz="8" w:space="0"/>
            </w:tcBorders>
            <w:shd w:val="clear" w:color="auto" w:fill="4874CB" w:themeFill="accent1"/>
            <w:tcMar>
              <w:top w:w="60" w:type="dxa"/>
              <w:left w:w="60" w:type="dxa"/>
              <w:bottom w:w="60" w:type="dxa"/>
              <w:right w:w="60" w:type="dxa"/>
            </w:tcMar>
            <w:vAlign w:val="center"/>
          </w:tcPr>
          <w:p w14:paraId="68080345">
            <w:pPr>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Indicator B (Right)</w:t>
            </w:r>
          </w:p>
        </w:tc>
      </w:tr>
      <w:tr w14:paraId="6177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474" w:type="pct"/>
            <w:tcBorders>
              <w:top w:val="single" w:color="4874CB" w:themeColor="accent1" w:sz="8" w:space="0"/>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2CC99C51">
            <w:pPr>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A More Important ←—————————————————→ B More Important</w:t>
            </w:r>
          </w:p>
        </w:tc>
        <w:tc>
          <w:tcPr>
            <w:tcW w:w="331" w:type="pct"/>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3177D2C6">
            <w:pPr>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Extreme</w:t>
            </w:r>
          </w:p>
        </w:tc>
        <w:tc>
          <w:tcPr>
            <w:tcW w:w="289" w:type="pct"/>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07174893">
            <w:pPr>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Strong</w:t>
            </w:r>
          </w:p>
        </w:tc>
        <w:tc>
          <w:tcPr>
            <w:tcW w:w="337" w:type="pct"/>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7E67B112">
            <w:pPr>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Obvious</w:t>
            </w:r>
          </w:p>
        </w:tc>
        <w:tc>
          <w:tcPr>
            <w:tcW w:w="257" w:type="pct"/>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220D3304">
            <w:pPr>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Slight</w:t>
            </w:r>
          </w:p>
        </w:tc>
        <w:tc>
          <w:tcPr>
            <w:tcW w:w="250" w:type="pct"/>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4B7CCAB0">
            <w:pPr>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Equal</w:t>
            </w:r>
          </w:p>
        </w:tc>
        <w:tc>
          <w:tcPr>
            <w:tcW w:w="257" w:type="pct"/>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0DB7B050">
            <w:pPr>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Slight</w:t>
            </w:r>
          </w:p>
        </w:tc>
        <w:tc>
          <w:tcPr>
            <w:tcW w:w="337" w:type="pct"/>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6C8BCB72">
            <w:pPr>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Obvious</w:t>
            </w:r>
          </w:p>
        </w:tc>
        <w:tc>
          <w:tcPr>
            <w:tcW w:w="289" w:type="pct"/>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16DBFE93">
            <w:pPr>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Strong</w:t>
            </w:r>
          </w:p>
        </w:tc>
        <w:tc>
          <w:tcPr>
            <w:tcW w:w="331" w:type="pct"/>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23B5FD3E">
            <w:pPr>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Extreme</w:t>
            </w:r>
          </w:p>
        </w:tc>
        <w:tc>
          <w:tcPr>
            <w:tcW w:w="842" w:type="pct"/>
            <w:tcBorders>
              <w:top w:val="single" w:color="4874CB" w:themeColor="accent1" w:sz="8" w:space="0"/>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7D10A9B6">
            <w:pPr>
              <w:spacing w:line="360" w:lineRule="auto"/>
              <w:jc w:val="center"/>
              <w:rPr>
                <w:rFonts w:hint="default" w:ascii="Times New Roman" w:hAnsi="Times New Roman" w:eastAsia="宋体" w:cs="Times New Roman"/>
                <w:b w:val="0"/>
                <w:i w:val="0"/>
                <w:color w:val="000000"/>
                <w:kern w:val="0"/>
                <w:sz w:val="24"/>
                <w:szCs w:val="24"/>
                <w:lang/>
              </w:rPr>
            </w:pPr>
          </w:p>
        </w:tc>
      </w:tr>
      <w:tr w14:paraId="07FF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74" w:type="pct"/>
            <w:tcBorders>
              <w:top w:val="nil"/>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02161605">
            <w:pPr>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A Input Quality</w:t>
            </w:r>
          </w:p>
        </w:tc>
        <w:tc>
          <w:tcPr>
            <w:tcW w:w="331" w:type="pct"/>
            <w:tcBorders>
              <w:top w:val="nil"/>
              <w:left w:val="nil"/>
              <w:bottom w:val="nil"/>
              <w:right w:val="nil"/>
            </w:tcBorders>
            <w:shd w:val="clear" w:color="auto" w:fill="FFFFFF"/>
            <w:tcMar>
              <w:top w:w="60" w:type="dxa"/>
              <w:left w:w="30" w:type="dxa"/>
              <w:bottom w:w="60" w:type="dxa"/>
              <w:right w:w="30" w:type="dxa"/>
            </w:tcMar>
            <w:vAlign w:val="center"/>
          </w:tcPr>
          <w:p w14:paraId="7CB4A356">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9"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78C22C45">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7" w:type="pct"/>
            <w:tcBorders>
              <w:top w:val="nil"/>
              <w:left w:val="nil"/>
              <w:bottom w:val="nil"/>
              <w:right w:val="nil"/>
            </w:tcBorders>
            <w:shd w:val="clear" w:color="auto" w:fill="FFFFFF"/>
            <w:tcMar>
              <w:top w:w="60" w:type="dxa"/>
              <w:left w:w="30" w:type="dxa"/>
              <w:bottom w:w="60" w:type="dxa"/>
              <w:right w:w="30" w:type="dxa"/>
            </w:tcMar>
            <w:vAlign w:val="center"/>
          </w:tcPr>
          <w:p w14:paraId="62E6D3E7">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7"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3EFFF804">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0" w:type="pct"/>
            <w:tcBorders>
              <w:top w:val="nil"/>
              <w:left w:val="nil"/>
              <w:bottom w:val="nil"/>
              <w:right w:val="nil"/>
            </w:tcBorders>
            <w:shd w:val="clear" w:color="auto" w:fill="FFFFFF"/>
            <w:tcMar>
              <w:top w:w="60" w:type="dxa"/>
              <w:left w:w="30" w:type="dxa"/>
              <w:bottom w:w="60" w:type="dxa"/>
              <w:right w:w="30" w:type="dxa"/>
            </w:tcMar>
            <w:vAlign w:val="center"/>
          </w:tcPr>
          <w:p w14:paraId="49661A2A">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7"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235C2E5C">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7" w:type="pct"/>
            <w:tcBorders>
              <w:top w:val="nil"/>
              <w:left w:val="nil"/>
              <w:bottom w:val="nil"/>
              <w:right w:val="nil"/>
            </w:tcBorders>
            <w:shd w:val="clear" w:color="auto" w:fill="FFFFFF"/>
            <w:tcMar>
              <w:top w:w="60" w:type="dxa"/>
              <w:left w:w="30" w:type="dxa"/>
              <w:bottom w:w="60" w:type="dxa"/>
              <w:right w:w="30" w:type="dxa"/>
            </w:tcMar>
            <w:vAlign w:val="center"/>
          </w:tcPr>
          <w:p w14:paraId="133D25B9">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9"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41C3AE7C">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1" w:type="pct"/>
            <w:tcBorders>
              <w:top w:val="nil"/>
              <w:left w:val="nil"/>
              <w:bottom w:val="nil"/>
              <w:right w:val="nil"/>
            </w:tcBorders>
            <w:shd w:val="clear" w:color="auto" w:fill="FFFFFF"/>
            <w:tcMar>
              <w:top w:w="60" w:type="dxa"/>
              <w:left w:w="30" w:type="dxa"/>
              <w:bottom w:w="60" w:type="dxa"/>
              <w:right w:w="30" w:type="dxa"/>
            </w:tcMar>
            <w:vAlign w:val="center"/>
          </w:tcPr>
          <w:p w14:paraId="4D76FE7E">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842" w:type="pct"/>
            <w:tcBorders>
              <w:top w:val="nil"/>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3FFC9832">
            <w:pPr>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B Process Quality</w:t>
            </w:r>
          </w:p>
        </w:tc>
      </w:tr>
      <w:tr w14:paraId="5E13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74" w:type="pct"/>
            <w:tcBorders>
              <w:top w:val="nil"/>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02B96D79">
            <w:pPr>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A Input Quality</w:t>
            </w:r>
          </w:p>
        </w:tc>
        <w:tc>
          <w:tcPr>
            <w:tcW w:w="331" w:type="pct"/>
            <w:tcBorders>
              <w:top w:val="nil"/>
              <w:left w:val="nil"/>
              <w:bottom w:val="nil"/>
              <w:right w:val="nil"/>
            </w:tcBorders>
            <w:shd w:val="clear" w:color="auto" w:fill="FFFFFF"/>
            <w:tcMar>
              <w:top w:w="60" w:type="dxa"/>
              <w:left w:w="30" w:type="dxa"/>
              <w:bottom w:w="60" w:type="dxa"/>
              <w:right w:w="30" w:type="dxa"/>
            </w:tcMar>
            <w:vAlign w:val="center"/>
          </w:tcPr>
          <w:p w14:paraId="74A166D3">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9"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6D80BC0E">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7" w:type="pct"/>
            <w:tcBorders>
              <w:top w:val="nil"/>
              <w:left w:val="nil"/>
              <w:bottom w:val="nil"/>
              <w:right w:val="nil"/>
            </w:tcBorders>
            <w:shd w:val="clear" w:color="auto" w:fill="FFFFFF"/>
            <w:tcMar>
              <w:top w:w="60" w:type="dxa"/>
              <w:left w:w="30" w:type="dxa"/>
              <w:bottom w:w="60" w:type="dxa"/>
              <w:right w:w="30" w:type="dxa"/>
            </w:tcMar>
            <w:vAlign w:val="center"/>
          </w:tcPr>
          <w:p w14:paraId="7DB10A2D">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7"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300F8C71">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0" w:type="pct"/>
            <w:tcBorders>
              <w:top w:val="nil"/>
              <w:left w:val="nil"/>
              <w:bottom w:val="nil"/>
              <w:right w:val="nil"/>
            </w:tcBorders>
            <w:shd w:val="clear" w:color="auto" w:fill="FFFFFF"/>
            <w:tcMar>
              <w:top w:w="60" w:type="dxa"/>
              <w:left w:w="30" w:type="dxa"/>
              <w:bottom w:w="60" w:type="dxa"/>
              <w:right w:w="30" w:type="dxa"/>
            </w:tcMar>
            <w:vAlign w:val="center"/>
          </w:tcPr>
          <w:p w14:paraId="5FEB58E2">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7"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2C402BB5">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7" w:type="pct"/>
            <w:tcBorders>
              <w:top w:val="nil"/>
              <w:left w:val="nil"/>
              <w:bottom w:val="nil"/>
              <w:right w:val="nil"/>
            </w:tcBorders>
            <w:shd w:val="clear" w:color="auto" w:fill="FFFFFF"/>
            <w:tcMar>
              <w:top w:w="60" w:type="dxa"/>
              <w:left w:w="30" w:type="dxa"/>
              <w:bottom w:w="60" w:type="dxa"/>
              <w:right w:w="30" w:type="dxa"/>
            </w:tcMar>
            <w:vAlign w:val="center"/>
          </w:tcPr>
          <w:p w14:paraId="3ED98730">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9"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60E4B068">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1" w:type="pct"/>
            <w:tcBorders>
              <w:top w:val="nil"/>
              <w:left w:val="nil"/>
              <w:bottom w:val="nil"/>
              <w:right w:val="nil"/>
            </w:tcBorders>
            <w:shd w:val="clear" w:color="auto" w:fill="FFFFFF"/>
            <w:tcMar>
              <w:top w:w="60" w:type="dxa"/>
              <w:left w:w="30" w:type="dxa"/>
              <w:bottom w:w="60" w:type="dxa"/>
              <w:right w:w="30" w:type="dxa"/>
            </w:tcMar>
            <w:vAlign w:val="center"/>
          </w:tcPr>
          <w:p w14:paraId="10F06510">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842" w:type="pct"/>
            <w:tcBorders>
              <w:top w:val="nil"/>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40061B42">
            <w:pPr>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C Output Quality</w:t>
            </w:r>
          </w:p>
        </w:tc>
      </w:tr>
      <w:tr w14:paraId="4F49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74" w:type="pct"/>
            <w:tcBorders>
              <w:top w:val="nil"/>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6C5D17E4">
            <w:pPr>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A Input Quality</w:t>
            </w:r>
          </w:p>
        </w:tc>
        <w:tc>
          <w:tcPr>
            <w:tcW w:w="331" w:type="pct"/>
            <w:tcBorders>
              <w:top w:val="nil"/>
              <w:left w:val="nil"/>
              <w:bottom w:val="nil"/>
              <w:right w:val="nil"/>
            </w:tcBorders>
            <w:shd w:val="clear" w:color="auto" w:fill="FFFFFF"/>
            <w:tcMar>
              <w:top w:w="60" w:type="dxa"/>
              <w:left w:w="30" w:type="dxa"/>
              <w:bottom w:w="60" w:type="dxa"/>
              <w:right w:w="30" w:type="dxa"/>
            </w:tcMar>
            <w:vAlign w:val="center"/>
          </w:tcPr>
          <w:p w14:paraId="5051CE72">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9"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4691E3E5">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7" w:type="pct"/>
            <w:tcBorders>
              <w:top w:val="nil"/>
              <w:left w:val="nil"/>
              <w:bottom w:val="nil"/>
              <w:right w:val="nil"/>
            </w:tcBorders>
            <w:shd w:val="clear" w:color="auto" w:fill="FFFFFF"/>
            <w:tcMar>
              <w:top w:w="60" w:type="dxa"/>
              <w:left w:w="30" w:type="dxa"/>
              <w:bottom w:w="60" w:type="dxa"/>
              <w:right w:w="30" w:type="dxa"/>
            </w:tcMar>
            <w:vAlign w:val="center"/>
          </w:tcPr>
          <w:p w14:paraId="4B719F75">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7"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56625895">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0" w:type="pct"/>
            <w:tcBorders>
              <w:top w:val="nil"/>
              <w:left w:val="nil"/>
              <w:bottom w:val="nil"/>
              <w:right w:val="nil"/>
            </w:tcBorders>
            <w:shd w:val="clear" w:color="auto" w:fill="FFFFFF"/>
            <w:tcMar>
              <w:top w:w="60" w:type="dxa"/>
              <w:left w:w="30" w:type="dxa"/>
              <w:bottom w:w="60" w:type="dxa"/>
              <w:right w:w="30" w:type="dxa"/>
            </w:tcMar>
            <w:vAlign w:val="center"/>
          </w:tcPr>
          <w:p w14:paraId="426A359B">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7"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7519B2A9">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7" w:type="pct"/>
            <w:tcBorders>
              <w:top w:val="nil"/>
              <w:left w:val="nil"/>
              <w:bottom w:val="nil"/>
              <w:right w:val="nil"/>
            </w:tcBorders>
            <w:shd w:val="clear" w:color="auto" w:fill="FFFFFF"/>
            <w:tcMar>
              <w:top w:w="60" w:type="dxa"/>
              <w:left w:w="30" w:type="dxa"/>
              <w:bottom w:w="60" w:type="dxa"/>
              <w:right w:w="30" w:type="dxa"/>
            </w:tcMar>
            <w:vAlign w:val="center"/>
          </w:tcPr>
          <w:p w14:paraId="11266BFC">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9"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493D6C4D">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1" w:type="pct"/>
            <w:tcBorders>
              <w:top w:val="nil"/>
              <w:left w:val="nil"/>
              <w:bottom w:val="nil"/>
              <w:right w:val="nil"/>
            </w:tcBorders>
            <w:shd w:val="clear" w:color="auto" w:fill="FFFFFF"/>
            <w:tcMar>
              <w:top w:w="60" w:type="dxa"/>
              <w:left w:w="30" w:type="dxa"/>
              <w:bottom w:w="60" w:type="dxa"/>
              <w:right w:w="30" w:type="dxa"/>
            </w:tcMar>
            <w:vAlign w:val="center"/>
          </w:tcPr>
          <w:p w14:paraId="1D43591A">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842" w:type="pct"/>
            <w:tcBorders>
              <w:top w:val="nil"/>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3B427681">
            <w:pPr>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D Demand–Supply Fit</w:t>
            </w:r>
          </w:p>
        </w:tc>
      </w:tr>
      <w:tr w14:paraId="0B75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74" w:type="pct"/>
            <w:tcBorders>
              <w:top w:val="nil"/>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4DF8EBAC">
            <w:pPr>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B Process Quality</w:t>
            </w:r>
          </w:p>
        </w:tc>
        <w:tc>
          <w:tcPr>
            <w:tcW w:w="331" w:type="pct"/>
            <w:tcBorders>
              <w:top w:val="nil"/>
              <w:left w:val="nil"/>
              <w:bottom w:val="nil"/>
              <w:right w:val="nil"/>
            </w:tcBorders>
            <w:shd w:val="clear" w:color="auto" w:fill="FFFFFF"/>
            <w:tcMar>
              <w:top w:w="60" w:type="dxa"/>
              <w:left w:w="30" w:type="dxa"/>
              <w:bottom w:w="60" w:type="dxa"/>
              <w:right w:w="30" w:type="dxa"/>
            </w:tcMar>
            <w:vAlign w:val="center"/>
          </w:tcPr>
          <w:p w14:paraId="120F65DC">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9"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23717BA6">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7" w:type="pct"/>
            <w:tcBorders>
              <w:top w:val="nil"/>
              <w:left w:val="nil"/>
              <w:bottom w:val="nil"/>
              <w:right w:val="nil"/>
            </w:tcBorders>
            <w:shd w:val="clear" w:color="auto" w:fill="FFFFFF"/>
            <w:tcMar>
              <w:top w:w="60" w:type="dxa"/>
              <w:left w:w="30" w:type="dxa"/>
              <w:bottom w:w="60" w:type="dxa"/>
              <w:right w:w="30" w:type="dxa"/>
            </w:tcMar>
            <w:vAlign w:val="center"/>
          </w:tcPr>
          <w:p w14:paraId="76E2EB1D">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7"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742771CD">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0" w:type="pct"/>
            <w:tcBorders>
              <w:top w:val="nil"/>
              <w:left w:val="nil"/>
              <w:bottom w:val="nil"/>
              <w:right w:val="nil"/>
            </w:tcBorders>
            <w:shd w:val="clear" w:color="auto" w:fill="FFFFFF"/>
            <w:tcMar>
              <w:top w:w="60" w:type="dxa"/>
              <w:left w:w="30" w:type="dxa"/>
              <w:bottom w:w="60" w:type="dxa"/>
              <w:right w:w="30" w:type="dxa"/>
            </w:tcMar>
            <w:vAlign w:val="center"/>
          </w:tcPr>
          <w:p w14:paraId="147CE55C">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7"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7B528276">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7" w:type="pct"/>
            <w:tcBorders>
              <w:top w:val="nil"/>
              <w:left w:val="nil"/>
              <w:bottom w:val="nil"/>
              <w:right w:val="nil"/>
            </w:tcBorders>
            <w:shd w:val="clear" w:color="auto" w:fill="FFFFFF"/>
            <w:tcMar>
              <w:top w:w="60" w:type="dxa"/>
              <w:left w:w="30" w:type="dxa"/>
              <w:bottom w:w="60" w:type="dxa"/>
              <w:right w:w="30" w:type="dxa"/>
            </w:tcMar>
            <w:vAlign w:val="center"/>
          </w:tcPr>
          <w:p w14:paraId="5A9D85E0">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9"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5BE86210">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1" w:type="pct"/>
            <w:tcBorders>
              <w:top w:val="nil"/>
              <w:left w:val="nil"/>
              <w:bottom w:val="nil"/>
              <w:right w:val="nil"/>
            </w:tcBorders>
            <w:shd w:val="clear" w:color="auto" w:fill="FFFFFF"/>
            <w:tcMar>
              <w:top w:w="60" w:type="dxa"/>
              <w:left w:w="30" w:type="dxa"/>
              <w:bottom w:w="60" w:type="dxa"/>
              <w:right w:w="30" w:type="dxa"/>
            </w:tcMar>
            <w:vAlign w:val="center"/>
          </w:tcPr>
          <w:p w14:paraId="0BE49DCE">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842" w:type="pct"/>
            <w:tcBorders>
              <w:top w:val="nil"/>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24E9D8DB">
            <w:pPr>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C Output Quality</w:t>
            </w:r>
          </w:p>
        </w:tc>
      </w:tr>
      <w:tr w14:paraId="4A28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74" w:type="pct"/>
            <w:tcBorders>
              <w:top w:val="nil"/>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5618B675">
            <w:pPr>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B Process Quality</w:t>
            </w:r>
          </w:p>
        </w:tc>
        <w:tc>
          <w:tcPr>
            <w:tcW w:w="331" w:type="pct"/>
            <w:tcBorders>
              <w:top w:val="nil"/>
              <w:left w:val="nil"/>
              <w:bottom w:val="nil"/>
              <w:right w:val="nil"/>
            </w:tcBorders>
            <w:shd w:val="clear" w:color="auto" w:fill="FFFFFF"/>
            <w:tcMar>
              <w:top w:w="60" w:type="dxa"/>
              <w:left w:w="30" w:type="dxa"/>
              <w:bottom w:w="60" w:type="dxa"/>
              <w:right w:w="30" w:type="dxa"/>
            </w:tcMar>
            <w:vAlign w:val="center"/>
          </w:tcPr>
          <w:p w14:paraId="77CB14B2">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9"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3351610D">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7" w:type="pct"/>
            <w:tcBorders>
              <w:top w:val="nil"/>
              <w:left w:val="nil"/>
              <w:bottom w:val="nil"/>
              <w:right w:val="nil"/>
            </w:tcBorders>
            <w:shd w:val="clear" w:color="auto" w:fill="FFFFFF"/>
            <w:tcMar>
              <w:top w:w="60" w:type="dxa"/>
              <w:left w:w="30" w:type="dxa"/>
              <w:bottom w:w="60" w:type="dxa"/>
              <w:right w:w="30" w:type="dxa"/>
            </w:tcMar>
            <w:vAlign w:val="center"/>
          </w:tcPr>
          <w:p w14:paraId="79C5521F">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7"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2110C687">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0" w:type="pct"/>
            <w:tcBorders>
              <w:top w:val="nil"/>
              <w:left w:val="nil"/>
              <w:bottom w:val="nil"/>
              <w:right w:val="nil"/>
            </w:tcBorders>
            <w:shd w:val="clear" w:color="auto" w:fill="FFFFFF"/>
            <w:tcMar>
              <w:top w:w="60" w:type="dxa"/>
              <w:left w:w="30" w:type="dxa"/>
              <w:bottom w:w="60" w:type="dxa"/>
              <w:right w:w="30" w:type="dxa"/>
            </w:tcMar>
            <w:vAlign w:val="center"/>
          </w:tcPr>
          <w:p w14:paraId="564A6FBE">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7"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4FE41464">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7" w:type="pct"/>
            <w:tcBorders>
              <w:top w:val="nil"/>
              <w:left w:val="nil"/>
              <w:bottom w:val="nil"/>
              <w:right w:val="nil"/>
            </w:tcBorders>
            <w:shd w:val="clear" w:color="auto" w:fill="FFFFFF"/>
            <w:tcMar>
              <w:top w:w="60" w:type="dxa"/>
              <w:left w:w="30" w:type="dxa"/>
              <w:bottom w:w="60" w:type="dxa"/>
              <w:right w:w="30" w:type="dxa"/>
            </w:tcMar>
            <w:vAlign w:val="center"/>
          </w:tcPr>
          <w:p w14:paraId="0BA757C4">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9" w:type="pct"/>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140A9D90">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1" w:type="pct"/>
            <w:tcBorders>
              <w:top w:val="nil"/>
              <w:left w:val="nil"/>
              <w:bottom w:val="nil"/>
              <w:right w:val="nil"/>
            </w:tcBorders>
            <w:shd w:val="clear" w:color="auto" w:fill="FFFFFF"/>
            <w:tcMar>
              <w:top w:w="60" w:type="dxa"/>
              <w:left w:w="30" w:type="dxa"/>
              <w:bottom w:w="60" w:type="dxa"/>
              <w:right w:w="30" w:type="dxa"/>
            </w:tcMar>
            <w:vAlign w:val="center"/>
          </w:tcPr>
          <w:p w14:paraId="23856386">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842" w:type="pct"/>
            <w:tcBorders>
              <w:top w:val="nil"/>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5F0487F5">
            <w:pPr>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D Demand–Supply Fit</w:t>
            </w:r>
          </w:p>
        </w:tc>
      </w:tr>
      <w:tr w14:paraId="4F51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74" w:type="pct"/>
            <w:tcBorders>
              <w:top w:val="nil"/>
              <w:left w:val="single" w:color="4874CB" w:themeColor="accent1" w:sz="8" w:space="0"/>
              <w:bottom w:val="single" w:color="4874CB" w:themeColor="accent1" w:sz="8" w:space="0"/>
              <w:right w:val="nil"/>
            </w:tcBorders>
            <w:shd w:val="clear" w:color="auto" w:fill="EDF1F9" w:themeFill="accent1" w:themeFillTint="19"/>
            <w:tcMar>
              <w:top w:w="60" w:type="dxa"/>
              <w:left w:w="60" w:type="dxa"/>
              <w:bottom w:w="60" w:type="dxa"/>
              <w:right w:w="60" w:type="dxa"/>
            </w:tcMar>
            <w:vAlign w:val="center"/>
          </w:tcPr>
          <w:p w14:paraId="1FA95568">
            <w:pPr>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C Output Quality</w:t>
            </w:r>
          </w:p>
        </w:tc>
        <w:tc>
          <w:tcPr>
            <w:tcW w:w="331" w:type="pct"/>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36B84600">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9" w:type="pct"/>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496D57C1">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7" w:type="pct"/>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296C49B7">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7" w:type="pct"/>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366D3C98">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0" w:type="pct"/>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00300C9B">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57" w:type="pct"/>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4DA3E551">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7" w:type="pct"/>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4E61F70D">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9" w:type="pct"/>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309A1D30">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31" w:type="pct"/>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3817EE93">
            <w:pPr>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842" w:type="pct"/>
            <w:tcBorders>
              <w:top w:val="nil"/>
              <w:left w:val="nil"/>
              <w:bottom w:val="single" w:color="4874CB" w:themeColor="accent1" w:sz="8" w:space="0"/>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60596E55">
            <w:pPr>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D Demand–Supply Fit</w:t>
            </w:r>
          </w:p>
        </w:tc>
      </w:tr>
    </w:tbl>
    <w:p w14:paraId="4D170152">
      <w:pPr>
        <w:spacing w:before="320" w:after="120" w:line="360" w:lineRule="auto"/>
        <w:rPr>
          <w:rFonts w:hint="default" w:ascii="Times New Roman" w:hAnsi="Times New Roman" w:eastAsia="宋体" w:cs="Times New Roman"/>
          <w:color w:val="2E74B5"/>
          <w:sz w:val="24"/>
          <w:szCs w:val="24"/>
        </w:rPr>
      </w:pPr>
      <w:r>
        <w:rPr>
          <w:rFonts w:hint="default" w:ascii="Times New Roman" w:hAnsi="Times New Roman" w:eastAsia="微软雅黑" w:cs="Times New Roman"/>
          <w:b/>
          <w:bCs/>
          <w:color w:val="1F3864"/>
          <w:sz w:val="24"/>
          <w:szCs w:val="24"/>
        </w:rPr>
        <w:t>IV. Pairwise Comparison of Second-Level Indicators (Grouped by First-Level Dimension, 8 Groups in Total)</w:t>
      </w:r>
    </w:p>
    <w:p w14:paraId="7CF54E15">
      <w:pPr>
        <w:spacing w:after="120" w:line="360" w:lineRule="auto"/>
        <w:rPr>
          <w:rFonts w:hint="default" w:ascii="Times New Roman" w:hAnsi="Times New Roman" w:eastAsia="宋体" w:cs="Times New Roman"/>
          <w:kern w:val="0"/>
          <w:sz w:val="24"/>
          <w:szCs w:val="24"/>
          <w:lang/>
        </w:rPr>
      </w:pPr>
      <w:r>
        <w:rPr>
          <w:rFonts w:hint="default" w:ascii="Times New Roman" w:hAnsi="Times New Roman" w:eastAsia="微软雅黑" w:cs="Times New Roman"/>
          <w:b/>
          <w:bCs/>
          <w:kern w:val="0"/>
          <w:sz w:val="24"/>
          <w:szCs w:val="24"/>
          <w:lang/>
        </w:rPr>
        <w:t>4.1  Second-Level Indicators under A Input Quality (1 group)</w:t>
      </w:r>
    </w:p>
    <w:tbl>
      <w:tblPr>
        <w:tblStyle w:val="2"/>
        <w:tblW w:w="13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927"/>
        <w:gridCol w:w="933"/>
        <w:gridCol w:w="761"/>
        <w:gridCol w:w="934"/>
        <w:gridCol w:w="694"/>
        <w:gridCol w:w="680"/>
        <w:gridCol w:w="694"/>
        <w:gridCol w:w="934"/>
        <w:gridCol w:w="761"/>
        <w:gridCol w:w="933"/>
        <w:gridCol w:w="1541"/>
      </w:tblGrid>
      <w:tr w14:paraId="224C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5593" w:type="dxa"/>
            <w:tcBorders>
              <w:top w:val="single" w:color="4874CB" w:themeColor="accent1" w:sz="8" w:space="0"/>
              <w:left w:val="single" w:color="4874CB" w:themeColor="accent1" w:sz="8" w:space="0"/>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6B91EFC8">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Indicator A (Left)</w:t>
            </w:r>
          </w:p>
        </w:tc>
        <w:tc>
          <w:tcPr>
            <w:tcW w:w="676"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28DB0694">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9</w:t>
            </w:r>
          </w:p>
        </w:tc>
        <w:tc>
          <w:tcPr>
            <w:tcW w:w="580"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5EF46CE4">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7</w:t>
            </w:r>
          </w:p>
        </w:tc>
        <w:tc>
          <w:tcPr>
            <w:tcW w:w="687"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40059823">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5</w:t>
            </w:r>
          </w:p>
        </w:tc>
        <w:tc>
          <w:tcPr>
            <w:tcW w:w="513"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1C95FDD3">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3</w:t>
            </w:r>
          </w:p>
        </w:tc>
        <w:tc>
          <w:tcPr>
            <w:tcW w:w="497"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0D352D06">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1</w:t>
            </w:r>
          </w:p>
        </w:tc>
        <w:tc>
          <w:tcPr>
            <w:tcW w:w="513"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27D406BD">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3</w:t>
            </w:r>
          </w:p>
        </w:tc>
        <w:tc>
          <w:tcPr>
            <w:tcW w:w="687"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5F556E7E">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5</w:t>
            </w:r>
          </w:p>
        </w:tc>
        <w:tc>
          <w:tcPr>
            <w:tcW w:w="583"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1396ED79">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7</w:t>
            </w:r>
          </w:p>
        </w:tc>
        <w:tc>
          <w:tcPr>
            <w:tcW w:w="677"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46CEFAC8">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9</w:t>
            </w:r>
          </w:p>
        </w:tc>
        <w:tc>
          <w:tcPr>
            <w:tcW w:w="2786" w:type="dxa"/>
            <w:tcBorders>
              <w:top w:val="single" w:color="4874CB" w:themeColor="accent1" w:sz="8" w:space="0"/>
              <w:left w:val="nil"/>
              <w:bottom w:val="single" w:color="4874CB" w:themeColor="accent1" w:sz="8" w:space="0"/>
              <w:right w:val="single" w:color="4874CB" w:themeColor="accent1" w:sz="8" w:space="0"/>
            </w:tcBorders>
            <w:shd w:val="clear" w:color="auto" w:fill="4874CB" w:themeFill="accent1"/>
            <w:tcMar>
              <w:top w:w="60" w:type="dxa"/>
              <w:left w:w="60" w:type="dxa"/>
              <w:bottom w:w="60" w:type="dxa"/>
              <w:right w:w="60" w:type="dxa"/>
            </w:tcMar>
            <w:vAlign w:val="center"/>
          </w:tcPr>
          <w:p w14:paraId="500440ED">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Indicator B (Right)</w:t>
            </w:r>
          </w:p>
        </w:tc>
      </w:tr>
      <w:tr w14:paraId="4822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5593" w:type="dxa"/>
            <w:tcBorders>
              <w:top w:val="single" w:color="4874CB" w:themeColor="accent1" w:sz="8" w:space="0"/>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55C9548F">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A More Important ←—————————————————→ B More Important</w:t>
            </w:r>
          </w:p>
        </w:tc>
        <w:tc>
          <w:tcPr>
            <w:tcW w:w="676"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0F271DA3">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Extreme</w:t>
            </w:r>
          </w:p>
        </w:tc>
        <w:tc>
          <w:tcPr>
            <w:tcW w:w="580"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5E5CB569">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Strong</w:t>
            </w:r>
          </w:p>
        </w:tc>
        <w:tc>
          <w:tcPr>
            <w:tcW w:w="687"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72DD0959">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Obvious</w:t>
            </w:r>
          </w:p>
        </w:tc>
        <w:tc>
          <w:tcPr>
            <w:tcW w:w="513"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6D5B69B5">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Slight</w:t>
            </w:r>
          </w:p>
        </w:tc>
        <w:tc>
          <w:tcPr>
            <w:tcW w:w="497"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36C8AB6F">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Equal</w:t>
            </w:r>
          </w:p>
        </w:tc>
        <w:tc>
          <w:tcPr>
            <w:tcW w:w="513"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2811B3EA">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Slight</w:t>
            </w:r>
          </w:p>
        </w:tc>
        <w:tc>
          <w:tcPr>
            <w:tcW w:w="687"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390E80AD">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Obvious</w:t>
            </w:r>
          </w:p>
        </w:tc>
        <w:tc>
          <w:tcPr>
            <w:tcW w:w="583"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3864347B">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Strong</w:t>
            </w:r>
          </w:p>
        </w:tc>
        <w:tc>
          <w:tcPr>
            <w:tcW w:w="677"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3578CFB8">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Extreme</w:t>
            </w:r>
          </w:p>
        </w:tc>
        <w:tc>
          <w:tcPr>
            <w:tcW w:w="2786" w:type="dxa"/>
            <w:tcBorders>
              <w:top w:val="single" w:color="4874CB" w:themeColor="accent1" w:sz="8" w:space="0"/>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1ABB8B3A">
            <w:pPr>
              <w:snapToGrid w:val="0"/>
              <w:spacing w:line="360" w:lineRule="auto"/>
              <w:jc w:val="center"/>
              <w:rPr>
                <w:rFonts w:hint="default" w:ascii="Times New Roman" w:hAnsi="Times New Roman" w:eastAsia="宋体" w:cs="Times New Roman"/>
                <w:b w:val="0"/>
                <w:i w:val="0"/>
                <w:color w:val="000000"/>
                <w:kern w:val="0"/>
                <w:sz w:val="24"/>
                <w:szCs w:val="24"/>
                <w:lang/>
              </w:rPr>
            </w:pPr>
          </w:p>
        </w:tc>
      </w:tr>
      <w:tr w14:paraId="4083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5593" w:type="dxa"/>
            <w:tcBorders>
              <w:top w:val="nil"/>
              <w:left w:val="single" w:color="4874CB" w:themeColor="accent1" w:sz="8" w:space="0"/>
              <w:bottom w:val="single" w:color="4874CB" w:themeColor="accent1" w:sz="8" w:space="0"/>
              <w:right w:val="nil"/>
            </w:tcBorders>
            <w:shd w:val="clear" w:color="auto" w:fill="EDF1F9" w:themeFill="accent1" w:themeFillTint="19"/>
            <w:tcMar>
              <w:top w:w="60" w:type="dxa"/>
              <w:left w:w="60" w:type="dxa"/>
              <w:bottom w:w="60" w:type="dxa"/>
              <w:right w:w="60" w:type="dxa"/>
            </w:tcMar>
            <w:vAlign w:val="center"/>
          </w:tcPr>
          <w:p w14:paraId="092F491A">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A1 Faculty Resources</w:t>
            </w:r>
          </w:p>
        </w:tc>
        <w:tc>
          <w:tcPr>
            <w:tcW w:w="676"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5F879C5A">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80"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5417D15D">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87"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07E22D6E">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13"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6877193F">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497"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7B88B811">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13"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0DF51E53">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87"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52BA3DC4">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83"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4B9EA27D">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77"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387E18FB">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786" w:type="dxa"/>
            <w:tcBorders>
              <w:top w:val="nil"/>
              <w:left w:val="nil"/>
              <w:bottom w:val="single" w:color="4874CB" w:themeColor="accent1" w:sz="8" w:space="0"/>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13382F4C">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A2 Student Intake Quality</w:t>
            </w:r>
          </w:p>
        </w:tc>
      </w:tr>
    </w:tbl>
    <w:p w14:paraId="61F9E4CC">
      <w:pPr>
        <w:spacing w:before="200" w:line="360" w:lineRule="auto"/>
        <w:rPr>
          <w:rFonts w:hint="default" w:ascii="Times New Roman" w:hAnsi="Times New Roman" w:eastAsia="宋体" w:cs="Times New Roman"/>
          <w:kern w:val="0"/>
          <w:sz w:val="24"/>
          <w:szCs w:val="24"/>
          <w:lang/>
        </w:rPr>
      </w:pPr>
    </w:p>
    <w:p w14:paraId="09E8E23F">
      <w:pPr>
        <w:spacing w:after="120" w:line="360" w:lineRule="auto"/>
        <w:rPr>
          <w:rFonts w:hint="default" w:ascii="Times New Roman" w:hAnsi="Times New Roman" w:eastAsia="宋体" w:cs="Times New Roman"/>
          <w:kern w:val="0"/>
          <w:sz w:val="24"/>
          <w:szCs w:val="24"/>
          <w:lang/>
        </w:rPr>
      </w:pPr>
      <w:r>
        <w:rPr>
          <w:rFonts w:hint="default" w:ascii="Times New Roman" w:hAnsi="Times New Roman" w:eastAsia="微软雅黑" w:cs="Times New Roman"/>
          <w:b/>
          <w:bCs/>
          <w:kern w:val="0"/>
          <w:sz w:val="24"/>
          <w:szCs w:val="24"/>
          <w:lang/>
        </w:rPr>
        <w:t>4.2  Second-Level Indicators under B Process Quality (3 groups)</w:t>
      </w:r>
    </w:p>
    <w:tbl>
      <w:tblPr>
        <w:tblStyle w:val="2"/>
        <w:tblW w:w="13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711"/>
        <w:gridCol w:w="933"/>
        <w:gridCol w:w="761"/>
        <w:gridCol w:w="934"/>
        <w:gridCol w:w="694"/>
        <w:gridCol w:w="680"/>
        <w:gridCol w:w="694"/>
        <w:gridCol w:w="934"/>
        <w:gridCol w:w="761"/>
        <w:gridCol w:w="933"/>
        <w:gridCol w:w="1757"/>
      </w:tblGrid>
      <w:tr w14:paraId="4AA3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4879" w:type="dxa"/>
            <w:tcBorders>
              <w:top w:val="single" w:color="4874CB" w:themeColor="accent1" w:sz="8" w:space="0"/>
              <w:left w:val="single" w:color="4874CB" w:themeColor="accent1" w:sz="8" w:space="0"/>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5E1EC7C7">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Indicator A (Left)</w:t>
            </w:r>
          </w:p>
        </w:tc>
        <w:tc>
          <w:tcPr>
            <w:tcW w:w="664"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1FC79304">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9</w:t>
            </w:r>
          </w:p>
        </w:tc>
        <w:tc>
          <w:tcPr>
            <w:tcW w:w="572"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010442C5">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7</w:t>
            </w:r>
          </w:p>
        </w:tc>
        <w:tc>
          <w:tcPr>
            <w:tcW w:w="675"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579B3391">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5</w:t>
            </w:r>
          </w:p>
        </w:tc>
        <w:tc>
          <w:tcPr>
            <w:tcW w:w="504"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4D81F211">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3</w:t>
            </w:r>
          </w:p>
        </w:tc>
        <w:tc>
          <w:tcPr>
            <w:tcW w:w="488"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4B8C7226">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1</w:t>
            </w:r>
          </w:p>
        </w:tc>
        <w:tc>
          <w:tcPr>
            <w:tcW w:w="504"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58B54ECB">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3</w:t>
            </w:r>
          </w:p>
        </w:tc>
        <w:tc>
          <w:tcPr>
            <w:tcW w:w="675"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23A09B1D">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5</w:t>
            </w:r>
          </w:p>
        </w:tc>
        <w:tc>
          <w:tcPr>
            <w:tcW w:w="572"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3917D39B">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7</w:t>
            </w:r>
          </w:p>
        </w:tc>
        <w:tc>
          <w:tcPr>
            <w:tcW w:w="664"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3F179D35">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9</w:t>
            </w:r>
          </w:p>
        </w:tc>
        <w:tc>
          <w:tcPr>
            <w:tcW w:w="3595" w:type="dxa"/>
            <w:tcBorders>
              <w:top w:val="single" w:color="4874CB" w:themeColor="accent1" w:sz="8" w:space="0"/>
              <w:left w:val="nil"/>
              <w:bottom w:val="single" w:color="4874CB" w:themeColor="accent1" w:sz="8" w:space="0"/>
              <w:right w:val="single" w:color="4874CB" w:themeColor="accent1" w:sz="8" w:space="0"/>
            </w:tcBorders>
            <w:shd w:val="clear" w:color="auto" w:fill="4874CB" w:themeFill="accent1"/>
            <w:tcMar>
              <w:top w:w="60" w:type="dxa"/>
              <w:left w:w="60" w:type="dxa"/>
              <w:bottom w:w="60" w:type="dxa"/>
              <w:right w:w="60" w:type="dxa"/>
            </w:tcMar>
            <w:vAlign w:val="center"/>
          </w:tcPr>
          <w:p w14:paraId="1E1B69F8">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Indicator B (Right)</w:t>
            </w:r>
          </w:p>
        </w:tc>
      </w:tr>
      <w:tr w14:paraId="6F22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4879" w:type="dxa"/>
            <w:tcBorders>
              <w:top w:val="single" w:color="4874CB" w:themeColor="accent1" w:sz="8" w:space="0"/>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48E24BB0">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A More Important ←—————————————————→ B More Important</w:t>
            </w:r>
          </w:p>
        </w:tc>
        <w:tc>
          <w:tcPr>
            <w:tcW w:w="664"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5F6D1436">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Extreme</w:t>
            </w:r>
          </w:p>
        </w:tc>
        <w:tc>
          <w:tcPr>
            <w:tcW w:w="572"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20CEC9F6">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Strong</w:t>
            </w:r>
          </w:p>
        </w:tc>
        <w:tc>
          <w:tcPr>
            <w:tcW w:w="675"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400114DE">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Obvious</w:t>
            </w:r>
          </w:p>
        </w:tc>
        <w:tc>
          <w:tcPr>
            <w:tcW w:w="504"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689E916A">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Slight</w:t>
            </w:r>
          </w:p>
        </w:tc>
        <w:tc>
          <w:tcPr>
            <w:tcW w:w="488"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54C6B448">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Equal</w:t>
            </w:r>
          </w:p>
        </w:tc>
        <w:tc>
          <w:tcPr>
            <w:tcW w:w="504"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0253C3FA">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Slight</w:t>
            </w:r>
          </w:p>
        </w:tc>
        <w:tc>
          <w:tcPr>
            <w:tcW w:w="675"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096CB28D">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Obvious</w:t>
            </w:r>
          </w:p>
        </w:tc>
        <w:tc>
          <w:tcPr>
            <w:tcW w:w="572"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6684198B">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Strong</w:t>
            </w:r>
          </w:p>
        </w:tc>
        <w:tc>
          <w:tcPr>
            <w:tcW w:w="664"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36CCF30D">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Extreme</w:t>
            </w:r>
          </w:p>
        </w:tc>
        <w:tc>
          <w:tcPr>
            <w:tcW w:w="3595" w:type="dxa"/>
            <w:tcBorders>
              <w:top w:val="single" w:color="4874CB" w:themeColor="accent1" w:sz="8" w:space="0"/>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4111CE0B">
            <w:pPr>
              <w:snapToGrid w:val="0"/>
              <w:spacing w:line="360" w:lineRule="auto"/>
              <w:jc w:val="center"/>
              <w:rPr>
                <w:rFonts w:hint="default" w:ascii="Times New Roman" w:hAnsi="Times New Roman" w:eastAsia="宋体" w:cs="Times New Roman"/>
                <w:b w:val="0"/>
                <w:i w:val="0"/>
                <w:color w:val="000000"/>
                <w:kern w:val="0"/>
                <w:sz w:val="24"/>
                <w:szCs w:val="24"/>
                <w:lang/>
              </w:rPr>
            </w:pPr>
          </w:p>
        </w:tc>
      </w:tr>
      <w:tr w14:paraId="234C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879" w:type="dxa"/>
            <w:tcBorders>
              <w:top w:val="nil"/>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76674A21">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B1 Curriculum System</w:t>
            </w:r>
          </w:p>
        </w:tc>
        <w:tc>
          <w:tcPr>
            <w:tcW w:w="664" w:type="dxa"/>
            <w:tcBorders>
              <w:top w:val="nil"/>
              <w:left w:val="nil"/>
              <w:bottom w:val="nil"/>
              <w:right w:val="nil"/>
            </w:tcBorders>
            <w:shd w:val="clear" w:color="auto" w:fill="FFFFFF"/>
            <w:tcMar>
              <w:top w:w="60" w:type="dxa"/>
              <w:left w:w="30" w:type="dxa"/>
              <w:bottom w:w="60" w:type="dxa"/>
              <w:right w:w="30" w:type="dxa"/>
            </w:tcMar>
            <w:vAlign w:val="center"/>
          </w:tcPr>
          <w:p w14:paraId="01B8A61B">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72"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14AA15CA">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75" w:type="dxa"/>
            <w:tcBorders>
              <w:top w:val="nil"/>
              <w:left w:val="nil"/>
              <w:bottom w:val="nil"/>
              <w:right w:val="nil"/>
            </w:tcBorders>
            <w:shd w:val="clear" w:color="auto" w:fill="FFFFFF"/>
            <w:tcMar>
              <w:top w:w="60" w:type="dxa"/>
              <w:left w:w="30" w:type="dxa"/>
              <w:bottom w:w="60" w:type="dxa"/>
              <w:right w:w="30" w:type="dxa"/>
            </w:tcMar>
            <w:vAlign w:val="center"/>
          </w:tcPr>
          <w:p w14:paraId="1B0332AD">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04"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29A46E1D">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488" w:type="dxa"/>
            <w:tcBorders>
              <w:top w:val="nil"/>
              <w:left w:val="nil"/>
              <w:bottom w:val="nil"/>
              <w:right w:val="nil"/>
            </w:tcBorders>
            <w:shd w:val="clear" w:color="auto" w:fill="FFFFFF"/>
            <w:tcMar>
              <w:top w:w="60" w:type="dxa"/>
              <w:left w:w="30" w:type="dxa"/>
              <w:bottom w:w="60" w:type="dxa"/>
              <w:right w:w="30" w:type="dxa"/>
            </w:tcMar>
            <w:vAlign w:val="center"/>
          </w:tcPr>
          <w:p w14:paraId="3FD4617F">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04"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469DC600">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75" w:type="dxa"/>
            <w:tcBorders>
              <w:top w:val="nil"/>
              <w:left w:val="nil"/>
              <w:bottom w:val="nil"/>
              <w:right w:val="nil"/>
            </w:tcBorders>
            <w:shd w:val="clear" w:color="auto" w:fill="FFFFFF"/>
            <w:tcMar>
              <w:top w:w="60" w:type="dxa"/>
              <w:left w:w="30" w:type="dxa"/>
              <w:bottom w:w="60" w:type="dxa"/>
              <w:right w:w="30" w:type="dxa"/>
            </w:tcMar>
            <w:vAlign w:val="center"/>
          </w:tcPr>
          <w:p w14:paraId="7AD8EC74">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72"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6BB6EB9F">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64" w:type="dxa"/>
            <w:tcBorders>
              <w:top w:val="nil"/>
              <w:left w:val="nil"/>
              <w:bottom w:val="nil"/>
              <w:right w:val="nil"/>
            </w:tcBorders>
            <w:shd w:val="clear" w:color="auto" w:fill="FFFFFF"/>
            <w:tcMar>
              <w:top w:w="60" w:type="dxa"/>
              <w:left w:w="30" w:type="dxa"/>
              <w:bottom w:w="60" w:type="dxa"/>
              <w:right w:w="30" w:type="dxa"/>
            </w:tcMar>
            <w:vAlign w:val="center"/>
          </w:tcPr>
          <w:p w14:paraId="4B2B9AF4">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595" w:type="dxa"/>
            <w:tcBorders>
              <w:top w:val="nil"/>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123F358C">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B2 Practice Teaching</w:t>
            </w:r>
          </w:p>
        </w:tc>
      </w:tr>
      <w:tr w14:paraId="2013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879" w:type="dxa"/>
            <w:tcBorders>
              <w:top w:val="nil"/>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6FCCCED5">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B1 Curriculum System</w:t>
            </w:r>
          </w:p>
        </w:tc>
        <w:tc>
          <w:tcPr>
            <w:tcW w:w="664" w:type="dxa"/>
            <w:tcBorders>
              <w:top w:val="nil"/>
              <w:left w:val="nil"/>
              <w:bottom w:val="nil"/>
              <w:right w:val="nil"/>
            </w:tcBorders>
            <w:shd w:val="clear" w:color="auto" w:fill="FFFFFF"/>
            <w:tcMar>
              <w:top w:w="60" w:type="dxa"/>
              <w:left w:w="30" w:type="dxa"/>
              <w:bottom w:w="60" w:type="dxa"/>
              <w:right w:w="30" w:type="dxa"/>
            </w:tcMar>
            <w:vAlign w:val="center"/>
          </w:tcPr>
          <w:p w14:paraId="2A63DC6B">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72"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7260EE0C">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75" w:type="dxa"/>
            <w:tcBorders>
              <w:top w:val="nil"/>
              <w:left w:val="nil"/>
              <w:bottom w:val="nil"/>
              <w:right w:val="nil"/>
            </w:tcBorders>
            <w:shd w:val="clear" w:color="auto" w:fill="FFFFFF"/>
            <w:tcMar>
              <w:top w:w="60" w:type="dxa"/>
              <w:left w:w="30" w:type="dxa"/>
              <w:bottom w:w="60" w:type="dxa"/>
              <w:right w:w="30" w:type="dxa"/>
            </w:tcMar>
            <w:vAlign w:val="center"/>
          </w:tcPr>
          <w:p w14:paraId="395B6170">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04"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7620171C">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488" w:type="dxa"/>
            <w:tcBorders>
              <w:top w:val="nil"/>
              <w:left w:val="nil"/>
              <w:bottom w:val="nil"/>
              <w:right w:val="nil"/>
            </w:tcBorders>
            <w:shd w:val="clear" w:color="auto" w:fill="FFFFFF"/>
            <w:tcMar>
              <w:top w:w="60" w:type="dxa"/>
              <w:left w:w="30" w:type="dxa"/>
              <w:bottom w:w="60" w:type="dxa"/>
              <w:right w:w="30" w:type="dxa"/>
            </w:tcMar>
            <w:vAlign w:val="center"/>
          </w:tcPr>
          <w:p w14:paraId="467E7ABA">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04"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34B6B8EF">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75" w:type="dxa"/>
            <w:tcBorders>
              <w:top w:val="nil"/>
              <w:left w:val="nil"/>
              <w:bottom w:val="nil"/>
              <w:right w:val="nil"/>
            </w:tcBorders>
            <w:shd w:val="clear" w:color="auto" w:fill="FFFFFF"/>
            <w:tcMar>
              <w:top w:w="60" w:type="dxa"/>
              <w:left w:w="30" w:type="dxa"/>
              <w:bottom w:w="60" w:type="dxa"/>
              <w:right w:w="30" w:type="dxa"/>
            </w:tcMar>
            <w:vAlign w:val="center"/>
          </w:tcPr>
          <w:p w14:paraId="32B0473E">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72"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54500ED7">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64" w:type="dxa"/>
            <w:tcBorders>
              <w:top w:val="nil"/>
              <w:left w:val="nil"/>
              <w:bottom w:val="nil"/>
              <w:right w:val="nil"/>
            </w:tcBorders>
            <w:shd w:val="clear" w:color="auto" w:fill="FFFFFF"/>
            <w:tcMar>
              <w:top w:w="60" w:type="dxa"/>
              <w:left w:w="30" w:type="dxa"/>
              <w:bottom w:w="60" w:type="dxa"/>
              <w:right w:w="30" w:type="dxa"/>
            </w:tcMar>
            <w:vAlign w:val="center"/>
          </w:tcPr>
          <w:p w14:paraId="30E846F9">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595" w:type="dxa"/>
            <w:tcBorders>
              <w:top w:val="nil"/>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139BE677">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B3 Vocational Competency Development</w:t>
            </w:r>
          </w:p>
        </w:tc>
      </w:tr>
      <w:tr w14:paraId="67C0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4879" w:type="dxa"/>
            <w:tcBorders>
              <w:top w:val="nil"/>
              <w:left w:val="single" w:color="4874CB" w:themeColor="accent1" w:sz="8" w:space="0"/>
              <w:bottom w:val="single" w:color="4874CB" w:themeColor="accent1" w:sz="8" w:space="0"/>
              <w:right w:val="nil"/>
            </w:tcBorders>
            <w:shd w:val="clear" w:color="auto" w:fill="EDF1F9" w:themeFill="accent1" w:themeFillTint="19"/>
            <w:tcMar>
              <w:top w:w="60" w:type="dxa"/>
              <w:left w:w="60" w:type="dxa"/>
              <w:bottom w:w="60" w:type="dxa"/>
              <w:right w:w="60" w:type="dxa"/>
            </w:tcMar>
            <w:vAlign w:val="center"/>
          </w:tcPr>
          <w:p w14:paraId="0607AC6F">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B2 Practice Teaching</w:t>
            </w:r>
          </w:p>
        </w:tc>
        <w:tc>
          <w:tcPr>
            <w:tcW w:w="664"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78F473EE">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72"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16771B7F">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75"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5A4C9279">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04"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0F083E1B">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488"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0E5E97D8">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04"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625B7624">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75"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0E02B5DE">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72"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4921E8F3">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64"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5AA7D1EC">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3595" w:type="dxa"/>
            <w:tcBorders>
              <w:top w:val="nil"/>
              <w:left w:val="nil"/>
              <w:bottom w:val="single" w:color="4874CB" w:themeColor="accent1" w:sz="8" w:space="0"/>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07B707F0">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B3 Vocational Competency Development</w:t>
            </w:r>
          </w:p>
        </w:tc>
      </w:tr>
    </w:tbl>
    <w:p w14:paraId="13FB31BA">
      <w:pPr>
        <w:spacing w:before="200" w:line="360" w:lineRule="auto"/>
        <w:rPr>
          <w:rFonts w:hint="default" w:ascii="Times New Roman" w:hAnsi="Times New Roman" w:eastAsia="宋体" w:cs="Times New Roman"/>
          <w:kern w:val="0"/>
          <w:sz w:val="24"/>
          <w:szCs w:val="24"/>
          <w:lang/>
        </w:rPr>
      </w:pPr>
    </w:p>
    <w:p w14:paraId="145F4827">
      <w:pPr>
        <w:spacing w:after="120" w:line="360" w:lineRule="auto"/>
        <w:rPr>
          <w:rFonts w:hint="default" w:ascii="Times New Roman" w:hAnsi="Times New Roman" w:eastAsia="宋体" w:cs="Times New Roman"/>
          <w:kern w:val="0"/>
          <w:sz w:val="24"/>
          <w:szCs w:val="24"/>
          <w:lang/>
        </w:rPr>
      </w:pPr>
      <w:r>
        <w:rPr>
          <w:rFonts w:hint="default" w:ascii="Times New Roman" w:hAnsi="Times New Roman" w:eastAsia="微软雅黑" w:cs="Times New Roman"/>
          <w:b/>
          <w:bCs/>
          <w:kern w:val="0"/>
          <w:sz w:val="24"/>
          <w:szCs w:val="24"/>
          <w:lang/>
        </w:rPr>
        <w:t>4.3  Second-Level Indicators under C Output Quality (1 group)</w:t>
      </w:r>
    </w:p>
    <w:tbl>
      <w:tblPr>
        <w:tblStyle w:val="2"/>
        <w:tblW w:w="13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839"/>
        <w:gridCol w:w="933"/>
        <w:gridCol w:w="761"/>
        <w:gridCol w:w="934"/>
        <w:gridCol w:w="694"/>
        <w:gridCol w:w="680"/>
        <w:gridCol w:w="694"/>
        <w:gridCol w:w="934"/>
        <w:gridCol w:w="761"/>
        <w:gridCol w:w="933"/>
        <w:gridCol w:w="1629"/>
      </w:tblGrid>
      <w:tr w14:paraId="657C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5559" w:type="dxa"/>
            <w:tcBorders>
              <w:top w:val="single" w:color="4874CB" w:themeColor="accent1" w:sz="8" w:space="0"/>
              <w:left w:val="single" w:color="4874CB" w:themeColor="accent1" w:sz="8" w:space="0"/>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74D2CC50">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Indicator A (Left)</w:t>
            </w:r>
          </w:p>
        </w:tc>
        <w:tc>
          <w:tcPr>
            <w:tcW w:w="673"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5F7D5B0D">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9</w:t>
            </w:r>
          </w:p>
        </w:tc>
        <w:tc>
          <w:tcPr>
            <w:tcW w:w="580"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350E9B73">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7</w:t>
            </w:r>
          </w:p>
        </w:tc>
        <w:tc>
          <w:tcPr>
            <w:tcW w:w="684"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4A16B9F2">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5</w:t>
            </w:r>
          </w:p>
        </w:tc>
        <w:tc>
          <w:tcPr>
            <w:tcW w:w="511"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6F0B07A4">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3</w:t>
            </w:r>
          </w:p>
        </w:tc>
        <w:tc>
          <w:tcPr>
            <w:tcW w:w="494"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78FA12FC">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1</w:t>
            </w:r>
          </w:p>
        </w:tc>
        <w:tc>
          <w:tcPr>
            <w:tcW w:w="511"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0FB23DD2">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3</w:t>
            </w:r>
          </w:p>
        </w:tc>
        <w:tc>
          <w:tcPr>
            <w:tcW w:w="684"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2917D29A">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5</w:t>
            </w:r>
          </w:p>
        </w:tc>
        <w:tc>
          <w:tcPr>
            <w:tcW w:w="580"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05457266">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7</w:t>
            </w:r>
          </w:p>
        </w:tc>
        <w:tc>
          <w:tcPr>
            <w:tcW w:w="673"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10837CCE">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9</w:t>
            </w:r>
          </w:p>
        </w:tc>
        <w:tc>
          <w:tcPr>
            <w:tcW w:w="2843" w:type="dxa"/>
            <w:tcBorders>
              <w:top w:val="single" w:color="4874CB" w:themeColor="accent1" w:sz="8" w:space="0"/>
              <w:left w:val="nil"/>
              <w:bottom w:val="single" w:color="4874CB" w:themeColor="accent1" w:sz="8" w:space="0"/>
              <w:right w:val="single" w:color="4874CB" w:themeColor="accent1" w:sz="8" w:space="0"/>
            </w:tcBorders>
            <w:shd w:val="clear" w:color="auto" w:fill="4874CB" w:themeFill="accent1"/>
            <w:tcMar>
              <w:top w:w="60" w:type="dxa"/>
              <w:left w:w="60" w:type="dxa"/>
              <w:bottom w:w="60" w:type="dxa"/>
              <w:right w:w="60" w:type="dxa"/>
            </w:tcMar>
            <w:vAlign w:val="center"/>
          </w:tcPr>
          <w:p w14:paraId="3B0D8647">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Indicator B (Right)</w:t>
            </w:r>
          </w:p>
        </w:tc>
      </w:tr>
      <w:tr w14:paraId="3341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5559" w:type="dxa"/>
            <w:tcBorders>
              <w:top w:val="single" w:color="4874CB" w:themeColor="accent1" w:sz="8" w:space="0"/>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5B40744E">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A More Important ←—————————————————→ B More Important</w:t>
            </w:r>
          </w:p>
        </w:tc>
        <w:tc>
          <w:tcPr>
            <w:tcW w:w="673"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7A99FA90">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Extreme</w:t>
            </w:r>
          </w:p>
        </w:tc>
        <w:tc>
          <w:tcPr>
            <w:tcW w:w="580"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657D8FC7">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Strong</w:t>
            </w:r>
          </w:p>
        </w:tc>
        <w:tc>
          <w:tcPr>
            <w:tcW w:w="684"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321FA1CF">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Obvious</w:t>
            </w:r>
          </w:p>
        </w:tc>
        <w:tc>
          <w:tcPr>
            <w:tcW w:w="511"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3C51567E">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Slight</w:t>
            </w:r>
          </w:p>
        </w:tc>
        <w:tc>
          <w:tcPr>
            <w:tcW w:w="494"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18E519F7">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Equal</w:t>
            </w:r>
          </w:p>
        </w:tc>
        <w:tc>
          <w:tcPr>
            <w:tcW w:w="511"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696D231E">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Slight</w:t>
            </w:r>
          </w:p>
        </w:tc>
        <w:tc>
          <w:tcPr>
            <w:tcW w:w="684"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42A62F03">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Obvious</w:t>
            </w:r>
          </w:p>
        </w:tc>
        <w:tc>
          <w:tcPr>
            <w:tcW w:w="580"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6461CD69">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Strong</w:t>
            </w:r>
          </w:p>
        </w:tc>
        <w:tc>
          <w:tcPr>
            <w:tcW w:w="673"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1D4D46EF">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Extreme</w:t>
            </w:r>
          </w:p>
        </w:tc>
        <w:tc>
          <w:tcPr>
            <w:tcW w:w="2843" w:type="dxa"/>
            <w:tcBorders>
              <w:top w:val="single" w:color="4874CB" w:themeColor="accent1" w:sz="8" w:space="0"/>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23064B51">
            <w:pPr>
              <w:snapToGrid w:val="0"/>
              <w:spacing w:line="360" w:lineRule="auto"/>
              <w:jc w:val="center"/>
              <w:rPr>
                <w:rFonts w:hint="default" w:ascii="Times New Roman" w:hAnsi="Times New Roman" w:eastAsia="宋体" w:cs="Times New Roman"/>
                <w:b w:val="0"/>
                <w:i w:val="0"/>
                <w:color w:val="000000"/>
                <w:kern w:val="0"/>
                <w:sz w:val="24"/>
                <w:szCs w:val="24"/>
                <w:lang/>
              </w:rPr>
            </w:pPr>
          </w:p>
        </w:tc>
      </w:tr>
      <w:tr w14:paraId="1786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5559" w:type="dxa"/>
            <w:tcBorders>
              <w:top w:val="nil"/>
              <w:left w:val="single" w:color="4874CB" w:themeColor="accent1" w:sz="8" w:space="0"/>
              <w:bottom w:val="single" w:color="4874CB" w:themeColor="accent1" w:sz="8" w:space="0"/>
              <w:right w:val="nil"/>
            </w:tcBorders>
            <w:shd w:val="clear" w:color="auto" w:fill="EDF1F9" w:themeFill="accent1" w:themeFillTint="19"/>
            <w:tcMar>
              <w:top w:w="60" w:type="dxa"/>
              <w:left w:w="60" w:type="dxa"/>
              <w:bottom w:w="60" w:type="dxa"/>
              <w:right w:w="60" w:type="dxa"/>
            </w:tcMar>
            <w:vAlign w:val="center"/>
          </w:tcPr>
          <w:p w14:paraId="4BC0A871">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C1 Academic Outcomes</w:t>
            </w:r>
          </w:p>
        </w:tc>
        <w:tc>
          <w:tcPr>
            <w:tcW w:w="673"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3B1B50D4">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80"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781CCBF6">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84"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0D933385">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11"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0523D1A9">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494"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0F351866">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11"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23835505">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84"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347AF99E">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80"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127C8DDD">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73"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3190C9C4">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43" w:type="dxa"/>
            <w:tcBorders>
              <w:top w:val="nil"/>
              <w:left w:val="nil"/>
              <w:bottom w:val="single" w:color="4874CB" w:themeColor="accent1" w:sz="8" w:space="0"/>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35638797">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C2 Employment Outcomes</w:t>
            </w:r>
          </w:p>
        </w:tc>
      </w:tr>
    </w:tbl>
    <w:p w14:paraId="2B66B61D">
      <w:pPr>
        <w:spacing w:before="200" w:line="360" w:lineRule="auto"/>
        <w:rPr>
          <w:rFonts w:hint="default" w:ascii="Times New Roman" w:hAnsi="Times New Roman" w:eastAsia="宋体" w:cs="Times New Roman"/>
          <w:kern w:val="0"/>
          <w:sz w:val="24"/>
          <w:szCs w:val="24"/>
          <w:lang/>
        </w:rPr>
      </w:pPr>
    </w:p>
    <w:p w14:paraId="451888AB">
      <w:pPr>
        <w:spacing w:after="120" w:line="360" w:lineRule="auto"/>
        <w:rPr>
          <w:rFonts w:hint="default" w:ascii="Times New Roman" w:hAnsi="Times New Roman" w:eastAsia="宋体" w:cs="Times New Roman"/>
          <w:kern w:val="0"/>
          <w:sz w:val="24"/>
          <w:szCs w:val="24"/>
          <w:lang/>
        </w:rPr>
      </w:pPr>
      <w:r>
        <w:rPr>
          <w:rFonts w:hint="default" w:ascii="Times New Roman" w:hAnsi="Times New Roman" w:eastAsia="微软雅黑" w:cs="Times New Roman"/>
          <w:b/>
          <w:bCs/>
          <w:kern w:val="0"/>
          <w:sz w:val="24"/>
          <w:szCs w:val="24"/>
          <w:lang/>
        </w:rPr>
        <w:t>4.4  Second-Level Indicators under D Demand–Supply Fit (3 groups)</w:t>
      </w:r>
    </w:p>
    <w:tbl>
      <w:tblPr>
        <w:tblStyle w:val="2"/>
        <w:tblW w:w="13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843"/>
        <w:gridCol w:w="933"/>
        <w:gridCol w:w="761"/>
        <w:gridCol w:w="934"/>
        <w:gridCol w:w="694"/>
        <w:gridCol w:w="680"/>
        <w:gridCol w:w="694"/>
        <w:gridCol w:w="934"/>
        <w:gridCol w:w="761"/>
        <w:gridCol w:w="933"/>
        <w:gridCol w:w="1625"/>
      </w:tblGrid>
      <w:tr w14:paraId="21D0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5545" w:type="dxa"/>
            <w:tcBorders>
              <w:top w:val="single" w:color="4874CB" w:themeColor="accent1" w:sz="8" w:space="0"/>
              <w:left w:val="single" w:color="4874CB" w:themeColor="accent1" w:sz="8" w:space="0"/>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09804E2B">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Indicator A (Left)</w:t>
            </w:r>
          </w:p>
        </w:tc>
        <w:tc>
          <w:tcPr>
            <w:tcW w:w="671"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3E1A2040">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9</w:t>
            </w:r>
          </w:p>
        </w:tc>
        <w:tc>
          <w:tcPr>
            <w:tcW w:w="577"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3A432078">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7</w:t>
            </w:r>
          </w:p>
        </w:tc>
        <w:tc>
          <w:tcPr>
            <w:tcW w:w="682"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14FD31D7">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5</w:t>
            </w:r>
          </w:p>
        </w:tc>
        <w:tc>
          <w:tcPr>
            <w:tcW w:w="508"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5C817758">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3</w:t>
            </w:r>
          </w:p>
        </w:tc>
        <w:tc>
          <w:tcPr>
            <w:tcW w:w="494"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089E6672">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1</w:t>
            </w:r>
          </w:p>
        </w:tc>
        <w:tc>
          <w:tcPr>
            <w:tcW w:w="508"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5BDCBA87">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3</w:t>
            </w:r>
          </w:p>
        </w:tc>
        <w:tc>
          <w:tcPr>
            <w:tcW w:w="682"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07631879">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5</w:t>
            </w:r>
          </w:p>
        </w:tc>
        <w:tc>
          <w:tcPr>
            <w:tcW w:w="577"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3B1C4BA1">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7</w:t>
            </w:r>
          </w:p>
        </w:tc>
        <w:tc>
          <w:tcPr>
            <w:tcW w:w="671" w:type="dxa"/>
            <w:tcBorders>
              <w:top w:val="single" w:color="4874CB" w:themeColor="accent1" w:sz="8" w:space="0"/>
              <w:left w:val="nil"/>
              <w:bottom w:val="single" w:color="4874CB" w:themeColor="accent1" w:sz="8" w:space="0"/>
              <w:right w:val="nil"/>
            </w:tcBorders>
            <w:shd w:val="clear" w:color="auto" w:fill="4874CB" w:themeFill="accent1"/>
            <w:tcMar>
              <w:top w:w="60" w:type="dxa"/>
              <w:left w:w="60" w:type="dxa"/>
              <w:bottom w:w="60" w:type="dxa"/>
              <w:right w:w="60" w:type="dxa"/>
            </w:tcMar>
            <w:vAlign w:val="center"/>
          </w:tcPr>
          <w:p w14:paraId="19E0FCA4">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9</w:t>
            </w:r>
          </w:p>
        </w:tc>
        <w:tc>
          <w:tcPr>
            <w:tcW w:w="2877" w:type="dxa"/>
            <w:tcBorders>
              <w:top w:val="single" w:color="4874CB" w:themeColor="accent1" w:sz="8" w:space="0"/>
              <w:left w:val="nil"/>
              <w:bottom w:val="single" w:color="4874CB" w:themeColor="accent1" w:sz="8" w:space="0"/>
              <w:right w:val="single" w:color="4874CB" w:themeColor="accent1" w:sz="8" w:space="0"/>
            </w:tcBorders>
            <w:shd w:val="clear" w:color="auto" w:fill="4874CB" w:themeFill="accent1"/>
            <w:tcMar>
              <w:top w:w="60" w:type="dxa"/>
              <w:left w:w="60" w:type="dxa"/>
              <w:bottom w:w="60" w:type="dxa"/>
              <w:right w:w="60" w:type="dxa"/>
            </w:tcMar>
            <w:vAlign w:val="center"/>
          </w:tcPr>
          <w:p w14:paraId="143DD851">
            <w:pPr>
              <w:snapToGrid w:val="0"/>
              <w:spacing w:line="360" w:lineRule="auto"/>
              <w:jc w:val="center"/>
              <w:rPr>
                <w:rFonts w:hint="default" w:ascii="Times New Roman" w:hAnsi="Times New Roman" w:eastAsia="宋体" w:cs="Times New Roman"/>
                <w:b/>
                <w:i w:val="0"/>
                <w:kern w:val="0"/>
                <w:sz w:val="24"/>
                <w:szCs w:val="24"/>
                <w:lang/>
              </w:rPr>
            </w:pPr>
            <w:r>
              <w:rPr>
                <w:rFonts w:hint="default" w:ascii="Times New Roman" w:hAnsi="Times New Roman" w:eastAsia="微软雅黑" w:cs="Times New Roman"/>
                <w:b/>
                <w:bCs/>
                <w:i w:val="0"/>
                <w:color w:val="FFFFFF"/>
                <w:kern w:val="0"/>
                <w:sz w:val="24"/>
                <w:szCs w:val="24"/>
                <w:lang/>
              </w:rPr>
              <w:t>Indicator B (Right)</w:t>
            </w:r>
          </w:p>
        </w:tc>
      </w:tr>
      <w:tr w14:paraId="7839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5545" w:type="dxa"/>
            <w:tcBorders>
              <w:top w:val="single" w:color="4874CB" w:themeColor="accent1" w:sz="8" w:space="0"/>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19E79E5A">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A More Important ←—————————————————→ B More Important</w:t>
            </w:r>
          </w:p>
        </w:tc>
        <w:tc>
          <w:tcPr>
            <w:tcW w:w="671"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47A343EA">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Extreme</w:t>
            </w:r>
          </w:p>
        </w:tc>
        <w:tc>
          <w:tcPr>
            <w:tcW w:w="577"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544E428D">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Strong</w:t>
            </w:r>
          </w:p>
        </w:tc>
        <w:tc>
          <w:tcPr>
            <w:tcW w:w="682"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4A295E87">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Obvious</w:t>
            </w:r>
          </w:p>
        </w:tc>
        <w:tc>
          <w:tcPr>
            <w:tcW w:w="508"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3022CAD5">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Slight</w:t>
            </w:r>
          </w:p>
        </w:tc>
        <w:tc>
          <w:tcPr>
            <w:tcW w:w="494"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6AA48D72">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Equal</w:t>
            </w:r>
          </w:p>
        </w:tc>
        <w:tc>
          <w:tcPr>
            <w:tcW w:w="508"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551AEDC7">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Slight</w:t>
            </w:r>
          </w:p>
        </w:tc>
        <w:tc>
          <w:tcPr>
            <w:tcW w:w="682"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24D12F2F">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Obvious</w:t>
            </w:r>
          </w:p>
        </w:tc>
        <w:tc>
          <w:tcPr>
            <w:tcW w:w="577" w:type="dxa"/>
            <w:tcBorders>
              <w:top w:val="single" w:color="4874CB" w:themeColor="accent1" w:sz="8" w:space="0"/>
              <w:left w:val="nil"/>
              <w:bottom w:val="nil"/>
              <w:right w:val="nil"/>
            </w:tcBorders>
            <w:shd w:val="clear" w:color="auto" w:fill="EDF1F9" w:themeFill="accent1" w:themeFillTint="19"/>
            <w:tcMar>
              <w:top w:w="60" w:type="dxa"/>
              <w:left w:w="60" w:type="dxa"/>
              <w:bottom w:w="60" w:type="dxa"/>
              <w:right w:w="60" w:type="dxa"/>
            </w:tcMar>
            <w:vAlign w:val="center"/>
          </w:tcPr>
          <w:p w14:paraId="3C511C6F">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Strong</w:t>
            </w:r>
          </w:p>
        </w:tc>
        <w:tc>
          <w:tcPr>
            <w:tcW w:w="671" w:type="dxa"/>
            <w:tcBorders>
              <w:top w:val="single" w:color="4874CB" w:themeColor="accent1" w:sz="8" w:space="0"/>
              <w:left w:val="nil"/>
              <w:bottom w:val="nil"/>
              <w:right w:val="nil"/>
            </w:tcBorders>
            <w:shd w:val="clear" w:color="auto" w:fill="FFFFFF"/>
            <w:tcMar>
              <w:top w:w="60" w:type="dxa"/>
              <w:left w:w="60" w:type="dxa"/>
              <w:bottom w:w="60" w:type="dxa"/>
              <w:right w:w="60" w:type="dxa"/>
            </w:tcMar>
            <w:vAlign w:val="center"/>
          </w:tcPr>
          <w:p w14:paraId="6680B99B">
            <w:pPr>
              <w:snapToGrid w:val="0"/>
              <w:spacing w:line="360" w:lineRule="auto"/>
              <w:jc w:val="center"/>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val="0"/>
                <w:i w:val="0"/>
                <w:color w:val="000000"/>
                <w:kern w:val="0"/>
                <w:sz w:val="24"/>
                <w:szCs w:val="24"/>
                <w:lang/>
              </w:rPr>
              <w:t>Extreme</w:t>
            </w:r>
          </w:p>
        </w:tc>
        <w:tc>
          <w:tcPr>
            <w:tcW w:w="2877" w:type="dxa"/>
            <w:tcBorders>
              <w:top w:val="single" w:color="4874CB" w:themeColor="accent1" w:sz="8" w:space="0"/>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4A2C9759">
            <w:pPr>
              <w:snapToGrid w:val="0"/>
              <w:spacing w:line="360" w:lineRule="auto"/>
              <w:jc w:val="center"/>
              <w:rPr>
                <w:rFonts w:hint="default" w:ascii="Times New Roman" w:hAnsi="Times New Roman" w:eastAsia="宋体" w:cs="Times New Roman"/>
                <w:b w:val="0"/>
                <w:i w:val="0"/>
                <w:color w:val="000000"/>
                <w:kern w:val="0"/>
                <w:sz w:val="24"/>
                <w:szCs w:val="24"/>
                <w:lang/>
              </w:rPr>
            </w:pPr>
          </w:p>
        </w:tc>
      </w:tr>
      <w:tr w14:paraId="0BC5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5545" w:type="dxa"/>
            <w:tcBorders>
              <w:top w:val="nil"/>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3538173B">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D1 Training Goal Alignment</w:t>
            </w:r>
          </w:p>
        </w:tc>
        <w:tc>
          <w:tcPr>
            <w:tcW w:w="671" w:type="dxa"/>
            <w:tcBorders>
              <w:top w:val="nil"/>
              <w:left w:val="nil"/>
              <w:bottom w:val="nil"/>
              <w:right w:val="nil"/>
            </w:tcBorders>
            <w:shd w:val="clear" w:color="auto" w:fill="FFFFFF"/>
            <w:tcMar>
              <w:top w:w="60" w:type="dxa"/>
              <w:left w:w="30" w:type="dxa"/>
              <w:bottom w:w="60" w:type="dxa"/>
              <w:right w:w="30" w:type="dxa"/>
            </w:tcMar>
            <w:vAlign w:val="center"/>
          </w:tcPr>
          <w:p w14:paraId="63277DC6">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77"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2D2C1BF4">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82" w:type="dxa"/>
            <w:tcBorders>
              <w:top w:val="nil"/>
              <w:left w:val="nil"/>
              <w:bottom w:val="nil"/>
              <w:right w:val="nil"/>
            </w:tcBorders>
            <w:shd w:val="clear" w:color="auto" w:fill="FFFFFF"/>
            <w:tcMar>
              <w:top w:w="60" w:type="dxa"/>
              <w:left w:w="30" w:type="dxa"/>
              <w:bottom w:w="60" w:type="dxa"/>
              <w:right w:w="30" w:type="dxa"/>
            </w:tcMar>
            <w:vAlign w:val="center"/>
          </w:tcPr>
          <w:p w14:paraId="6EB24363">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08"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33EF2310">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494" w:type="dxa"/>
            <w:tcBorders>
              <w:top w:val="nil"/>
              <w:left w:val="nil"/>
              <w:bottom w:val="nil"/>
              <w:right w:val="nil"/>
            </w:tcBorders>
            <w:shd w:val="clear" w:color="auto" w:fill="FFFFFF"/>
            <w:tcMar>
              <w:top w:w="60" w:type="dxa"/>
              <w:left w:w="30" w:type="dxa"/>
              <w:bottom w:w="60" w:type="dxa"/>
              <w:right w:w="30" w:type="dxa"/>
            </w:tcMar>
            <w:vAlign w:val="center"/>
          </w:tcPr>
          <w:p w14:paraId="6397AA51">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08"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62EB82EF">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82" w:type="dxa"/>
            <w:tcBorders>
              <w:top w:val="nil"/>
              <w:left w:val="nil"/>
              <w:bottom w:val="nil"/>
              <w:right w:val="nil"/>
            </w:tcBorders>
            <w:shd w:val="clear" w:color="auto" w:fill="FFFFFF"/>
            <w:tcMar>
              <w:top w:w="60" w:type="dxa"/>
              <w:left w:w="30" w:type="dxa"/>
              <w:bottom w:w="60" w:type="dxa"/>
              <w:right w:w="30" w:type="dxa"/>
            </w:tcMar>
            <w:vAlign w:val="center"/>
          </w:tcPr>
          <w:p w14:paraId="60288DEB">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77"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0F1B08C3">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71" w:type="dxa"/>
            <w:tcBorders>
              <w:top w:val="nil"/>
              <w:left w:val="nil"/>
              <w:bottom w:val="nil"/>
              <w:right w:val="nil"/>
            </w:tcBorders>
            <w:shd w:val="clear" w:color="auto" w:fill="FFFFFF"/>
            <w:tcMar>
              <w:top w:w="60" w:type="dxa"/>
              <w:left w:w="30" w:type="dxa"/>
              <w:bottom w:w="60" w:type="dxa"/>
              <w:right w:w="30" w:type="dxa"/>
            </w:tcMar>
            <w:vAlign w:val="center"/>
          </w:tcPr>
          <w:p w14:paraId="7706273E">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77" w:type="dxa"/>
            <w:tcBorders>
              <w:top w:val="nil"/>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3B74F43B">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D2 Competency Alignment</w:t>
            </w:r>
          </w:p>
        </w:tc>
      </w:tr>
      <w:tr w14:paraId="5C56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5545" w:type="dxa"/>
            <w:tcBorders>
              <w:top w:val="nil"/>
              <w:left w:val="single" w:color="4874CB" w:themeColor="accent1" w:sz="8" w:space="0"/>
              <w:bottom w:val="nil"/>
              <w:right w:val="nil"/>
            </w:tcBorders>
            <w:shd w:val="clear" w:color="auto" w:fill="EDF1F9" w:themeFill="accent1" w:themeFillTint="19"/>
            <w:tcMar>
              <w:top w:w="60" w:type="dxa"/>
              <w:left w:w="60" w:type="dxa"/>
              <w:bottom w:w="60" w:type="dxa"/>
              <w:right w:w="60" w:type="dxa"/>
            </w:tcMar>
            <w:vAlign w:val="center"/>
          </w:tcPr>
          <w:p w14:paraId="38BCBAD0">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D1 Training Goal Alignment</w:t>
            </w:r>
          </w:p>
        </w:tc>
        <w:tc>
          <w:tcPr>
            <w:tcW w:w="671" w:type="dxa"/>
            <w:tcBorders>
              <w:top w:val="nil"/>
              <w:left w:val="nil"/>
              <w:bottom w:val="nil"/>
              <w:right w:val="nil"/>
            </w:tcBorders>
            <w:shd w:val="clear" w:color="auto" w:fill="FFFFFF"/>
            <w:tcMar>
              <w:top w:w="60" w:type="dxa"/>
              <w:left w:w="30" w:type="dxa"/>
              <w:bottom w:w="60" w:type="dxa"/>
              <w:right w:w="30" w:type="dxa"/>
            </w:tcMar>
            <w:vAlign w:val="center"/>
          </w:tcPr>
          <w:p w14:paraId="05BAB061">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77"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26EEB3F2">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82" w:type="dxa"/>
            <w:tcBorders>
              <w:top w:val="nil"/>
              <w:left w:val="nil"/>
              <w:bottom w:val="nil"/>
              <w:right w:val="nil"/>
            </w:tcBorders>
            <w:shd w:val="clear" w:color="auto" w:fill="FFFFFF"/>
            <w:tcMar>
              <w:top w:w="60" w:type="dxa"/>
              <w:left w:w="30" w:type="dxa"/>
              <w:bottom w:w="60" w:type="dxa"/>
              <w:right w:w="30" w:type="dxa"/>
            </w:tcMar>
            <w:vAlign w:val="center"/>
          </w:tcPr>
          <w:p w14:paraId="4715495A">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08"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5EF165F3">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494" w:type="dxa"/>
            <w:tcBorders>
              <w:top w:val="nil"/>
              <w:left w:val="nil"/>
              <w:bottom w:val="nil"/>
              <w:right w:val="nil"/>
            </w:tcBorders>
            <w:shd w:val="clear" w:color="auto" w:fill="FFFFFF"/>
            <w:tcMar>
              <w:top w:w="60" w:type="dxa"/>
              <w:left w:w="30" w:type="dxa"/>
              <w:bottom w:w="60" w:type="dxa"/>
              <w:right w:w="30" w:type="dxa"/>
            </w:tcMar>
            <w:vAlign w:val="center"/>
          </w:tcPr>
          <w:p w14:paraId="4D56F1CA">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08"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4B6EAC13">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82" w:type="dxa"/>
            <w:tcBorders>
              <w:top w:val="nil"/>
              <w:left w:val="nil"/>
              <w:bottom w:val="nil"/>
              <w:right w:val="nil"/>
            </w:tcBorders>
            <w:shd w:val="clear" w:color="auto" w:fill="FFFFFF"/>
            <w:tcMar>
              <w:top w:w="60" w:type="dxa"/>
              <w:left w:w="30" w:type="dxa"/>
              <w:bottom w:w="60" w:type="dxa"/>
              <w:right w:w="30" w:type="dxa"/>
            </w:tcMar>
            <w:vAlign w:val="center"/>
          </w:tcPr>
          <w:p w14:paraId="52F24979">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77" w:type="dxa"/>
            <w:tcBorders>
              <w:top w:val="nil"/>
              <w:left w:val="nil"/>
              <w:bottom w:val="nil"/>
              <w:right w:val="nil"/>
            </w:tcBorders>
            <w:shd w:val="clear" w:color="auto" w:fill="EDF1F9" w:themeFill="accent1" w:themeFillTint="19"/>
            <w:tcMar>
              <w:top w:w="60" w:type="dxa"/>
              <w:left w:w="30" w:type="dxa"/>
              <w:bottom w:w="60" w:type="dxa"/>
              <w:right w:w="30" w:type="dxa"/>
            </w:tcMar>
            <w:vAlign w:val="center"/>
          </w:tcPr>
          <w:p w14:paraId="0F906F87">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71" w:type="dxa"/>
            <w:tcBorders>
              <w:top w:val="nil"/>
              <w:left w:val="nil"/>
              <w:bottom w:val="nil"/>
              <w:right w:val="nil"/>
            </w:tcBorders>
            <w:shd w:val="clear" w:color="auto" w:fill="FFFFFF"/>
            <w:tcMar>
              <w:top w:w="60" w:type="dxa"/>
              <w:left w:w="30" w:type="dxa"/>
              <w:bottom w:w="60" w:type="dxa"/>
              <w:right w:w="30" w:type="dxa"/>
            </w:tcMar>
            <w:vAlign w:val="center"/>
          </w:tcPr>
          <w:p w14:paraId="011C3C52">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77" w:type="dxa"/>
            <w:tcBorders>
              <w:top w:val="nil"/>
              <w:left w:val="nil"/>
              <w:bottom w:val="nil"/>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2900F952">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D3 Career Stability</w:t>
            </w:r>
          </w:p>
        </w:tc>
      </w:tr>
      <w:tr w14:paraId="6177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5545" w:type="dxa"/>
            <w:tcBorders>
              <w:top w:val="nil"/>
              <w:left w:val="single" w:color="4874CB" w:themeColor="accent1" w:sz="8" w:space="0"/>
              <w:bottom w:val="single" w:color="4874CB" w:themeColor="accent1" w:sz="8" w:space="0"/>
              <w:right w:val="nil"/>
            </w:tcBorders>
            <w:shd w:val="clear" w:color="auto" w:fill="EDF1F9" w:themeFill="accent1" w:themeFillTint="19"/>
            <w:tcMar>
              <w:top w:w="60" w:type="dxa"/>
              <w:left w:w="60" w:type="dxa"/>
              <w:bottom w:w="60" w:type="dxa"/>
              <w:right w:w="60" w:type="dxa"/>
            </w:tcMar>
            <w:vAlign w:val="center"/>
          </w:tcPr>
          <w:p w14:paraId="084FC2B2">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D2 Competency Alignment</w:t>
            </w:r>
          </w:p>
        </w:tc>
        <w:tc>
          <w:tcPr>
            <w:tcW w:w="671"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6F271B92">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77"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19A7DCB4">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82"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470B6144">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08"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0DC4159D">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494"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7C4C9926">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08"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21A1036C">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82"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7C28047C">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577" w:type="dxa"/>
            <w:tcBorders>
              <w:top w:val="nil"/>
              <w:left w:val="nil"/>
              <w:bottom w:val="single" w:color="4874CB" w:themeColor="accent1" w:sz="8" w:space="0"/>
              <w:right w:val="nil"/>
            </w:tcBorders>
            <w:shd w:val="clear" w:color="auto" w:fill="EDF1F9" w:themeFill="accent1" w:themeFillTint="19"/>
            <w:tcMar>
              <w:top w:w="60" w:type="dxa"/>
              <w:left w:w="30" w:type="dxa"/>
              <w:bottom w:w="60" w:type="dxa"/>
              <w:right w:w="30" w:type="dxa"/>
            </w:tcMar>
            <w:vAlign w:val="center"/>
          </w:tcPr>
          <w:p w14:paraId="0E536BEB">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671" w:type="dxa"/>
            <w:tcBorders>
              <w:top w:val="nil"/>
              <w:left w:val="nil"/>
              <w:bottom w:val="single" w:color="4874CB" w:themeColor="accent1" w:sz="8" w:space="0"/>
              <w:right w:val="nil"/>
            </w:tcBorders>
            <w:shd w:val="clear" w:color="auto" w:fill="FFFFFF"/>
            <w:tcMar>
              <w:top w:w="60" w:type="dxa"/>
              <w:left w:w="30" w:type="dxa"/>
              <w:bottom w:w="60" w:type="dxa"/>
              <w:right w:w="30" w:type="dxa"/>
            </w:tcMar>
            <w:vAlign w:val="center"/>
          </w:tcPr>
          <w:p w14:paraId="41298E79">
            <w:pPr>
              <w:snapToGrid w:val="0"/>
              <w:spacing w:line="360" w:lineRule="auto"/>
              <w:jc w:val="center"/>
              <w:rPr>
                <w:rFonts w:hint="default" w:ascii="Times New Roman" w:hAnsi="Times New Roman" w:eastAsia="宋体" w:cs="Times New Roman"/>
                <w:b w:val="0"/>
                <w:i w:val="0"/>
                <w:color w:val="000000"/>
                <w:kern w:val="0"/>
                <w:sz w:val="24"/>
                <w:szCs w:val="24"/>
                <w:lang/>
              </w:rPr>
            </w:pPr>
            <w:r>
              <w:rPr>
                <w:rFonts w:hint="default" w:ascii="Times New Roman" w:hAnsi="Times New Roman" w:eastAsia="宋体" w:cs="Times New Roman"/>
                <w:b w:val="0"/>
                <w:i w:val="0"/>
                <w:color w:val="000000"/>
                <w:kern w:val="0"/>
                <w:sz w:val="24"/>
                <w:szCs w:val="24"/>
                <w:lang/>
              </w:rPr>
              <w:t>☐</w:t>
            </w:r>
          </w:p>
        </w:tc>
        <w:tc>
          <w:tcPr>
            <w:tcW w:w="2877" w:type="dxa"/>
            <w:tcBorders>
              <w:top w:val="nil"/>
              <w:left w:val="nil"/>
              <w:bottom w:val="single" w:color="4874CB" w:themeColor="accent1" w:sz="8" w:space="0"/>
              <w:right w:val="single" w:color="4874CB" w:themeColor="accent1" w:sz="8" w:space="0"/>
            </w:tcBorders>
            <w:shd w:val="clear" w:color="auto" w:fill="EDF1F9" w:themeFill="accent1" w:themeFillTint="19"/>
            <w:tcMar>
              <w:top w:w="60" w:type="dxa"/>
              <w:left w:w="60" w:type="dxa"/>
              <w:bottom w:w="60" w:type="dxa"/>
              <w:right w:w="60" w:type="dxa"/>
            </w:tcMar>
            <w:vAlign w:val="center"/>
          </w:tcPr>
          <w:p w14:paraId="5F636626">
            <w:pPr>
              <w:snapToGrid w:val="0"/>
              <w:spacing w:line="360" w:lineRule="auto"/>
              <w:jc w:val="left"/>
              <w:rPr>
                <w:rFonts w:hint="default" w:ascii="Times New Roman" w:hAnsi="Times New Roman" w:eastAsia="宋体" w:cs="Times New Roman"/>
                <w:b w:val="0"/>
                <w:i w:val="0"/>
                <w:kern w:val="0"/>
                <w:sz w:val="24"/>
                <w:szCs w:val="24"/>
                <w:lang/>
              </w:rPr>
            </w:pPr>
            <w:r>
              <w:rPr>
                <w:rFonts w:hint="default" w:ascii="Times New Roman" w:hAnsi="Times New Roman" w:eastAsia="微软雅黑" w:cs="Times New Roman"/>
                <w:b w:val="0"/>
                <w:bCs/>
                <w:i w:val="0"/>
                <w:color w:val="000000"/>
                <w:kern w:val="0"/>
                <w:sz w:val="24"/>
                <w:szCs w:val="24"/>
                <w:lang/>
              </w:rPr>
              <w:t>D3 Career Stability</w:t>
            </w:r>
          </w:p>
        </w:tc>
      </w:tr>
    </w:tbl>
    <w:p w14:paraId="4686E481">
      <w:pPr>
        <w:spacing w:before="400" w:line="360" w:lineRule="auto"/>
        <w:rPr>
          <w:rFonts w:hint="default" w:ascii="Times New Roman" w:hAnsi="Times New Roman" w:eastAsia="宋体" w:cs="Times New Roman"/>
          <w:kern w:val="0"/>
          <w:sz w:val="24"/>
          <w:szCs w:val="24"/>
          <w:lang/>
        </w:rPr>
      </w:pPr>
    </w:p>
    <w:p w14:paraId="0FBA7228">
      <w:pPr>
        <w:spacing w:after="120" w:line="360" w:lineRule="auto"/>
        <w:rPr>
          <w:rFonts w:hint="default" w:ascii="Times New Roman" w:hAnsi="Times New Roman" w:eastAsia="宋体" w:cs="Times New Roman"/>
          <w:kern w:val="0"/>
          <w:sz w:val="24"/>
          <w:szCs w:val="24"/>
          <w:lang/>
        </w:rPr>
      </w:pPr>
      <w:r>
        <w:rPr>
          <w:rFonts w:hint="default" w:ascii="Times New Roman" w:hAnsi="Times New Roman" w:eastAsia="微软雅黑" w:cs="Times New Roman"/>
          <w:kern w:val="0"/>
          <w:sz w:val="24"/>
          <w:szCs w:val="24"/>
          <w:lang/>
        </w:rPr>
        <w:t>This is the end of the questionnaire. Thank you sincerely for your valuable time and professional support! If you have any questions about the meaning of the indicators, please note them here:</w:t>
      </w:r>
    </w:p>
    <w:p w14:paraId="78D804A8">
      <w:pPr>
        <w:spacing w:line="360" w:lineRule="auto"/>
        <w:rPr>
          <w:rFonts w:hint="default" w:ascii="Times New Roman" w:hAnsi="Times New Roman" w:eastAsia="宋体" w:cs="Times New Roman"/>
          <w:kern w:val="0"/>
          <w:sz w:val="24"/>
          <w:szCs w:val="24"/>
          <w:lang/>
        </w:rPr>
      </w:pPr>
    </w:p>
    <w:p w14:paraId="29BAD1CE">
      <w:pPr>
        <w:spacing w:line="360" w:lineRule="auto"/>
        <w:rPr>
          <w:rFonts w:hint="default" w:ascii="Times New Roman" w:hAnsi="Times New Roman" w:cs="Times New Roman"/>
          <w:sz w:val="24"/>
          <w:szCs w:val="24"/>
        </w:rPr>
      </w:pPr>
    </w:p>
    <w:bookmarkEnd w:id="0"/>
    <w:sectPr>
      <w:headerReference r:id="rId3" w:type="default"/>
      <w:footerReference r:id="rId4" w:type="default"/>
      <w:pgSz w:w="15840" w:h="12240" w:orient="landscape"/>
      <w:pgMar w:top="1080" w:right="1080" w:bottom="1080" w:left="108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1A023">
    <w:pPr>
      <w:jc w:val="center"/>
      <w:rPr>
        <w:rFonts w:ascii="Calibri" w:hAnsi="Calibri" w:eastAsia="宋体" w:cs="Times New Roman"/>
        <w:kern w:val="0"/>
        <w:szCs w:val="22"/>
        <w:lang/>
      </w:rPr>
    </w:pPr>
    <w:r>
      <w:rPr>
        <w:rFonts w:ascii="微软雅黑" w:hAnsi="微软雅黑" w:eastAsia="微软雅黑" w:cs="微软雅黑"/>
        <w:kern w:val="0"/>
        <w:sz w:val="18"/>
        <w:szCs w:val="18"/>
        <w:lang/>
      </w:rPr>
      <w:t xml:space="preserve">Page </w:t>
    </w:r>
    <w:r>
      <w:rPr>
        <w:rFonts w:ascii="Calibri" w:hAnsi="Calibri" w:eastAsia="宋体" w:cs="Times New Roman"/>
        <w:kern w:val="0"/>
        <w:sz w:val="18"/>
        <w:szCs w:val="18"/>
        <w:lang/>
      </w:rPr>
      <w:fldChar w:fldCharType="begin"/>
    </w:r>
    <w:r>
      <w:rPr>
        <w:rFonts w:ascii="Calibri" w:hAnsi="Calibri" w:eastAsia="宋体" w:cs="Times New Roman"/>
        <w:kern w:val="0"/>
        <w:sz w:val="18"/>
        <w:szCs w:val="18"/>
        <w:lang/>
      </w:rPr>
      <w:instrText xml:space="preserve">PAGE</w:instrText>
    </w:r>
    <w:r>
      <w:rPr>
        <w:rFonts w:ascii="Calibri" w:hAnsi="Calibri" w:eastAsia="宋体" w:cs="Times New Roman"/>
        <w:kern w:val="0"/>
        <w:sz w:val="18"/>
        <w:szCs w:val="18"/>
        <w:lang/>
      </w:rPr>
      <w:fldChar w:fldCharType="separate"/>
    </w:r>
    <w:r>
      <w:rPr>
        <w:rFonts w:ascii="Calibri" w:hAnsi="Calibri" w:eastAsia="宋体" w:cs="Times New Roman"/>
        <w:kern w:val="0"/>
        <w:sz w:val="18"/>
        <w:szCs w:val="18"/>
        <w:lang/>
      </w:rPr>
      <w:fldChar w:fldCharType="end"/>
    </w:r>
    <w:r>
      <w:rPr>
        <w:rFonts w:ascii="微软雅黑" w:hAnsi="微软雅黑" w:eastAsia="微软雅黑" w:cs="微软雅黑"/>
        <w:kern w:val="0"/>
        <w:sz w:val="18"/>
        <w:szCs w:val="18"/>
        <w:lang/>
      </w:rPr>
      <w:t xml:space="preserve"> of </w:t>
    </w:r>
    <w:r>
      <w:rPr>
        <w:rFonts w:ascii="Calibri" w:hAnsi="Calibri" w:eastAsia="宋体" w:cs="Times New Roman"/>
        <w:kern w:val="0"/>
        <w:sz w:val="18"/>
        <w:szCs w:val="18"/>
        <w:lang/>
      </w:rPr>
      <w:fldChar w:fldCharType="begin"/>
    </w:r>
    <w:r>
      <w:rPr>
        <w:rFonts w:ascii="Calibri" w:hAnsi="Calibri" w:eastAsia="宋体" w:cs="Times New Roman"/>
        <w:kern w:val="0"/>
        <w:sz w:val="18"/>
        <w:szCs w:val="18"/>
        <w:lang/>
      </w:rPr>
      <w:instrText xml:space="preserve">NUMPAGES</w:instrText>
    </w:r>
    <w:r>
      <w:rPr>
        <w:rFonts w:ascii="Calibri" w:hAnsi="Calibri" w:eastAsia="宋体" w:cs="Times New Roman"/>
        <w:kern w:val="0"/>
        <w:sz w:val="18"/>
        <w:szCs w:val="18"/>
        <w:lang/>
      </w:rPr>
      <w:fldChar w:fldCharType="separate"/>
    </w:r>
    <w:r>
      <w:rPr>
        <w:rFonts w:ascii="Calibri" w:hAnsi="Calibri" w:eastAsia="宋体" w:cs="Times New Roman"/>
        <w:kern w:val="0"/>
        <w:sz w:val="18"/>
        <w:szCs w:val="18"/>
        <w:lang/>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63730">
    <w:pPr>
      <w:jc w:val="right"/>
      <w:rPr>
        <w:rFonts w:ascii="Calibri" w:hAnsi="Calibri" w:eastAsia="宋体" w:cs="Times New Roman"/>
        <w:kern w:val="0"/>
        <w:szCs w:val="22"/>
        <w:lang/>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AD5642"/>
    <w:rsid w:val="5CAD5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2026-07-21T14:27:00Z</dcterms:created>
  <dc:creator>JIN TIAN也是大可爱啊</dc:creator>
  <cp:lastModifiedBy>JIN TIAN也是大可爱啊</cp:lastModifiedBy>
  <dcterms:modified xsi:type="dcterms:W3CDTF">2026-07-21T14:30:25Z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AC4E72A6BA274156943E3CE1C0C66E6D_11</vt:lpwstr>
  </property>
  <property fmtid="{D5CDD505-2E9C-101B-9397-08002B2CF9AE}" pid="4" name="KSOTemplateDocerSaveRecord">
    <vt:lpwstr>eyJoZGlkIjoiMDYwMDY5NmFhMjJiOTgyODI1Nzg0MTU0NDY1NDdhNzMiLCJ1c2VySWQiOiIzMTgyOTY4NDIifQ==</vt:lpwstr>
  </property>
</Properties>
</file>