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417954">
      <w:pPr>
        <w:jc w:val="center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eastAsia="Times New Roman" w:cs="Arial"/>
          <w:b/>
          <w:sz w:val="24"/>
          <w:szCs w:val="24"/>
        </w:rPr>
        <w:t>Supplementary material</w:t>
      </w:r>
    </w:p>
    <w:p w14:paraId="5F0E32B6">
      <w:pPr>
        <w:spacing w:after="120" w:line="276" w:lineRule="auto"/>
        <w:jc w:val="center"/>
        <w:rPr>
          <w:rFonts w:hint="default" w:ascii="Arial" w:hAnsi="Arial" w:cs="Arial"/>
          <w:b/>
          <w:sz w:val="24"/>
          <w:szCs w:val="24"/>
        </w:rPr>
      </w:pPr>
      <w:r>
        <w:rPr>
          <w:rFonts w:hint="default" w:ascii="Arial" w:hAnsi="Arial" w:cs="Arial"/>
          <w:b/>
          <w:sz w:val="24"/>
          <w:szCs w:val="24"/>
        </w:rPr>
        <w:t>Analgesia-Motor Recovery Trade-off After Liposomal Bupivacaine Interscalene Block for Shoulder Arthroscopy: An Exploratory Randomized Dose-Ranging Trial</w:t>
      </w:r>
    </w:p>
    <w:p w14:paraId="1FFC5533">
      <w:pPr>
        <w:spacing w:after="120" w:line="276" w:lineRule="auto"/>
        <w:jc w:val="both"/>
        <w:rPr>
          <w:rFonts w:hint="default" w:ascii="Arial" w:hAnsi="Arial" w:cs="Arial"/>
          <w:b/>
          <w:sz w:val="24"/>
          <w:szCs w:val="24"/>
          <w:lang w:val="en-US"/>
        </w:rPr>
      </w:pPr>
      <w:r>
        <w:rPr>
          <w:rFonts w:hint="default" w:ascii="Arial" w:hAnsi="Arial" w:eastAsia="Times New Roman" w:cs="Arial"/>
          <w:b/>
          <w:sz w:val="24"/>
          <w:szCs w:val="24"/>
        </w:rPr>
        <w:t>Supplementary Figure S</w:t>
      </w:r>
      <w:r>
        <w:rPr>
          <w:rFonts w:hint="eastAsia" w:ascii="Arial" w:hAnsi="Arial" w:eastAsia="宋体" w:cs="Arial"/>
          <w:b/>
          <w:sz w:val="24"/>
          <w:szCs w:val="24"/>
          <w:lang w:val="en-US" w:eastAsia="zh-CN"/>
        </w:rPr>
        <w:t>1 .</w:t>
      </w:r>
      <w:r>
        <w:rPr>
          <w:rFonts w:hint="default" w:ascii="Arial" w:hAnsi="Arial" w:cs="Arial"/>
          <w:b/>
          <w:sz w:val="24"/>
          <w:szCs w:val="24"/>
        </w:rPr>
        <w:t>Representative ultrasound images of ultrasound-guided interscalene brachial plexus block.</w:t>
      </w:r>
    </w:p>
    <w:p w14:paraId="2DE1F023">
      <w:pPr>
        <w:spacing w:after="120" w:line="276" w:lineRule="auto"/>
        <w:jc w:val="center"/>
        <w:rPr>
          <w:rFonts w:hint="default" w:ascii="Arial" w:hAnsi="Arial" w:cs="Arial"/>
          <w:b/>
          <w:sz w:val="24"/>
          <w:szCs w:val="24"/>
        </w:rPr>
      </w:pP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drawing>
          <wp:inline distT="0" distB="0" distL="114300" distR="114300">
            <wp:extent cx="9048115" cy="2430145"/>
            <wp:effectExtent l="0" t="0" r="635" b="8255"/>
            <wp:docPr id="2" name="图片 2" descr="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48115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575D22B">
      <w:pPr>
        <w:spacing w:after="120" w:line="276" w:lineRule="auto"/>
        <w:jc w:val="both"/>
        <w:rPr>
          <w:rFonts w:hint="default" w:ascii="Arial" w:hAnsi="Arial" w:cs="Arial"/>
          <w:b/>
          <w:sz w:val="24"/>
          <w:szCs w:val="24"/>
        </w:rPr>
      </w:pPr>
      <w:r>
        <w:rPr>
          <w:rFonts w:hint="default" w:ascii="Arial" w:hAnsi="Arial" w:cs="Arial"/>
          <w:b/>
          <w:sz w:val="24"/>
          <w:szCs w:val="24"/>
        </w:rPr>
        <w:t>A, Target anatomy before injection. The brachial plexus was identified between the anterior and middle scalene muscles. B, In-plane advancement of the block needle toward the perineural region. C, Perineural spread of the allocated liposomal bupivacaine mixture around the brachial plexus after injection. ASM, anterior scalene muscle; MSM, middle scalene muscle; BP, brachial plexus; LA, local anesthetic.</w:t>
      </w:r>
    </w:p>
    <w:p w14:paraId="2DCE82EA">
      <w:pPr>
        <w:spacing w:after="120" w:line="276" w:lineRule="auto"/>
        <w:jc w:val="both"/>
        <w:rPr>
          <w:rFonts w:hint="default" w:ascii="Arial" w:hAnsi="Arial" w:cs="Arial"/>
          <w:b/>
          <w:sz w:val="24"/>
          <w:szCs w:val="24"/>
        </w:rPr>
      </w:pPr>
    </w:p>
    <w:p w14:paraId="5E368730">
      <w:pPr>
        <w:spacing w:before="160" w:after="6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eastAsia="Times New Roman" w:cs="Arial"/>
          <w:b/>
          <w:sz w:val="24"/>
          <w:szCs w:val="24"/>
        </w:rPr>
        <w:t>Supplementary Table S2. Resting VAS scores among the three groups</w:t>
      </w:r>
    </w:p>
    <w:tbl>
      <w:tblPr>
        <w:tblStyle w:val="32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8"/>
        <w:gridCol w:w="2473"/>
        <w:gridCol w:w="1871"/>
        <w:gridCol w:w="1871"/>
        <w:gridCol w:w="830"/>
        <w:gridCol w:w="824"/>
        <w:gridCol w:w="824"/>
        <w:gridCol w:w="824"/>
      </w:tblGrid>
      <w:tr w14:paraId="3C1D2F0E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3548" w:type="dxa"/>
            <w:tcBorders>
              <w:bottom w:val="single" w:color="auto" w:sz="6" w:space="0"/>
            </w:tcBorders>
            <w:shd w:val="clear" w:color="auto" w:fill="FFFFFF" w:themeFill="background1"/>
            <w:vAlign w:val="center"/>
          </w:tcPr>
          <w:p w14:paraId="2D770550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sz w:val="24"/>
                <w:szCs w:val="24"/>
              </w:rPr>
              <w:t>Time</w:t>
            </w:r>
          </w:p>
        </w:tc>
        <w:tc>
          <w:tcPr>
            <w:tcW w:w="2473" w:type="dxa"/>
            <w:tcBorders>
              <w:bottom w:val="single" w:color="auto" w:sz="6" w:space="0"/>
            </w:tcBorders>
            <w:shd w:val="clear" w:color="auto" w:fill="FFFFFF" w:themeFill="background1"/>
            <w:vAlign w:val="center"/>
          </w:tcPr>
          <w:p w14:paraId="18FAA124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sz w:val="24"/>
                <w:szCs w:val="24"/>
              </w:rPr>
              <w:t>LB 6.7 mg/mL group</w:t>
            </w:r>
          </w:p>
        </w:tc>
        <w:tc>
          <w:tcPr>
            <w:tcW w:w="1871" w:type="dxa"/>
            <w:tcBorders>
              <w:bottom w:val="single" w:color="auto" w:sz="6" w:space="0"/>
            </w:tcBorders>
            <w:shd w:val="clear" w:color="auto" w:fill="FFFFFF" w:themeFill="background1"/>
            <w:vAlign w:val="center"/>
          </w:tcPr>
          <w:p w14:paraId="21907BE0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sz w:val="24"/>
                <w:szCs w:val="24"/>
              </w:rPr>
              <w:t>LB 8.3 mg/mL group</w:t>
            </w:r>
          </w:p>
        </w:tc>
        <w:tc>
          <w:tcPr>
            <w:tcW w:w="1871" w:type="dxa"/>
            <w:tcBorders>
              <w:bottom w:val="single" w:color="auto" w:sz="6" w:space="0"/>
            </w:tcBorders>
            <w:shd w:val="clear" w:color="auto" w:fill="FFFFFF" w:themeFill="background1"/>
            <w:vAlign w:val="center"/>
          </w:tcPr>
          <w:p w14:paraId="5BBD7737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sz w:val="24"/>
                <w:szCs w:val="24"/>
              </w:rPr>
              <w:t>LB 10.0 mg/mL group</w:t>
            </w:r>
          </w:p>
        </w:tc>
        <w:tc>
          <w:tcPr>
            <w:tcW w:w="830" w:type="dxa"/>
            <w:tcBorders>
              <w:bottom w:val="single" w:color="auto" w:sz="6" w:space="0"/>
            </w:tcBorders>
            <w:shd w:val="clear" w:color="auto" w:fill="FFFFFF" w:themeFill="background1"/>
            <w:vAlign w:val="center"/>
          </w:tcPr>
          <w:p w14:paraId="09B70A91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sz w:val="24"/>
                <w:szCs w:val="24"/>
              </w:rPr>
              <w:t>H value</w:t>
            </w:r>
          </w:p>
        </w:tc>
        <w:tc>
          <w:tcPr>
            <w:tcW w:w="824" w:type="dxa"/>
            <w:tcBorders>
              <w:bottom w:val="single" w:color="auto" w:sz="6" w:space="0"/>
            </w:tcBorders>
            <w:shd w:val="clear" w:color="auto" w:fill="FFFFFF" w:themeFill="background1"/>
            <w:vAlign w:val="center"/>
          </w:tcPr>
          <w:p w14:paraId="4F227602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sz w:val="24"/>
                <w:szCs w:val="24"/>
              </w:rPr>
              <w:t>P1</w:t>
            </w:r>
          </w:p>
        </w:tc>
        <w:tc>
          <w:tcPr>
            <w:tcW w:w="824" w:type="dxa"/>
            <w:tcBorders>
              <w:bottom w:val="single" w:color="auto" w:sz="6" w:space="0"/>
            </w:tcBorders>
            <w:shd w:val="clear" w:color="auto" w:fill="FFFFFF" w:themeFill="background1"/>
            <w:vAlign w:val="center"/>
          </w:tcPr>
          <w:p w14:paraId="5384F818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sz w:val="24"/>
                <w:szCs w:val="24"/>
              </w:rPr>
              <w:t>P2</w:t>
            </w:r>
          </w:p>
        </w:tc>
        <w:tc>
          <w:tcPr>
            <w:tcW w:w="824" w:type="dxa"/>
            <w:tcBorders>
              <w:bottom w:val="single" w:color="auto" w:sz="6" w:space="0"/>
            </w:tcBorders>
            <w:shd w:val="clear" w:color="auto" w:fill="FFFFFF" w:themeFill="background1"/>
            <w:vAlign w:val="center"/>
          </w:tcPr>
          <w:p w14:paraId="382D9644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sz w:val="24"/>
                <w:szCs w:val="24"/>
              </w:rPr>
              <w:t>P3</w:t>
            </w:r>
          </w:p>
        </w:tc>
      </w:tr>
      <w:tr w14:paraId="66452114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8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0878677F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 h</w:t>
            </w:r>
          </w:p>
        </w:tc>
        <w:tc>
          <w:tcPr>
            <w:tcW w:w="2473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626D197B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4.0 (4.0, 4.0)</w:t>
            </w:r>
          </w:p>
        </w:tc>
        <w:tc>
          <w:tcPr>
            <w:tcW w:w="1871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1D5DEB6C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4.0 (4.0, 4.0)</w:t>
            </w:r>
          </w:p>
        </w:tc>
        <w:tc>
          <w:tcPr>
            <w:tcW w:w="1871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739B812A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4.0 (4.0, 4.0)</w:t>
            </w:r>
          </w:p>
        </w:tc>
        <w:tc>
          <w:tcPr>
            <w:tcW w:w="830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650B6F3C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0.2</w:t>
            </w:r>
          </w:p>
        </w:tc>
        <w:tc>
          <w:tcPr>
            <w:tcW w:w="824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30175A4D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&gt;0.99</w:t>
            </w:r>
          </w:p>
        </w:tc>
        <w:tc>
          <w:tcPr>
            <w:tcW w:w="824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5D3AD699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&gt;0.99</w:t>
            </w:r>
          </w:p>
        </w:tc>
        <w:tc>
          <w:tcPr>
            <w:tcW w:w="824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40B0A8AA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&gt;0.99</w:t>
            </w:r>
          </w:p>
        </w:tc>
      </w:tr>
      <w:tr w14:paraId="4C374347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8" w:type="dxa"/>
            <w:tcBorders>
              <w:tl2br w:val="nil"/>
              <w:tr2bl w:val="nil"/>
            </w:tcBorders>
            <w:vAlign w:val="center"/>
          </w:tcPr>
          <w:p w14:paraId="39E54836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6 h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vAlign w:val="center"/>
          </w:tcPr>
          <w:p w14:paraId="59ACA39E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0.0)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745EF91A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0.0)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37DB3F43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0.0)</w:t>
            </w:r>
          </w:p>
        </w:tc>
        <w:tc>
          <w:tcPr>
            <w:tcW w:w="830" w:type="dxa"/>
            <w:tcBorders>
              <w:tl2br w:val="nil"/>
              <w:tr2bl w:val="nil"/>
            </w:tcBorders>
            <w:vAlign w:val="center"/>
          </w:tcPr>
          <w:p w14:paraId="7390D3C8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</w:t>
            </w: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44C13A6B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&gt;0.99</w:t>
            </w: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749116C3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&gt;0.99</w:t>
            </w: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1F12219D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&gt;0.99</w:t>
            </w:r>
          </w:p>
        </w:tc>
      </w:tr>
      <w:tr w14:paraId="22C20571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8" w:type="dxa"/>
            <w:tcBorders>
              <w:tl2br w:val="nil"/>
              <w:tr2bl w:val="nil"/>
            </w:tcBorders>
            <w:vAlign w:val="center"/>
          </w:tcPr>
          <w:p w14:paraId="6848EF68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12 h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vAlign w:val="center"/>
          </w:tcPr>
          <w:p w14:paraId="6BF26559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0.0)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7C9109F0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0.0)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1D816A0F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0.0)</w:t>
            </w:r>
          </w:p>
        </w:tc>
        <w:tc>
          <w:tcPr>
            <w:tcW w:w="830" w:type="dxa"/>
            <w:tcBorders>
              <w:tl2br w:val="nil"/>
              <w:tr2bl w:val="nil"/>
            </w:tcBorders>
            <w:vAlign w:val="center"/>
          </w:tcPr>
          <w:p w14:paraId="7457515C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</w:t>
            </w: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73129373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&gt;0.99</w:t>
            </w: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7348F8BC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&gt;0.99</w:t>
            </w: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1E8EE039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&gt;0.99</w:t>
            </w:r>
          </w:p>
        </w:tc>
      </w:tr>
      <w:tr w14:paraId="5BE068AC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8" w:type="dxa"/>
            <w:tcBorders>
              <w:tl2br w:val="nil"/>
              <w:tr2bl w:val="nil"/>
            </w:tcBorders>
            <w:vAlign w:val="center"/>
          </w:tcPr>
          <w:p w14:paraId="07544733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24 h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vAlign w:val="center"/>
          </w:tcPr>
          <w:p w14:paraId="3EA72A1D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0.0)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6AF565D2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0.0)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7E6C949A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0.0)</w:t>
            </w:r>
          </w:p>
        </w:tc>
        <w:tc>
          <w:tcPr>
            <w:tcW w:w="830" w:type="dxa"/>
            <w:tcBorders>
              <w:tl2br w:val="nil"/>
              <w:tr2bl w:val="nil"/>
            </w:tcBorders>
            <w:vAlign w:val="center"/>
          </w:tcPr>
          <w:p w14:paraId="34F1C06E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</w:t>
            </w: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10E2713D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&gt;0.99</w:t>
            </w: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3407EC7F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&gt;0.99</w:t>
            </w: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3973AE87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&gt;0.99</w:t>
            </w:r>
          </w:p>
        </w:tc>
      </w:tr>
      <w:tr w14:paraId="2EACD572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8" w:type="dxa"/>
            <w:tcBorders>
              <w:tl2br w:val="nil"/>
              <w:tr2bl w:val="nil"/>
            </w:tcBorders>
            <w:vAlign w:val="center"/>
          </w:tcPr>
          <w:p w14:paraId="0D380D33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36 h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vAlign w:val="center"/>
          </w:tcPr>
          <w:p w14:paraId="04442C7D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0.5)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532B9C34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0.0)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75C87B84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0.0)</w:t>
            </w:r>
          </w:p>
        </w:tc>
        <w:tc>
          <w:tcPr>
            <w:tcW w:w="830" w:type="dxa"/>
            <w:tcBorders>
              <w:tl2br w:val="nil"/>
              <w:tr2bl w:val="nil"/>
            </w:tcBorders>
            <w:vAlign w:val="center"/>
          </w:tcPr>
          <w:p w14:paraId="1838B940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26.0</w:t>
            </w: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03E856D7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&lt;0.01</w:t>
            </w: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101DFC95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&lt;0.01</w:t>
            </w: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3F9FC48B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&gt;0.99</w:t>
            </w:r>
          </w:p>
        </w:tc>
      </w:tr>
      <w:tr w14:paraId="6BF4F218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8" w:type="dxa"/>
            <w:tcBorders>
              <w:tl2br w:val="nil"/>
              <w:tr2bl w:val="nil"/>
            </w:tcBorders>
            <w:vAlign w:val="center"/>
          </w:tcPr>
          <w:p w14:paraId="02F932DE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48 h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vAlign w:val="center"/>
          </w:tcPr>
          <w:p w14:paraId="74A70ECD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2.0 (2.0, 3.0)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791C046C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1.0 (0.0, 1.0)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0134D2C4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1.0)</w:t>
            </w:r>
          </w:p>
        </w:tc>
        <w:tc>
          <w:tcPr>
            <w:tcW w:w="830" w:type="dxa"/>
            <w:tcBorders>
              <w:tl2br w:val="nil"/>
              <w:tr2bl w:val="nil"/>
            </w:tcBorders>
            <w:vAlign w:val="center"/>
          </w:tcPr>
          <w:p w14:paraId="63F3F031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107.3</w:t>
            </w: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354A1EB8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&lt;0.01</w:t>
            </w: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4EB622FC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&lt;0.01</w:t>
            </w: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0B355DD4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&gt;0.99</w:t>
            </w:r>
          </w:p>
        </w:tc>
      </w:tr>
      <w:tr w14:paraId="310634CD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8" w:type="dxa"/>
            <w:tcBorders>
              <w:tl2br w:val="nil"/>
              <w:tr2bl w:val="nil"/>
            </w:tcBorders>
            <w:vAlign w:val="center"/>
          </w:tcPr>
          <w:p w14:paraId="41B801BC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60 h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vAlign w:val="center"/>
          </w:tcPr>
          <w:p w14:paraId="5DA8D746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2.0 (1.0, 2.0)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5E3CB5F6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0.5)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75180725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0.0)</w:t>
            </w:r>
          </w:p>
        </w:tc>
        <w:tc>
          <w:tcPr>
            <w:tcW w:w="830" w:type="dxa"/>
            <w:tcBorders>
              <w:tl2br w:val="nil"/>
              <w:tr2bl w:val="nil"/>
            </w:tcBorders>
            <w:vAlign w:val="center"/>
          </w:tcPr>
          <w:p w14:paraId="4809FB3B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103.3</w:t>
            </w: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2CD870E1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&lt;0.01</w:t>
            </w: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16569D28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&lt;0.01</w:t>
            </w: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57BD0201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&gt;0.99</w:t>
            </w:r>
          </w:p>
        </w:tc>
      </w:tr>
      <w:tr w14:paraId="27AA9818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8" w:type="dxa"/>
            <w:tcBorders>
              <w:tl2br w:val="nil"/>
              <w:tr2bl w:val="nil"/>
            </w:tcBorders>
            <w:vAlign w:val="center"/>
          </w:tcPr>
          <w:p w14:paraId="6E6586F6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72 h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vAlign w:val="center"/>
          </w:tcPr>
          <w:p w14:paraId="2610E6EB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1.0 (1.0, 2.0)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79CC34DB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0.0)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04FFD59D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0.0)</w:t>
            </w:r>
          </w:p>
        </w:tc>
        <w:tc>
          <w:tcPr>
            <w:tcW w:w="830" w:type="dxa"/>
            <w:tcBorders>
              <w:tl2br w:val="nil"/>
              <w:tr2bl w:val="nil"/>
            </w:tcBorders>
            <w:vAlign w:val="center"/>
          </w:tcPr>
          <w:p w14:paraId="0597180D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122.4</w:t>
            </w: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51748D89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&lt;0.01</w:t>
            </w: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7ED1DDFA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&lt;0.01</w:t>
            </w: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0059D617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0.82</w:t>
            </w:r>
          </w:p>
        </w:tc>
      </w:tr>
    </w:tbl>
    <w:p w14:paraId="71D8EE70">
      <w:pPr>
        <w:spacing w:before="40" w:after="100" w:line="240" w:lineRule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eastAsia="Times New Roman" w:cs="Arial"/>
          <w:sz w:val="24"/>
          <w:szCs w:val="24"/>
        </w:rPr>
        <w:t>Data are presented as median (Q1, Q3). Overall comparisons among the three groups were performed using the Kruskal-Wallis test. Pairwise post hoc comparisons were performed using Dunn's test with Bonferroni adjustment. P1: LB 6.7 mg/mL vs LB 8.3 mg/mL; P2: LB 6.7 mg/mL vs LB 10.0 mg/mL; P3: LB 8.3 mg/mL vs LB 10.0 mg/mL. VAS, visual analog scale; LB, liposomal bupivacaine.</w:t>
      </w:r>
    </w:p>
    <w:p w14:paraId="48672400">
      <w:pPr>
        <w:spacing w:before="160" w:after="6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eastAsia="Times New Roman" w:cs="Arial"/>
          <w:b/>
          <w:sz w:val="24"/>
          <w:szCs w:val="24"/>
        </w:rPr>
        <w:t>Supplementary Table S3. Activity-related VAS scores among the three groups</w:t>
      </w:r>
    </w:p>
    <w:tbl>
      <w:tblPr>
        <w:tblStyle w:val="32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1871"/>
        <w:gridCol w:w="1871"/>
        <w:gridCol w:w="1871"/>
        <w:gridCol w:w="830"/>
        <w:gridCol w:w="824"/>
        <w:gridCol w:w="824"/>
        <w:gridCol w:w="824"/>
      </w:tblGrid>
      <w:tr w14:paraId="6A4543C4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794" w:type="dxa"/>
            <w:tcBorders>
              <w:bottom w:val="single" w:color="auto" w:sz="6" w:space="0"/>
            </w:tcBorders>
            <w:shd w:val="clear" w:color="auto" w:fill="FFFFFF" w:themeFill="background1"/>
            <w:vAlign w:val="center"/>
          </w:tcPr>
          <w:p w14:paraId="3965F852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sz w:val="24"/>
                <w:szCs w:val="24"/>
              </w:rPr>
              <w:t>Time</w:t>
            </w:r>
          </w:p>
        </w:tc>
        <w:tc>
          <w:tcPr>
            <w:tcW w:w="1871" w:type="dxa"/>
            <w:tcBorders>
              <w:bottom w:val="single" w:color="auto" w:sz="6" w:space="0"/>
            </w:tcBorders>
            <w:shd w:val="clear" w:color="auto" w:fill="FFFFFF" w:themeFill="background1"/>
            <w:vAlign w:val="center"/>
          </w:tcPr>
          <w:p w14:paraId="2A323002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sz w:val="24"/>
                <w:szCs w:val="24"/>
              </w:rPr>
              <w:t>LB 6.7 mg/mL group</w:t>
            </w:r>
          </w:p>
        </w:tc>
        <w:tc>
          <w:tcPr>
            <w:tcW w:w="1871" w:type="dxa"/>
            <w:tcBorders>
              <w:bottom w:val="single" w:color="auto" w:sz="6" w:space="0"/>
            </w:tcBorders>
            <w:shd w:val="clear" w:color="auto" w:fill="FFFFFF" w:themeFill="background1"/>
            <w:vAlign w:val="center"/>
          </w:tcPr>
          <w:p w14:paraId="4E2057B9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sz w:val="24"/>
                <w:szCs w:val="24"/>
              </w:rPr>
              <w:t>LB 8.3 mg/mL group</w:t>
            </w:r>
          </w:p>
        </w:tc>
        <w:tc>
          <w:tcPr>
            <w:tcW w:w="1871" w:type="dxa"/>
            <w:tcBorders>
              <w:bottom w:val="single" w:color="auto" w:sz="6" w:space="0"/>
            </w:tcBorders>
            <w:shd w:val="clear" w:color="auto" w:fill="FFFFFF" w:themeFill="background1"/>
            <w:vAlign w:val="center"/>
          </w:tcPr>
          <w:p w14:paraId="4EB149DA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sz w:val="24"/>
                <w:szCs w:val="24"/>
              </w:rPr>
              <w:t>LB 10.0 mg/mL group</w:t>
            </w:r>
          </w:p>
        </w:tc>
        <w:tc>
          <w:tcPr>
            <w:tcW w:w="794" w:type="dxa"/>
            <w:tcBorders>
              <w:bottom w:val="single" w:color="auto" w:sz="6" w:space="0"/>
            </w:tcBorders>
            <w:shd w:val="clear" w:color="auto" w:fill="FFFFFF" w:themeFill="background1"/>
            <w:vAlign w:val="center"/>
          </w:tcPr>
          <w:p w14:paraId="3E0022AE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sz w:val="24"/>
                <w:szCs w:val="24"/>
              </w:rPr>
              <w:t>H value</w:t>
            </w:r>
          </w:p>
        </w:tc>
        <w:tc>
          <w:tcPr>
            <w:tcW w:w="737" w:type="dxa"/>
            <w:tcBorders>
              <w:bottom w:val="single" w:color="auto" w:sz="6" w:space="0"/>
            </w:tcBorders>
            <w:shd w:val="clear" w:color="auto" w:fill="FFFFFF" w:themeFill="background1"/>
            <w:vAlign w:val="center"/>
          </w:tcPr>
          <w:p w14:paraId="76187C5D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sz w:val="24"/>
                <w:szCs w:val="24"/>
              </w:rPr>
              <w:t>P1</w:t>
            </w:r>
          </w:p>
        </w:tc>
        <w:tc>
          <w:tcPr>
            <w:tcW w:w="737" w:type="dxa"/>
            <w:tcBorders>
              <w:bottom w:val="single" w:color="auto" w:sz="6" w:space="0"/>
            </w:tcBorders>
            <w:shd w:val="clear" w:color="auto" w:fill="FFFFFF" w:themeFill="background1"/>
            <w:vAlign w:val="center"/>
          </w:tcPr>
          <w:p w14:paraId="162F3C97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sz w:val="24"/>
                <w:szCs w:val="24"/>
              </w:rPr>
              <w:t>P2</w:t>
            </w:r>
          </w:p>
        </w:tc>
        <w:tc>
          <w:tcPr>
            <w:tcW w:w="737" w:type="dxa"/>
            <w:tcBorders>
              <w:bottom w:val="single" w:color="auto" w:sz="6" w:space="0"/>
            </w:tcBorders>
            <w:shd w:val="clear" w:color="auto" w:fill="FFFFFF" w:themeFill="background1"/>
            <w:vAlign w:val="center"/>
          </w:tcPr>
          <w:p w14:paraId="2BE408A1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sz w:val="24"/>
                <w:szCs w:val="24"/>
              </w:rPr>
              <w:t>P3</w:t>
            </w:r>
          </w:p>
        </w:tc>
      </w:tr>
      <w:tr w14:paraId="61686634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575ABA1A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6 h</w:t>
            </w:r>
          </w:p>
        </w:tc>
        <w:tc>
          <w:tcPr>
            <w:tcW w:w="1871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69592603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0.0)</w:t>
            </w:r>
          </w:p>
        </w:tc>
        <w:tc>
          <w:tcPr>
            <w:tcW w:w="1871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77855A60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0.0)</w:t>
            </w:r>
          </w:p>
        </w:tc>
        <w:tc>
          <w:tcPr>
            <w:tcW w:w="1871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4D32E0E0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0.0)</w:t>
            </w:r>
          </w:p>
        </w:tc>
        <w:tc>
          <w:tcPr>
            <w:tcW w:w="794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00A30149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</w:t>
            </w:r>
          </w:p>
        </w:tc>
        <w:tc>
          <w:tcPr>
            <w:tcW w:w="737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6D9F2199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&gt;0.99</w:t>
            </w:r>
          </w:p>
        </w:tc>
        <w:tc>
          <w:tcPr>
            <w:tcW w:w="737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61038298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&gt;0.99</w:t>
            </w:r>
          </w:p>
        </w:tc>
        <w:tc>
          <w:tcPr>
            <w:tcW w:w="737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275A9D08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&gt;0.99</w:t>
            </w:r>
          </w:p>
        </w:tc>
      </w:tr>
      <w:tr w14:paraId="6CF993FD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tcBorders>
              <w:tl2br w:val="nil"/>
              <w:tr2bl w:val="nil"/>
            </w:tcBorders>
            <w:vAlign w:val="center"/>
          </w:tcPr>
          <w:p w14:paraId="40F16510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12 h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25CFAB75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0.0)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6821E2A7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0.0)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3EB3D1B0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0.0)</w:t>
            </w:r>
          </w:p>
        </w:tc>
        <w:tc>
          <w:tcPr>
            <w:tcW w:w="794" w:type="dxa"/>
            <w:tcBorders>
              <w:tl2br w:val="nil"/>
              <w:tr2bl w:val="nil"/>
            </w:tcBorders>
            <w:vAlign w:val="center"/>
          </w:tcPr>
          <w:p w14:paraId="2674C668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14:paraId="784DA1BF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&gt;0.99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14:paraId="289FEC6E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&gt;0.99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14:paraId="5DDDF021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&gt;0.99</w:t>
            </w:r>
          </w:p>
        </w:tc>
      </w:tr>
      <w:tr w14:paraId="40036150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tcBorders>
              <w:tl2br w:val="nil"/>
              <w:tr2bl w:val="nil"/>
            </w:tcBorders>
            <w:vAlign w:val="center"/>
          </w:tcPr>
          <w:p w14:paraId="77A332C7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24 h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5FD4F169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0.0)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3645EFC4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0.0)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72F94E98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0.0)</w:t>
            </w:r>
          </w:p>
        </w:tc>
        <w:tc>
          <w:tcPr>
            <w:tcW w:w="794" w:type="dxa"/>
            <w:tcBorders>
              <w:tl2br w:val="nil"/>
              <w:tr2bl w:val="nil"/>
            </w:tcBorders>
            <w:vAlign w:val="center"/>
          </w:tcPr>
          <w:p w14:paraId="03EC0F82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14:paraId="3D70734C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&gt;0.99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14:paraId="3ABFD4F3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&gt;0.99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14:paraId="1C1FC4DA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&gt;0.99</w:t>
            </w:r>
          </w:p>
        </w:tc>
      </w:tr>
      <w:tr w14:paraId="46513902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tcBorders>
              <w:tl2br w:val="nil"/>
              <w:tr2bl w:val="nil"/>
            </w:tcBorders>
            <w:vAlign w:val="center"/>
          </w:tcPr>
          <w:p w14:paraId="113F7F8F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36 h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46C7D2B8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1.0 (0.0, 1.0)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05A84A6D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0.0)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036C13BE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0.0)</w:t>
            </w:r>
          </w:p>
        </w:tc>
        <w:tc>
          <w:tcPr>
            <w:tcW w:w="794" w:type="dxa"/>
            <w:tcBorders>
              <w:tl2br w:val="nil"/>
              <w:tr2bl w:val="nil"/>
            </w:tcBorders>
            <w:vAlign w:val="center"/>
          </w:tcPr>
          <w:p w14:paraId="764FACAE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21.8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14:paraId="33B01D75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&lt;0.01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14:paraId="0C20341E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&lt;0.01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14:paraId="1E08D2E6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0.34</w:t>
            </w:r>
          </w:p>
        </w:tc>
      </w:tr>
      <w:tr w14:paraId="0580BB50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tcBorders>
              <w:tl2br w:val="nil"/>
              <w:tr2bl w:val="nil"/>
            </w:tcBorders>
            <w:vAlign w:val="center"/>
          </w:tcPr>
          <w:p w14:paraId="018E5169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48 h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5D46E9B9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3.0 (3.0, 4.0)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6AA2CAC2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1.0 (1.0, 2.0)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13569ADD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1.0 (1.0, 2.0)</w:t>
            </w:r>
          </w:p>
        </w:tc>
        <w:tc>
          <w:tcPr>
            <w:tcW w:w="794" w:type="dxa"/>
            <w:tcBorders>
              <w:tl2br w:val="nil"/>
              <w:tr2bl w:val="nil"/>
            </w:tcBorders>
            <w:vAlign w:val="center"/>
          </w:tcPr>
          <w:p w14:paraId="7FE3030B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105.8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14:paraId="75385542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&lt;0.01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14:paraId="46190E6C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&lt;0.01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14:paraId="06B9B20D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&gt;0.99</w:t>
            </w:r>
          </w:p>
        </w:tc>
      </w:tr>
      <w:tr w14:paraId="72885886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tcBorders>
              <w:tl2br w:val="nil"/>
              <w:tr2bl w:val="nil"/>
            </w:tcBorders>
            <w:vAlign w:val="center"/>
          </w:tcPr>
          <w:p w14:paraId="51DCCEB2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60 h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52FA10F4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3.0 (3.0, 5.0)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5678BA49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2.0 (1.0, 2.0)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0B0D410B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2.0 (1.0, 2.0)</w:t>
            </w:r>
          </w:p>
        </w:tc>
        <w:tc>
          <w:tcPr>
            <w:tcW w:w="794" w:type="dxa"/>
            <w:tcBorders>
              <w:tl2br w:val="nil"/>
              <w:tr2bl w:val="nil"/>
            </w:tcBorders>
            <w:vAlign w:val="center"/>
          </w:tcPr>
          <w:p w14:paraId="54FEDDBA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107.3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14:paraId="3D348A8D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&lt;0.01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14:paraId="1A4190FE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&lt;0.01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14:paraId="45C8DE14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&gt;0.99</w:t>
            </w:r>
          </w:p>
        </w:tc>
      </w:tr>
      <w:tr w14:paraId="3B308C17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tcBorders>
              <w:tl2br w:val="nil"/>
              <w:tr2bl w:val="nil"/>
            </w:tcBorders>
            <w:vAlign w:val="center"/>
          </w:tcPr>
          <w:p w14:paraId="660EA9EC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72 h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0BD75930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3.0 (2.0, 3.0)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2BA1B33F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1.0 (1.0, 2.0)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14727C9C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1.0 (1.0, 2.0)</w:t>
            </w:r>
          </w:p>
        </w:tc>
        <w:tc>
          <w:tcPr>
            <w:tcW w:w="794" w:type="dxa"/>
            <w:tcBorders>
              <w:tl2br w:val="nil"/>
              <w:tr2bl w:val="nil"/>
            </w:tcBorders>
            <w:vAlign w:val="center"/>
          </w:tcPr>
          <w:p w14:paraId="3675D1EA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85.5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14:paraId="17C66018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&lt;0.01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14:paraId="63530E15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&lt;0.01</w:t>
            </w:r>
          </w:p>
        </w:tc>
        <w:tc>
          <w:tcPr>
            <w:tcW w:w="737" w:type="dxa"/>
            <w:tcBorders>
              <w:tl2br w:val="nil"/>
              <w:tr2bl w:val="nil"/>
            </w:tcBorders>
            <w:vAlign w:val="center"/>
          </w:tcPr>
          <w:p w14:paraId="49FAF0BB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&gt;0.99</w:t>
            </w:r>
          </w:p>
        </w:tc>
      </w:tr>
    </w:tbl>
    <w:p w14:paraId="42A63B53">
      <w:pPr>
        <w:spacing w:before="40" w:after="100" w:line="240" w:lineRule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eastAsia="Times New Roman" w:cs="Arial"/>
          <w:sz w:val="24"/>
          <w:szCs w:val="24"/>
        </w:rPr>
        <w:t>Data are presented as median (Q1, Q3). Overall comparisons among the three groups were performed using the Kruskal-Wallis test. Pairwise post hoc comparisons were performed using Dunn's test with Bonferroni adjustment. P1: LB 6.7 mg/mL vs LB 8.3 mg/mL; P2: LB 6.7 mg/mL vs LB 10.0 mg/mL; P3: LB 8.3 mg/mL vs LB 10.0 mg/mL. VAS, visual analog scale; LB, liposomal bupivacaine.</w:t>
      </w:r>
    </w:p>
    <w:p w14:paraId="3163F912">
      <w:pPr>
        <w:spacing w:before="160" w:after="6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eastAsia="Times New Roman" w:cs="Arial"/>
          <w:b/>
          <w:sz w:val="24"/>
          <w:szCs w:val="24"/>
        </w:rPr>
        <w:t>Supplementary Table S4. PCIA bolus deliveries by postoperative interval</w:t>
      </w:r>
    </w:p>
    <w:tbl>
      <w:tblPr>
        <w:tblStyle w:val="32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1871"/>
        <w:gridCol w:w="1871"/>
        <w:gridCol w:w="1871"/>
        <w:gridCol w:w="830"/>
        <w:gridCol w:w="824"/>
        <w:gridCol w:w="824"/>
        <w:gridCol w:w="824"/>
      </w:tblGrid>
      <w:tr w14:paraId="2982747D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blHeader/>
          <w:jc w:val="center"/>
        </w:trPr>
        <w:tc>
          <w:tcPr>
            <w:tcW w:w="794" w:type="dxa"/>
            <w:tcBorders>
              <w:bottom w:val="single" w:color="auto" w:sz="6" w:space="0"/>
            </w:tcBorders>
            <w:shd w:val="clear" w:color="auto" w:fill="FFFFFF" w:themeFill="background1"/>
            <w:vAlign w:val="center"/>
          </w:tcPr>
          <w:p w14:paraId="5FC88091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sz w:val="24"/>
                <w:szCs w:val="24"/>
              </w:rPr>
              <w:t>Time</w:t>
            </w:r>
          </w:p>
        </w:tc>
        <w:tc>
          <w:tcPr>
            <w:tcW w:w="1871" w:type="dxa"/>
            <w:tcBorders>
              <w:bottom w:val="single" w:color="auto" w:sz="6" w:space="0"/>
            </w:tcBorders>
            <w:shd w:val="clear" w:color="auto" w:fill="FFFFFF" w:themeFill="background1"/>
            <w:vAlign w:val="center"/>
          </w:tcPr>
          <w:p w14:paraId="785A8B97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sz w:val="24"/>
                <w:szCs w:val="24"/>
              </w:rPr>
              <w:t>LB 6.7 mg/mL group</w:t>
            </w:r>
          </w:p>
        </w:tc>
        <w:tc>
          <w:tcPr>
            <w:tcW w:w="1871" w:type="dxa"/>
            <w:tcBorders>
              <w:bottom w:val="single" w:color="auto" w:sz="6" w:space="0"/>
            </w:tcBorders>
            <w:shd w:val="clear" w:color="auto" w:fill="FFFFFF" w:themeFill="background1"/>
            <w:vAlign w:val="center"/>
          </w:tcPr>
          <w:p w14:paraId="2A1D3338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sz w:val="24"/>
                <w:szCs w:val="24"/>
              </w:rPr>
              <w:t>LB 8.3 mg/mL group</w:t>
            </w:r>
          </w:p>
        </w:tc>
        <w:tc>
          <w:tcPr>
            <w:tcW w:w="1871" w:type="dxa"/>
            <w:tcBorders>
              <w:bottom w:val="single" w:color="auto" w:sz="6" w:space="0"/>
            </w:tcBorders>
            <w:shd w:val="clear" w:color="auto" w:fill="FFFFFF" w:themeFill="background1"/>
            <w:vAlign w:val="center"/>
          </w:tcPr>
          <w:p w14:paraId="3CA65088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sz w:val="24"/>
                <w:szCs w:val="24"/>
              </w:rPr>
              <w:t>LB 10.0 mg/mL group</w:t>
            </w:r>
          </w:p>
        </w:tc>
        <w:tc>
          <w:tcPr>
            <w:tcW w:w="830" w:type="dxa"/>
            <w:tcBorders>
              <w:bottom w:val="single" w:color="auto" w:sz="6" w:space="0"/>
            </w:tcBorders>
            <w:shd w:val="clear" w:color="auto" w:fill="FFFFFF" w:themeFill="background1"/>
            <w:vAlign w:val="center"/>
          </w:tcPr>
          <w:p w14:paraId="7BCC8E55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sz w:val="24"/>
                <w:szCs w:val="24"/>
              </w:rPr>
              <w:t>H value</w:t>
            </w:r>
          </w:p>
        </w:tc>
        <w:tc>
          <w:tcPr>
            <w:tcW w:w="824" w:type="dxa"/>
            <w:tcBorders>
              <w:bottom w:val="single" w:color="auto" w:sz="6" w:space="0"/>
            </w:tcBorders>
            <w:shd w:val="clear" w:color="auto" w:fill="FFFFFF" w:themeFill="background1"/>
            <w:vAlign w:val="center"/>
          </w:tcPr>
          <w:p w14:paraId="09B93092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sz w:val="24"/>
                <w:szCs w:val="24"/>
              </w:rPr>
              <w:t>P1</w:t>
            </w:r>
          </w:p>
        </w:tc>
        <w:tc>
          <w:tcPr>
            <w:tcW w:w="824" w:type="dxa"/>
            <w:tcBorders>
              <w:bottom w:val="single" w:color="auto" w:sz="6" w:space="0"/>
            </w:tcBorders>
            <w:shd w:val="clear" w:color="auto" w:fill="FFFFFF" w:themeFill="background1"/>
            <w:vAlign w:val="center"/>
          </w:tcPr>
          <w:p w14:paraId="43FE2153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sz w:val="24"/>
                <w:szCs w:val="24"/>
              </w:rPr>
              <w:t>P2</w:t>
            </w:r>
          </w:p>
        </w:tc>
        <w:tc>
          <w:tcPr>
            <w:tcW w:w="824" w:type="dxa"/>
            <w:tcBorders>
              <w:bottom w:val="single" w:color="auto" w:sz="6" w:space="0"/>
            </w:tcBorders>
            <w:shd w:val="clear" w:color="auto" w:fill="FFFFFF" w:themeFill="background1"/>
            <w:vAlign w:val="center"/>
          </w:tcPr>
          <w:p w14:paraId="395136D9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sz w:val="24"/>
                <w:szCs w:val="24"/>
              </w:rPr>
              <w:t>P3</w:t>
            </w:r>
          </w:p>
        </w:tc>
      </w:tr>
      <w:tr w14:paraId="6375C24B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033CD826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6 h</w:t>
            </w:r>
          </w:p>
        </w:tc>
        <w:tc>
          <w:tcPr>
            <w:tcW w:w="1871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091214B4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0.0)</w:t>
            </w:r>
          </w:p>
        </w:tc>
        <w:tc>
          <w:tcPr>
            <w:tcW w:w="1871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03E60DDB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0.0)</w:t>
            </w:r>
          </w:p>
        </w:tc>
        <w:tc>
          <w:tcPr>
            <w:tcW w:w="1871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6CD36AD4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0.0)</w:t>
            </w:r>
          </w:p>
        </w:tc>
        <w:tc>
          <w:tcPr>
            <w:tcW w:w="830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0DBE33ED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</w:t>
            </w:r>
          </w:p>
        </w:tc>
        <w:tc>
          <w:tcPr>
            <w:tcW w:w="824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6AA2215B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&gt;0.99</w:t>
            </w:r>
          </w:p>
        </w:tc>
        <w:tc>
          <w:tcPr>
            <w:tcW w:w="824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35C074DE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&gt;0.99</w:t>
            </w:r>
          </w:p>
        </w:tc>
        <w:tc>
          <w:tcPr>
            <w:tcW w:w="824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66F38DBF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&gt;0.99</w:t>
            </w:r>
          </w:p>
        </w:tc>
      </w:tr>
      <w:tr w14:paraId="31C5D760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tcBorders>
              <w:tl2br w:val="nil"/>
              <w:tr2bl w:val="nil"/>
            </w:tcBorders>
            <w:vAlign w:val="center"/>
          </w:tcPr>
          <w:p w14:paraId="06B59F5A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12 h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033A9B9F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0.0)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188A391C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0.0)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6759D450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0.0)</w:t>
            </w:r>
          </w:p>
        </w:tc>
        <w:tc>
          <w:tcPr>
            <w:tcW w:w="830" w:type="dxa"/>
            <w:tcBorders>
              <w:tl2br w:val="nil"/>
              <w:tr2bl w:val="nil"/>
            </w:tcBorders>
            <w:vAlign w:val="center"/>
          </w:tcPr>
          <w:p w14:paraId="6905E903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</w:t>
            </w: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40173947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&gt;0.99</w:t>
            </w: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1010C378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&gt;0.99</w:t>
            </w: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2D5E47F1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&gt;0.99</w:t>
            </w:r>
          </w:p>
        </w:tc>
      </w:tr>
      <w:tr w14:paraId="0D656ECE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tcBorders>
              <w:tl2br w:val="nil"/>
              <w:tr2bl w:val="nil"/>
            </w:tcBorders>
            <w:vAlign w:val="center"/>
          </w:tcPr>
          <w:p w14:paraId="22351036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24 h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2F49E5D9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0.0)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0E479828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0.0)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68E05AF4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0.0)</w:t>
            </w:r>
          </w:p>
        </w:tc>
        <w:tc>
          <w:tcPr>
            <w:tcW w:w="830" w:type="dxa"/>
            <w:tcBorders>
              <w:tl2br w:val="nil"/>
              <w:tr2bl w:val="nil"/>
            </w:tcBorders>
            <w:vAlign w:val="center"/>
          </w:tcPr>
          <w:p w14:paraId="532707FD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</w:t>
            </w: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354F81AF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&gt;0.99</w:t>
            </w: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43B9D358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&gt;0.99</w:t>
            </w: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79B5014D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&gt;0.99</w:t>
            </w:r>
          </w:p>
        </w:tc>
      </w:tr>
      <w:tr w14:paraId="38EAB2C8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tcBorders>
              <w:tl2br w:val="nil"/>
              <w:tr2bl w:val="nil"/>
            </w:tcBorders>
            <w:vAlign w:val="center"/>
          </w:tcPr>
          <w:p w14:paraId="5E75A6B0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36 h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0FD2B484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0.0)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25A109AA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0.0)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771DD364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0.0)</w:t>
            </w:r>
          </w:p>
        </w:tc>
        <w:tc>
          <w:tcPr>
            <w:tcW w:w="830" w:type="dxa"/>
            <w:tcBorders>
              <w:tl2br w:val="nil"/>
              <w:tr2bl w:val="nil"/>
            </w:tcBorders>
            <w:vAlign w:val="center"/>
          </w:tcPr>
          <w:p w14:paraId="53E6086C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</w:t>
            </w: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13955A02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&gt;0.99</w:t>
            </w: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071D8AF3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&gt;0.99</w:t>
            </w: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79055E0E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&gt;0.99</w:t>
            </w:r>
          </w:p>
        </w:tc>
      </w:tr>
      <w:tr w14:paraId="112CEB96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tcBorders>
              <w:tl2br w:val="nil"/>
              <w:tr2bl w:val="nil"/>
            </w:tcBorders>
            <w:vAlign w:val="center"/>
          </w:tcPr>
          <w:p w14:paraId="2E23D8AB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48 h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51BD97BA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4.0 (3.0, 5.0)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0E763B02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0.0)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621DF829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0.0)</w:t>
            </w:r>
          </w:p>
        </w:tc>
        <w:tc>
          <w:tcPr>
            <w:tcW w:w="830" w:type="dxa"/>
            <w:tcBorders>
              <w:tl2br w:val="nil"/>
              <w:tr2bl w:val="nil"/>
            </w:tcBorders>
            <w:vAlign w:val="center"/>
          </w:tcPr>
          <w:p w14:paraId="14AA4F59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139.2</w:t>
            </w: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27B07C5F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&lt;0.01</w:t>
            </w: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1D61CF58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&lt;0.01</w:t>
            </w: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008F9DCC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&gt;0.99</w:t>
            </w:r>
          </w:p>
        </w:tc>
      </w:tr>
      <w:tr w14:paraId="39F0E0B2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tcBorders>
              <w:tl2br w:val="nil"/>
              <w:tr2bl w:val="nil"/>
            </w:tcBorders>
            <w:vAlign w:val="center"/>
          </w:tcPr>
          <w:p w14:paraId="136B256C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60 h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3BF67452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2.0 (2.0, 2.0)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1514A51C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0.0)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7DF1BA22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0.0)</w:t>
            </w:r>
          </w:p>
        </w:tc>
        <w:tc>
          <w:tcPr>
            <w:tcW w:w="830" w:type="dxa"/>
            <w:tcBorders>
              <w:tl2br w:val="nil"/>
              <w:tr2bl w:val="nil"/>
            </w:tcBorders>
            <w:vAlign w:val="center"/>
          </w:tcPr>
          <w:p w14:paraId="02966B42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116.8</w:t>
            </w: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150B0E08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&lt;0.01</w:t>
            </w: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56D77480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&lt;0.01</w:t>
            </w: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4BA96E79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&gt;0.99</w:t>
            </w:r>
          </w:p>
        </w:tc>
      </w:tr>
      <w:tr w14:paraId="31D8C7E5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tcBorders>
              <w:tl2br w:val="nil"/>
              <w:tr2bl w:val="nil"/>
            </w:tcBorders>
            <w:vAlign w:val="center"/>
          </w:tcPr>
          <w:p w14:paraId="11B08F82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72 h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2ED6CD68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1.0 (0.0, 1.0)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40AC446C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0.0)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155E1A82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0.0 (0.0, 0.0)</w:t>
            </w:r>
          </w:p>
        </w:tc>
        <w:tc>
          <w:tcPr>
            <w:tcW w:w="830" w:type="dxa"/>
            <w:tcBorders>
              <w:tl2br w:val="nil"/>
              <w:tr2bl w:val="nil"/>
            </w:tcBorders>
            <w:vAlign w:val="center"/>
          </w:tcPr>
          <w:p w14:paraId="27F3156A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69.5</w:t>
            </w: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6F273A66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&lt;0.01</w:t>
            </w: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49713FF6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&lt;0.01</w:t>
            </w: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7706CC18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&gt;0.99</w:t>
            </w:r>
          </w:p>
        </w:tc>
      </w:tr>
    </w:tbl>
    <w:p w14:paraId="314E9040">
      <w:pPr>
        <w:spacing w:before="40" w:after="100" w:line="240" w:lineRule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eastAsia="Times New Roman" w:cs="Arial"/>
          <w:sz w:val="24"/>
          <w:szCs w:val="24"/>
        </w:rPr>
        <w:t>Data are presented as median (Q1, Q3). Overall comparisons among the three groups were performed using the Kruskal-Wallis test. Pairwise post hoc comparisons were performed using Dunn's test with Bonferroni adjustment. P1: LB 6.7 mg/mL vs LB 8.3 mg/mL; P2: LB 6.7 mg/mL vs LB 10.0 mg/mL; P3: LB 8.3 mg/mL vs LB 10.0 mg/mL. PCIA, patient-controlled intravenous analgesia; LB, liposomal bupivacaine.</w:t>
      </w:r>
    </w:p>
    <w:p w14:paraId="70D6C944">
      <w:pPr>
        <w:spacing w:before="160" w:after="6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eastAsia="Times New Roman" w:cs="Arial"/>
          <w:b/>
          <w:sz w:val="24"/>
          <w:szCs w:val="24"/>
        </w:rPr>
        <w:t>Supplementary Table S5. Adverse events within 72 h after surgery among the three groups</w:t>
      </w:r>
    </w:p>
    <w:tbl>
      <w:tblPr>
        <w:tblStyle w:val="32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9"/>
        <w:gridCol w:w="2154"/>
        <w:gridCol w:w="2154"/>
        <w:gridCol w:w="2154"/>
      </w:tblGrid>
      <w:tr w14:paraId="7BE7F00D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3969" w:type="dxa"/>
            <w:tcBorders>
              <w:bottom w:val="single" w:color="auto" w:sz="6" w:space="0"/>
            </w:tcBorders>
            <w:shd w:val="clear" w:color="auto" w:fill="FFFFFF" w:themeFill="background1"/>
            <w:vAlign w:val="center"/>
          </w:tcPr>
          <w:p w14:paraId="5594FE26">
            <w:pPr>
              <w:spacing w:before="0" w:after="0" w:line="240" w:lineRule="auto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sz w:val="24"/>
                <w:szCs w:val="24"/>
              </w:rPr>
              <w:t>Adverse event</w:t>
            </w:r>
          </w:p>
        </w:tc>
        <w:tc>
          <w:tcPr>
            <w:tcW w:w="2154" w:type="dxa"/>
            <w:tcBorders>
              <w:bottom w:val="single" w:color="auto" w:sz="6" w:space="0"/>
            </w:tcBorders>
            <w:shd w:val="clear" w:color="auto" w:fill="FFFFFF" w:themeFill="background1"/>
            <w:vAlign w:val="center"/>
          </w:tcPr>
          <w:p w14:paraId="4D42ED66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sz w:val="24"/>
                <w:szCs w:val="24"/>
              </w:rPr>
              <w:t>LB 6.7 mg/mL group</w:t>
            </w:r>
          </w:p>
        </w:tc>
        <w:tc>
          <w:tcPr>
            <w:tcW w:w="2154" w:type="dxa"/>
            <w:tcBorders>
              <w:bottom w:val="single" w:color="auto" w:sz="6" w:space="0"/>
            </w:tcBorders>
            <w:shd w:val="clear" w:color="auto" w:fill="FFFFFF" w:themeFill="background1"/>
            <w:vAlign w:val="center"/>
          </w:tcPr>
          <w:p w14:paraId="562F6DC3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sz w:val="24"/>
                <w:szCs w:val="24"/>
              </w:rPr>
              <w:t>LB 8.3 mg/mL group</w:t>
            </w:r>
          </w:p>
        </w:tc>
        <w:tc>
          <w:tcPr>
            <w:tcW w:w="2154" w:type="dxa"/>
            <w:tcBorders>
              <w:bottom w:val="single" w:color="auto" w:sz="6" w:space="0"/>
            </w:tcBorders>
            <w:shd w:val="clear" w:color="auto" w:fill="FFFFFF" w:themeFill="background1"/>
            <w:vAlign w:val="center"/>
          </w:tcPr>
          <w:p w14:paraId="46EAD176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sz w:val="24"/>
                <w:szCs w:val="24"/>
              </w:rPr>
              <w:t>LB 10.0 mg/mL group</w:t>
            </w:r>
          </w:p>
        </w:tc>
      </w:tr>
      <w:tr w14:paraId="22BE17DF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4E9D4EE8">
            <w:pPr>
              <w:spacing w:before="0" w:after="0" w:line="240" w:lineRule="auto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Respiratory distress</w:t>
            </w:r>
          </w:p>
        </w:tc>
        <w:tc>
          <w:tcPr>
            <w:tcW w:w="2154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22CEBA31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</w:t>
            </w:r>
          </w:p>
        </w:tc>
        <w:tc>
          <w:tcPr>
            <w:tcW w:w="2154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1D764602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</w:t>
            </w:r>
          </w:p>
        </w:tc>
        <w:tc>
          <w:tcPr>
            <w:tcW w:w="2154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79D00453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</w:t>
            </w:r>
          </w:p>
        </w:tc>
      </w:tr>
      <w:tr w14:paraId="792E2C29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tcBorders>
              <w:tl2br w:val="nil"/>
              <w:tr2bl w:val="nil"/>
            </w:tcBorders>
            <w:vAlign w:val="center"/>
          </w:tcPr>
          <w:p w14:paraId="1318F84D">
            <w:pPr>
              <w:spacing w:before="0" w:after="0" w:line="240" w:lineRule="auto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Local anesthetic systemic toxicity (LAST)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6B9B6C49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22A13832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683990FC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</w:t>
            </w:r>
          </w:p>
        </w:tc>
      </w:tr>
      <w:tr w14:paraId="7094F4FA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tcBorders>
              <w:tl2br w:val="nil"/>
              <w:tr2bl w:val="nil"/>
            </w:tcBorders>
            <w:vAlign w:val="center"/>
          </w:tcPr>
          <w:p w14:paraId="0E4A0ABE">
            <w:pPr>
              <w:spacing w:before="0" w:after="0" w:line="240" w:lineRule="auto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Postoperative nausea and vomiting (PONV)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205DCA7E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4949A6EC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41ACD26F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</w:t>
            </w:r>
          </w:p>
        </w:tc>
      </w:tr>
      <w:tr w14:paraId="46DF7DF9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tcBorders>
              <w:tl2br w:val="nil"/>
              <w:tr2bl w:val="nil"/>
            </w:tcBorders>
            <w:vAlign w:val="center"/>
          </w:tcPr>
          <w:p w14:paraId="50238E4B">
            <w:pPr>
              <w:spacing w:before="0" w:after="0" w:line="240" w:lineRule="auto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Emergence delirium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22FC17B0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3A75D5C7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79475DBA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</w:t>
            </w:r>
          </w:p>
        </w:tc>
      </w:tr>
      <w:tr w14:paraId="33C332FE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tcBorders>
              <w:tl2br w:val="nil"/>
              <w:tr2bl w:val="nil"/>
            </w:tcBorders>
            <w:vAlign w:val="center"/>
          </w:tcPr>
          <w:p w14:paraId="28CC6253">
            <w:pPr>
              <w:spacing w:before="0" w:after="0" w:line="240" w:lineRule="auto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Hypotension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6AAF190F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064D04B5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5C3151B9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</w:t>
            </w:r>
          </w:p>
        </w:tc>
      </w:tr>
      <w:tr w14:paraId="61027212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tcBorders>
              <w:tl2br w:val="nil"/>
              <w:tr2bl w:val="nil"/>
            </w:tcBorders>
            <w:vAlign w:val="center"/>
          </w:tcPr>
          <w:p w14:paraId="26B90024">
            <w:pPr>
              <w:spacing w:before="0" w:after="0" w:line="240" w:lineRule="auto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Excessive sedation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1D72CCDB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50D88210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1D49E217">
            <w:pPr>
              <w:spacing w:before="0"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sz w:val="24"/>
                <w:szCs w:val="24"/>
              </w:rPr>
              <w:t>0</w:t>
            </w:r>
          </w:p>
        </w:tc>
      </w:tr>
    </w:tbl>
    <w:p w14:paraId="4CEFF78E">
      <w:pPr>
        <w:spacing w:before="40" w:after="100" w:line="240" w:lineRule="auto"/>
        <w:rPr>
          <w:rFonts w:hint="default" w:ascii="Arial" w:hAnsi="Arial" w:eastAsia="Times New Roman" w:cs="Arial"/>
          <w:sz w:val="24"/>
          <w:szCs w:val="24"/>
        </w:rPr>
      </w:pPr>
      <w:r>
        <w:rPr>
          <w:rFonts w:hint="default" w:ascii="Arial" w:hAnsi="Arial" w:eastAsia="Times New Roman" w:cs="Arial"/>
          <w:sz w:val="24"/>
          <w:szCs w:val="24"/>
        </w:rPr>
        <w:t>Data are presented as number of patients. LAST, local anesthetic systemic toxicity; PONV, postoperative nausea and vomiting; LB, liposomal bupivacaine.</w:t>
      </w:r>
    </w:p>
    <w:p w14:paraId="38A551C3">
      <w:pPr>
        <w:spacing w:before="40" w:after="100" w:line="240" w:lineRule="auto"/>
        <w:rPr>
          <w:rFonts w:hint="default" w:ascii="Arial" w:hAnsi="Arial" w:eastAsia="Times New Roman" w:cs="Arial"/>
          <w:sz w:val="24"/>
          <w:szCs w:val="24"/>
        </w:rPr>
      </w:pPr>
    </w:p>
    <w:p w14:paraId="01B28853">
      <w:pPr>
        <w:spacing w:before="40" w:after="100" w:line="240" w:lineRule="auto"/>
        <w:rPr>
          <w:rFonts w:hint="default" w:ascii="Arial" w:hAnsi="Arial" w:eastAsia="宋体" w:cs="Arial"/>
          <w:b/>
          <w:sz w:val="24"/>
          <w:szCs w:val="24"/>
          <w:lang w:val="en-US" w:eastAsia="zh-CN"/>
        </w:rPr>
      </w:pPr>
    </w:p>
    <w:sectPr>
      <w:pgSz w:w="15840" w:h="12240" w:orient="landscape"/>
      <w:pgMar w:top="720" w:right="720" w:bottom="720" w:left="72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10E1543"/>
    <w:rsid w:val="2A691A01"/>
    <w:rsid w:val="42F3168D"/>
    <w:rsid w:val="437C7079"/>
    <w:rsid w:val="606800CD"/>
    <w:rsid w:val="73C4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Times New Roman" w:cstheme="minorBidi"/>
      <w:sz w:val="20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769</Words>
  <Characters>3630</Characters>
  <Lines>0</Lines>
  <Paragraphs>0</Paragraphs>
  <TotalTime>4</TotalTime>
  <ScaleCrop>false</ScaleCrop>
  <LinksUpToDate>false</LinksUpToDate>
  <CharactersWithSpaces>4159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窦俊杰</cp:lastModifiedBy>
  <dcterms:modified xsi:type="dcterms:W3CDTF">2026-06-28T03:12:36Z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7A5E4A38C4F24AEEA1F00032252BAEEF_13</vt:lpwstr>
  </property>
  <property fmtid="{D5CDD505-2E9C-101B-9397-08002B2CF9AE}" pid="4" name="KSOTemplateDocerSaveRecord">
    <vt:lpwstr>eyJoZGlkIjoiNTU0ZmIwYTQ3NzlmZGUxZmU3Zjk0M2IyZTNmM2IxNjAiLCJ1c2VySWQiOiI2MjA3NDYyNzIifQ==</vt:lpwstr>
  </property>
</Properties>
</file>