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F8603" w14:textId="77777777" w:rsidR="000D2679" w:rsidRDefault="000D2679" w:rsidP="000D2679">
      <w:pPr>
        <w:pStyle w:val="Heading1"/>
        <w:spacing w:before="200" w:after="100" w:line="259" w:lineRule="auto"/>
      </w:pPr>
      <w:r>
        <w:rPr>
          <w:rFonts w:ascii="Times New Roman" w:eastAsia="Times New Roman" w:hAnsi="Times New Roman"/>
          <w:color w:val="000000"/>
        </w:rPr>
        <w:t>Appendix A. Prompt Templates</w:t>
      </w:r>
    </w:p>
    <w:p w14:paraId="6294DA69" w14:textId="77777777" w:rsidR="000D2679" w:rsidRDefault="000D2679" w:rsidP="000D2679">
      <w:pPr>
        <w:spacing w:after="120" w:line="259" w:lineRule="auto"/>
        <w:jc w:val="both"/>
      </w:pPr>
      <w:r>
        <w:t>The prompt templates below are shortened for readability. Complete prompt files are available from the corresponding author on reasonable request, as stated in the Data Availability Statement.</w:t>
      </w:r>
    </w:p>
    <w:p w14:paraId="038BC644" w14:textId="77777777" w:rsidR="000D2679" w:rsidRDefault="000D2679" w:rsidP="000D2679">
      <w:pPr>
        <w:pStyle w:val="Heading2"/>
        <w:spacing w:before="120" w:after="100" w:line="259" w:lineRule="auto"/>
      </w:pPr>
      <w:r>
        <w:rPr>
          <w:rFonts w:ascii="Times New Roman" w:eastAsia="Times New Roman" w:hAnsi="Times New Roman"/>
          <w:color w:val="000000"/>
        </w:rPr>
        <w:t>A.1. Zero-shot Prompt</w:t>
      </w:r>
    </w:p>
    <w:p w14:paraId="2441C332" w14:textId="77777777" w:rsidR="000D2679" w:rsidRDefault="000D2679" w:rsidP="000D2679">
      <w:pPr>
        <w:spacing w:after="120" w:line="259" w:lineRule="auto"/>
        <w:jc w:val="both"/>
      </w:pPr>
      <w:r>
        <w:t>You are an instructor in agricultural applied writing. Read the task scenario and the student draft. Provide feedback that helps the student revise the draft. Do not rewrite the entire text. Identify important problems and suggest improvements.</w:t>
      </w:r>
    </w:p>
    <w:p w14:paraId="09EA1A40" w14:textId="77777777" w:rsidR="000D2679" w:rsidRDefault="000D2679" w:rsidP="000D2679">
      <w:pPr>
        <w:pStyle w:val="Heading2"/>
        <w:spacing w:before="120" w:after="100" w:line="259" w:lineRule="auto"/>
      </w:pPr>
      <w:r>
        <w:rPr>
          <w:rFonts w:ascii="Times New Roman" w:eastAsia="Times New Roman" w:hAnsi="Times New Roman"/>
          <w:color w:val="000000"/>
        </w:rPr>
        <w:t>A.2. Rubric-Based Prompt</w:t>
      </w:r>
    </w:p>
    <w:p w14:paraId="74FDCEDB" w14:textId="77777777" w:rsidR="000D2679" w:rsidRDefault="000D2679" w:rsidP="000D2679">
      <w:pPr>
        <w:spacing w:after="120" w:line="259" w:lineRule="auto"/>
        <w:jc w:val="both"/>
      </w:pPr>
      <w:r>
        <w:t>You are an instructor in agricultural applied writing. Use the following rubric dimensions to provide feedback: genre format, content completeness, agronomic evidence validity, field-action logic, stakeholder context and language clarity. For each dimension, identify one problem if present and suggest a concrete revision. Do not invent agricultural facts that are not in the scenario.</w:t>
      </w:r>
    </w:p>
    <w:p w14:paraId="47F59DF2" w14:textId="77777777" w:rsidR="000D2679" w:rsidRDefault="000D2679" w:rsidP="000D2679">
      <w:pPr>
        <w:pStyle w:val="Heading2"/>
        <w:spacing w:before="120" w:after="100" w:line="259" w:lineRule="auto"/>
      </w:pPr>
      <w:r>
        <w:rPr>
          <w:rFonts w:ascii="Times New Roman" w:eastAsia="Times New Roman" w:hAnsi="Times New Roman"/>
          <w:color w:val="000000"/>
        </w:rPr>
        <w:t>A.3. Stepwise Reasoning (CoT) Prompt</w:t>
      </w:r>
    </w:p>
    <w:p w14:paraId="34B92674" w14:textId="77777777" w:rsidR="000D2679" w:rsidRDefault="000D2679" w:rsidP="000D2679">
      <w:pPr>
        <w:spacing w:after="120" w:line="259" w:lineRule="auto"/>
        <w:jc w:val="both"/>
      </w:pPr>
      <w:r>
        <w:t>You are an instructor in agricultural applied writing. First inspect the draft sequentially according to the rubric dimensions. Then provide only the final feedback units. Each feedback unit should identify the problem, explain why it matters and propose a revision. Do not produce a full revised draft and do not invent agricultural facts not present in the scenario.</w:t>
      </w:r>
    </w:p>
    <w:p w14:paraId="3E050C4E" w14:textId="77777777" w:rsidR="000D2679" w:rsidRDefault="000D2679" w:rsidP="000D2679">
      <w:pPr>
        <w:pStyle w:val="Heading2"/>
        <w:spacing w:before="120" w:after="100" w:line="259" w:lineRule="auto"/>
      </w:pPr>
      <w:r>
        <w:rPr>
          <w:rFonts w:ascii="Times New Roman" w:eastAsia="Times New Roman" w:hAnsi="Times New Roman"/>
          <w:color w:val="000000"/>
        </w:rPr>
        <w:t>A.4. Agri-GAC-CoC Prompt</w:t>
      </w:r>
    </w:p>
    <w:p w14:paraId="62B5CFD8" w14:textId="77777777" w:rsidR="000D2679" w:rsidRDefault="000D2679" w:rsidP="000D2679">
      <w:pPr>
        <w:spacing w:after="120" w:line="259" w:lineRule="auto"/>
        <w:jc w:val="both"/>
      </w:pPr>
      <w:r>
        <w:t>You are an instructor in agricultural applied writing. Before giving feedback, check the task context: agricultural genre, crop or field condition, evidence available in the scenario, required actions, stakeholder audience and constraints. Compare two feedback paths: surface polish and task-grounded guidance. Prefer comments that improve agricultural genre function, evidence validity, action logic and stakeholder fit. Return prioritized feedback units with no unsupported agronomic invention.</w:t>
      </w:r>
    </w:p>
    <w:p w14:paraId="73F3848E" w14:textId="77777777" w:rsidR="000D2679" w:rsidRDefault="000D2679" w:rsidP="000D2679">
      <w:pPr>
        <w:pStyle w:val="Heading1"/>
        <w:spacing w:before="200" w:after="100" w:line="259" w:lineRule="auto"/>
      </w:pPr>
      <w:r>
        <w:rPr>
          <w:rFonts w:ascii="Times New Roman" w:eastAsia="Times New Roman" w:hAnsi="Times New Roman"/>
          <w:color w:val="000000"/>
          <w:sz w:val="20"/>
        </w:rPr>
        <w:t>Appendix B. Codebook Excerpt</w:t>
      </w:r>
    </w:p>
    <w:p w14:paraId="60313BC9" w14:textId="77777777" w:rsidR="000D2679" w:rsidRDefault="000D2679" w:rsidP="000D2679">
      <w:pPr>
        <w:pStyle w:val="TableCaption"/>
        <w:keepNext/>
        <w:keepLines/>
        <w:spacing w:after="80" w:line="259" w:lineRule="auto"/>
      </w:pPr>
      <w:r>
        <w:rPr>
          <w:b/>
        </w:rPr>
        <w:t>Table A1.</w:t>
      </w:r>
      <w:r>
        <w:t xml:space="preserve"> Example coding decisions for feedback units.</w:t>
      </w:r>
    </w:p>
    <w:tbl>
      <w:tblPr>
        <w:tblW w:w="0" w:type="auto"/>
        <w:jc w:val="center"/>
        <w:tblLook w:val="04A0" w:firstRow="1" w:lastRow="0" w:firstColumn="1" w:lastColumn="0" w:noHBand="0" w:noVBand="1"/>
      </w:tblPr>
      <w:tblGrid>
        <w:gridCol w:w="2331"/>
        <w:gridCol w:w="2327"/>
        <w:gridCol w:w="2352"/>
        <w:gridCol w:w="2350"/>
      </w:tblGrid>
      <w:tr w:rsidR="000D2679" w14:paraId="06C57E63" w14:textId="77777777" w:rsidTr="009B73F1">
        <w:trPr>
          <w:cantSplit/>
          <w:tblHeader/>
          <w:jc w:val="center"/>
        </w:trPr>
        <w:tc>
          <w:tcPr>
            <w:tcW w:w="2448" w:type="dxa"/>
            <w:tcBorders>
              <w:top w:val="single" w:sz="12" w:space="0" w:color="000000"/>
              <w:left w:val="nil"/>
              <w:bottom w:val="single" w:sz="8" w:space="0" w:color="000000"/>
              <w:right w:val="nil"/>
            </w:tcBorders>
            <w:vAlign w:val="center"/>
          </w:tcPr>
          <w:p w14:paraId="5BCF8621" w14:textId="77777777" w:rsidR="000D2679" w:rsidRDefault="000D2679" w:rsidP="009B73F1">
            <w:pPr>
              <w:spacing w:after="0" w:line="240" w:lineRule="auto"/>
              <w:jc w:val="both"/>
            </w:pPr>
            <w:r>
              <w:rPr>
                <w:sz w:val="18"/>
              </w:rPr>
              <w:t>Feedback unit</w:t>
            </w:r>
          </w:p>
        </w:tc>
        <w:tc>
          <w:tcPr>
            <w:tcW w:w="2448" w:type="dxa"/>
            <w:tcBorders>
              <w:top w:val="single" w:sz="12" w:space="0" w:color="000000"/>
              <w:left w:val="nil"/>
              <w:bottom w:val="single" w:sz="8" w:space="0" w:color="000000"/>
              <w:right w:val="nil"/>
            </w:tcBorders>
            <w:vAlign w:val="center"/>
          </w:tcPr>
          <w:p w14:paraId="43598059" w14:textId="77777777" w:rsidR="000D2679" w:rsidRDefault="000D2679" w:rsidP="009B73F1">
            <w:pPr>
              <w:spacing w:after="0" w:line="240" w:lineRule="auto"/>
              <w:jc w:val="both"/>
            </w:pPr>
            <w:r>
              <w:rPr>
                <w:sz w:val="18"/>
              </w:rPr>
              <w:t>Primary dimension</w:t>
            </w:r>
          </w:p>
        </w:tc>
        <w:tc>
          <w:tcPr>
            <w:tcW w:w="2448" w:type="dxa"/>
            <w:tcBorders>
              <w:top w:val="single" w:sz="12" w:space="0" w:color="000000"/>
              <w:left w:val="nil"/>
              <w:bottom w:val="single" w:sz="8" w:space="0" w:color="000000"/>
              <w:right w:val="nil"/>
            </w:tcBorders>
            <w:vAlign w:val="center"/>
          </w:tcPr>
          <w:p w14:paraId="5B9DA06F" w14:textId="77777777" w:rsidR="000D2679" w:rsidRDefault="000D2679" w:rsidP="009B73F1">
            <w:pPr>
              <w:spacing w:after="0" w:line="240" w:lineRule="auto"/>
              <w:jc w:val="both"/>
            </w:pPr>
            <w:r>
              <w:rPr>
                <w:sz w:val="18"/>
              </w:rPr>
              <w:t>Uptake code</w:t>
            </w:r>
          </w:p>
        </w:tc>
        <w:tc>
          <w:tcPr>
            <w:tcW w:w="2448" w:type="dxa"/>
            <w:tcBorders>
              <w:top w:val="single" w:sz="12" w:space="0" w:color="000000"/>
              <w:left w:val="nil"/>
              <w:bottom w:val="single" w:sz="8" w:space="0" w:color="000000"/>
              <w:right w:val="nil"/>
            </w:tcBorders>
            <w:vAlign w:val="center"/>
          </w:tcPr>
          <w:p w14:paraId="4920B4D0" w14:textId="77777777" w:rsidR="000D2679" w:rsidRDefault="000D2679" w:rsidP="009B73F1">
            <w:pPr>
              <w:spacing w:after="0" w:line="240" w:lineRule="auto"/>
              <w:jc w:val="both"/>
            </w:pPr>
            <w:r>
              <w:rPr>
                <w:sz w:val="18"/>
              </w:rPr>
              <w:t>Rationale</w:t>
            </w:r>
          </w:p>
        </w:tc>
      </w:tr>
      <w:tr w:rsidR="000D2679" w14:paraId="16615B2B" w14:textId="77777777" w:rsidTr="009B73F1">
        <w:trPr>
          <w:cantSplit/>
          <w:jc w:val="center"/>
        </w:trPr>
        <w:tc>
          <w:tcPr>
            <w:tcW w:w="2448" w:type="dxa"/>
            <w:tcBorders>
              <w:top w:val="nil"/>
              <w:left w:val="nil"/>
              <w:bottom w:val="nil"/>
              <w:right w:val="nil"/>
            </w:tcBorders>
            <w:vAlign w:val="center"/>
          </w:tcPr>
          <w:p w14:paraId="618E41E0" w14:textId="77777777" w:rsidR="000D2679" w:rsidRDefault="000D2679" w:rsidP="009B73F1">
            <w:pPr>
              <w:spacing w:after="0" w:line="240" w:lineRule="auto"/>
              <w:jc w:val="both"/>
            </w:pPr>
            <w:r>
              <w:rPr>
                <w:sz w:val="18"/>
              </w:rPr>
              <w:t>"Specify the crop stage before advising pesticide monitoring."</w:t>
            </w:r>
          </w:p>
        </w:tc>
        <w:tc>
          <w:tcPr>
            <w:tcW w:w="2448" w:type="dxa"/>
            <w:tcBorders>
              <w:top w:val="nil"/>
              <w:left w:val="nil"/>
              <w:bottom w:val="nil"/>
              <w:right w:val="nil"/>
            </w:tcBorders>
            <w:vAlign w:val="center"/>
          </w:tcPr>
          <w:p w14:paraId="29822B22" w14:textId="77777777" w:rsidR="000D2679" w:rsidRDefault="000D2679" w:rsidP="009B73F1">
            <w:pPr>
              <w:spacing w:after="0" w:line="240" w:lineRule="auto"/>
              <w:jc w:val="both"/>
            </w:pPr>
            <w:r>
              <w:rPr>
                <w:sz w:val="18"/>
              </w:rPr>
              <w:t>Agronomic evidence validity</w:t>
            </w:r>
          </w:p>
        </w:tc>
        <w:tc>
          <w:tcPr>
            <w:tcW w:w="2448" w:type="dxa"/>
            <w:tcBorders>
              <w:top w:val="nil"/>
              <w:left w:val="nil"/>
              <w:bottom w:val="nil"/>
              <w:right w:val="nil"/>
            </w:tcBorders>
            <w:vAlign w:val="center"/>
          </w:tcPr>
          <w:p w14:paraId="01BD7B64" w14:textId="77777777" w:rsidR="000D2679" w:rsidRDefault="000D2679" w:rsidP="009B73F1">
            <w:pPr>
              <w:spacing w:after="0" w:line="240" w:lineRule="auto"/>
              <w:jc w:val="both"/>
            </w:pPr>
            <w:r>
              <w:rPr>
                <w:sz w:val="18"/>
              </w:rPr>
              <w:t>Effective uptake</w:t>
            </w:r>
          </w:p>
        </w:tc>
        <w:tc>
          <w:tcPr>
            <w:tcW w:w="2448" w:type="dxa"/>
            <w:tcBorders>
              <w:top w:val="nil"/>
              <w:left w:val="nil"/>
              <w:bottom w:val="nil"/>
              <w:right w:val="nil"/>
            </w:tcBorders>
            <w:vAlign w:val="center"/>
          </w:tcPr>
          <w:p w14:paraId="5D335C1B" w14:textId="77777777" w:rsidR="000D2679" w:rsidRDefault="000D2679" w:rsidP="009B73F1">
            <w:pPr>
              <w:spacing w:after="0" w:line="240" w:lineRule="auto"/>
              <w:jc w:val="both"/>
            </w:pPr>
            <w:r>
              <w:rPr>
                <w:sz w:val="18"/>
              </w:rPr>
              <w:t>Targets missing evidence needed for a valid advisory</w:t>
            </w:r>
          </w:p>
        </w:tc>
      </w:tr>
      <w:tr w:rsidR="000D2679" w14:paraId="0FDBEB16" w14:textId="77777777" w:rsidTr="009B73F1">
        <w:trPr>
          <w:cantSplit/>
          <w:jc w:val="center"/>
        </w:trPr>
        <w:tc>
          <w:tcPr>
            <w:tcW w:w="2448" w:type="dxa"/>
            <w:tcBorders>
              <w:top w:val="nil"/>
              <w:left w:val="nil"/>
              <w:bottom w:val="nil"/>
              <w:right w:val="nil"/>
            </w:tcBorders>
            <w:vAlign w:val="center"/>
          </w:tcPr>
          <w:p w14:paraId="2FF3458E" w14:textId="77777777" w:rsidR="000D2679" w:rsidRDefault="000D2679" w:rsidP="009B73F1">
            <w:pPr>
              <w:spacing w:after="0" w:line="240" w:lineRule="auto"/>
              <w:jc w:val="both"/>
            </w:pPr>
            <w:r>
              <w:rPr>
                <w:sz w:val="18"/>
              </w:rPr>
              <w:t>"Make the wording more professional."</w:t>
            </w:r>
          </w:p>
        </w:tc>
        <w:tc>
          <w:tcPr>
            <w:tcW w:w="2448" w:type="dxa"/>
            <w:tcBorders>
              <w:top w:val="nil"/>
              <w:left w:val="nil"/>
              <w:bottom w:val="nil"/>
              <w:right w:val="nil"/>
            </w:tcBorders>
            <w:vAlign w:val="center"/>
          </w:tcPr>
          <w:p w14:paraId="22C036A0" w14:textId="77777777" w:rsidR="000D2679" w:rsidRDefault="000D2679" w:rsidP="009B73F1">
            <w:pPr>
              <w:spacing w:after="0" w:line="240" w:lineRule="auto"/>
              <w:jc w:val="both"/>
            </w:pPr>
            <w:r>
              <w:rPr>
                <w:sz w:val="18"/>
              </w:rPr>
              <w:t>Language clarity</w:t>
            </w:r>
          </w:p>
        </w:tc>
        <w:tc>
          <w:tcPr>
            <w:tcW w:w="2448" w:type="dxa"/>
            <w:tcBorders>
              <w:top w:val="nil"/>
              <w:left w:val="nil"/>
              <w:bottom w:val="nil"/>
              <w:right w:val="nil"/>
            </w:tcBorders>
            <w:vAlign w:val="center"/>
          </w:tcPr>
          <w:p w14:paraId="42FC4A07" w14:textId="77777777" w:rsidR="000D2679" w:rsidRDefault="000D2679" w:rsidP="009B73F1">
            <w:pPr>
              <w:spacing w:after="0" w:line="240" w:lineRule="auto"/>
              <w:jc w:val="both"/>
            </w:pPr>
            <w:r>
              <w:rPr>
                <w:sz w:val="18"/>
              </w:rPr>
              <w:t>Surface uptake</w:t>
            </w:r>
          </w:p>
        </w:tc>
        <w:tc>
          <w:tcPr>
            <w:tcW w:w="2448" w:type="dxa"/>
            <w:tcBorders>
              <w:top w:val="nil"/>
              <w:left w:val="nil"/>
              <w:bottom w:val="nil"/>
              <w:right w:val="nil"/>
            </w:tcBorders>
            <w:vAlign w:val="center"/>
          </w:tcPr>
          <w:p w14:paraId="63B0C755" w14:textId="77777777" w:rsidR="000D2679" w:rsidRDefault="000D2679" w:rsidP="009B73F1">
            <w:pPr>
              <w:spacing w:after="0" w:line="240" w:lineRule="auto"/>
              <w:jc w:val="both"/>
            </w:pPr>
            <w:r>
              <w:rPr>
                <w:sz w:val="18"/>
              </w:rPr>
              <w:t>May improve tone but does not identify the agricultural decision problem</w:t>
            </w:r>
          </w:p>
        </w:tc>
      </w:tr>
      <w:tr w:rsidR="000D2679" w14:paraId="06202FF4" w14:textId="77777777" w:rsidTr="009B73F1">
        <w:trPr>
          <w:cantSplit/>
          <w:jc w:val="center"/>
        </w:trPr>
        <w:tc>
          <w:tcPr>
            <w:tcW w:w="2448" w:type="dxa"/>
            <w:tcBorders>
              <w:top w:val="nil"/>
              <w:left w:val="nil"/>
              <w:bottom w:val="nil"/>
              <w:right w:val="nil"/>
            </w:tcBorders>
            <w:vAlign w:val="center"/>
          </w:tcPr>
          <w:p w14:paraId="02D6715B" w14:textId="77777777" w:rsidR="000D2679" w:rsidRDefault="000D2679" w:rsidP="009B73F1">
            <w:pPr>
              <w:spacing w:after="0" w:line="240" w:lineRule="auto"/>
              <w:jc w:val="both"/>
            </w:pPr>
            <w:r>
              <w:rPr>
                <w:sz w:val="18"/>
              </w:rPr>
              <w:t>"Add a pesticide dosage of 50 g per mu."</w:t>
            </w:r>
          </w:p>
        </w:tc>
        <w:tc>
          <w:tcPr>
            <w:tcW w:w="2448" w:type="dxa"/>
            <w:tcBorders>
              <w:top w:val="nil"/>
              <w:left w:val="nil"/>
              <w:bottom w:val="nil"/>
              <w:right w:val="nil"/>
            </w:tcBorders>
            <w:vAlign w:val="center"/>
          </w:tcPr>
          <w:p w14:paraId="77C752AC" w14:textId="77777777" w:rsidR="000D2679" w:rsidRDefault="000D2679" w:rsidP="009B73F1">
            <w:pPr>
              <w:spacing w:after="0" w:line="240" w:lineRule="auto"/>
              <w:jc w:val="both"/>
            </w:pPr>
            <w:r>
              <w:rPr>
                <w:sz w:val="18"/>
              </w:rPr>
              <w:t>Agronomic evidence validity</w:t>
            </w:r>
          </w:p>
        </w:tc>
        <w:tc>
          <w:tcPr>
            <w:tcW w:w="2448" w:type="dxa"/>
            <w:tcBorders>
              <w:top w:val="nil"/>
              <w:left w:val="nil"/>
              <w:bottom w:val="nil"/>
              <w:right w:val="nil"/>
            </w:tcBorders>
            <w:vAlign w:val="center"/>
          </w:tcPr>
          <w:p w14:paraId="34BB8D8B" w14:textId="77777777" w:rsidR="000D2679" w:rsidRDefault="000D2679" w:rsidP="009B73F1">
            <w:pPr>
              <w:spacing w:after="0" w:line="240" w:lineRule="auto"/>
              <w:jc w:val="both"/>
            </w:pPr>
            <w:r>
              <w:rPr>
                <w:sz w:val="18"/>
              </w:rPr>
              <w:t>Misleading uptake</w:t>
            </w:r>
          </w:p>
        </w:tc>
        <w:tc>
          <w:tcPr>
            <w:tcW w:w="2448" w:type="dxa"/>
            <w:tcBorders>
              <w:top w:val="nil"/>
              <w:left w:val="nil"/>
              <w:bottom w:val="nil"/>
              <w:right w:val="nil"/>
            </w:tcBorders>
            <w:vAlign w:val="center"/>
          </w:tcPr>
          <w:p w14:paraId="1A31DE0C" w14:textId="77777777" w:rsidR="000D2679" w:rsidRDefault="000D2679" w:rsidP="009B73F1">
            <w:pPr>
              <w:spacing w:after="0" w:line="240" w:lineRule="auto"/>
              <w:jc w:val="both"/>
            </w:pPr>
            <w:r>
              <w:rPr>
                <w:sz w:val="18"/>
              </w:rPr>
              <w:t>Invents an operational recommendation not present in the scenario</w:t>
            </w:r>
          </w:p>
        </w:tc>
      </w:tr>
      <w:tr w:rsidR="000D2679" w14:paraId="604C4C5C" w14:textId="77777777" w:rsidTr="009B73F1">
        <w:trPr>
          <w:cantSplit/>
          <w:jc w:val="center"/>
        </w:trPr>
        <w:tc>
          <w:tcPr>
            <w:tcW w:w="2448" w:type="dxa"/>
            <w:tcBorders>
              <w:top w:val="nil"/>
              <w:left w:val="nil"/>
              <w:bottom w:val="single" w:sz="12" w:space="0" w:color="000000"/>
              <w:right w:val="nil"/>
            </w:tcBorders>
            <w:vAlign w:val="center"/>
          </w:tcPr>
          <w:p w14:paraId="1BDC62F5" w14:textId="77777777" w:rsidR="000D2679" w:rsidRDefault="000D2679" w:rsidP="009B73F1">
            <w:pPr>
              <w:spacing w:after="0" w:line="240" w:lineRule="auto"/>
              <w:jc w:val="both"/>
            </w:pPr>
            <w:r>
              <w:rPr>
                <w:sz w:val="18"/>
              </w:rPr>
              <w:t>"Add more details."</w:t>
            </w:r>
          </w:p>
        </w:tc>
        <w:tc>
          <w:tcPr>
            <w:tcW w:w="2448" w:type="dxa"/>
            <w:tcBorders>
              <w:top w:val="nil"/>
              <w:left w:val="nil"/>
              <w:bottom w:val="single" w:sz="12" w:space="0" w:color="000000"/>
              <w:right w:val="nil"/>
            </w:tcBorders>
            <w:vAlign w:val="center"/>
          </w:tcPr>
          <w:p w14:paraId="70CD1722" w14:textId="77777777" w:rsidR="000D2679" w:rsidRDefault="000D2679" w:rsidP="009B73F1">
            <w:pPr>
              <w:spacing w:after="0" w:line="240" w:lineRule="auto"/>
              <w:jc w:val="both"/>
            </w:pPr>
            <w:r>
              <w:rPr>
                <w:sz w:val="18"/>
              </w:rPr>
              <w:t>Content completeness</w:t>
            </w:r>
          </w:p>
        </w:tc>
        <w:tc>
          <w:tcPr>
            <w:tcW w:w="2448" w:type="dxa"/>
            <w:tcBorders>
              <w:top w:val="nil"/>
              <w:left w:val="nil"/>
              <w:bottom w:val="single" w:sz="12" w:space="0" w:color="000000"/>
              <w:right w:val="nil"/>
            </w:tcBorders>
            <w:vAlign w:val="center"/>
          </w:tcPr>
          <w:p w14:paraId="06FD7428" w14:textId="77777777" w:rsidR="000D2679" w:rsidRDefault="000D2679" w:rsidP="009B73F1">
            <w:pPr>
              <w:spacing w:after="0" w:line="240" w:lineRule="auto"/>
              <w:jc w:val="both"/>
            </w:pPr>
            <w:r>
              <w:rPr>
                <w:sz w:val="18"/>
              </w:rPr>
              <w:t>Rejected/ignored</w:t>
            </w:r>
          </w:p>
        </w:tc>
        <w:tc>
          <w:tcPr>
            <w:tcW w:w="2448" w:type="dxa"/>
            <w:tcBorders>
              <w:top w:val="nil"/>
              <w:left w:val="nil"/>
              <w:bottom w:val="single" w:sz="12" w:space="0" w:color="000000"/>
              <w:right w:val="nil"/>
            </w:tcBorders>
            <w:vAlign w:val="center"/>
          </w:tcPr>
          <w:p w14:paraId="445DDF4C" w14:textId="77777777" w:rsidR="000D2679" w:rsidRDefault="000D2679" w:rsidP="009B73F1">
            <w:pPr>
              <w:spacing w:after="0" w:line="240" w:lineRule="auto"/>
              <w:jc w:val="both"/>
            </w:pPr>
            <w:r>
              <w:rPr>
                <w:sz w:val="18"/>
              </w:rPr>
              <w:t>Too vague for the revision operator to implement reliably</w:t>
            </w:r>
          </w:p>
        </w:tc>
      </w:tr>
    </w:tbl>
    <w:p w14:paraId="34AF261C"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79"/>
    <w:rsid w:val="000D2679"/>
    <w:rsid w:val="003C2EF4"/>
    <w:rsid w:val="00446799"/>
    <w:rsid w:val="00471820"/>
    <w:rsid w:val="006A7E07"/>
    <w:rsid w:val="006D1572"/>
    <w:rsid w:val="00701021"/>
    <w:rsid w:val="00866E40"/>
    <w:rsid w:val="00B74216"/>
    <w:rsid w:val="00CF0FCC"/>
    <w:rsid w:val="00D62F8C"/>
    <w:rsid w:val="00DE06E6"/>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2B98"/>
  <w15:chartTrackingRefBased/>
  <w15:docId w15:val="{A6E6E190-278A-4DDC-9F5C-4BC1A01C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679"/>
    <w:pPr>
      <w:spacing w:after="200" w:line="276" w:lineRule="auto"/>
    </w:pPr>
    <w:rPr>
      <w:rFonts w:ascii="Times New Roman" w:eastAsia="Times New Roman" w:hAnsi="Times New Roman"/>
      <w:color w:val="000000"/>
      <w:kern w:val="0"/>
      <w:sz w:val="21"/>
      <w:szCs w:val="22"/>
      <w14:ligatures w14:val="none"/>
    </w:rPr>
  </w:style>
  <w:style w:type="paragraph" w:styleId="Heading1">
    <w:name w:val="heading 1"/>
    <w:basedOn w:val="Normal"/>
    <w:next w:val="Normal"/>
    <w:link w:val="Heading1Char"/>
    <w:uiPriority w:val="9"/>
    <w:qFormat/>
    <w:rsid w:val="000D267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D267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267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267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D267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D267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D267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D267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D2679"/>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D2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0D2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679"/>
    <w:rPr>
      <w:rFonts w:eastAsiaTheme="majorEastAsia" w:cstheme="majorBidi"/>
      <w:color w:val="272727" w:themeColor="text1" w:themeTint="D8"/>
    </w:rPr>
  </w:style>
  <w:style w:type="paragraph" w:styleId="Title">
    <w:name w:val="Title"/>
    <w:basedOn w:val="Normal"/>
    <w:next w:val="Normal"/>
    <w:link w:val="TitleChar"/>
    <w:uiPriority w:val="10"/>
    <w:qFormat/>
    <w:rsid w:val="000D2679"/>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0D2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67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2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679"/>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D2679"/>
    <w:rPr>
      <w:i/>
      <w:iCs/>
      <w:color w:val="404040" w:themeColor="text1" w:themeTint="BF"/>
    </w:rPr>
  </w:style>
  <w:style w:type="paragraph" w:styleId="ListParagraph">
    <w:name w:val="List Paragraph"/>
    <w:basedOn w:val="Normal"/>
    <w:uiPriority w:val="34"/>
    <w:qFormat/>
    <w:rsid w:val="000D2679"/>
    <w:pPr>
      <w:spacing w:after="160" w:line="278" w:lineRule="auto"/>
      <w:ind w:left="720"/>
      <w:contextualSpacing/>
    </w:pPr>
    <w:rPr>
      <w:rFonts w:asciiTheme="minorHAnsi" w:eastAsia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0D2679"/>
    <w:rPr>
      <w:i/>
      <w:iCs/>
      <w:color w:val="0F4761" w:themeColor="accent1" w:themeShade="BF"/>
    </w:rPr>
  </w:style>
  <w:style w:type="paragraph" w:styleId="IntenseQuote">
    <w:name w:val="Intense Quote"/>
    <w:basedOn w:val="Normal"/>
    <w:next w:val="Normal"/>
    <w:link w:val="IntenseQuoteChar"/>
    <w:uiPriority w:val="30"/>
    <w:qFormat/>
    <w:rsid w:val="000D267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D2679"/>
    <w:rPr>
      <w:i/>
      <w:iCs/>
      <w:color w:val="0F4761" w:themeColor="accent1" w:themeShade="BF"/>
    </w:rPr>
  </w:style>
  <w:style w:type="character" w:styleId="IntenseReference">
    <w:name w:val="Intense Reference"/>
    <w:basedOn w:val="DefaultParagraphFont"/>
    <w:uiPriority w:val="32"/>
    <w:qFormat/>
    <w:rsid w:val="000D2679"/>
    <w:rPr>
      <w:b/>
      <w:bCs/>
      <w:smallCaps/>
      <w:color w:val="0F4761" w:themeColor="accent1" w:themeShade="BF"/>
      <w:spacing w:val="5"/>
    </w:rPr>
  </w:style>
  <w:style w:type="paragraph" w:customStyle="1" w:styleId="TableCaption">
    <w:name w:val="TableCaption"/>
    <w:qFormat/>
    <w:rsid w:val="000D2679"/>
    <w:pPr>
      <w:spacing w:after="200" w:line="276" w:lineRule="auto"/>
    </w:pPr>
    <w:rPr>
      <w:rFonts w:ascii="Times New Roman" w:eastAsia="Times New Roman" w:hAnsi="Times New Roman"/>
      <w:color w:val="000000"/>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2166</Characters>
  <Application>Microsoft Office Word</Application>
  <DocSecurity>0</DocSecurity>
  <Lines>18</Lines>
  <Paragraphs>5</Paragraphs>
  <ScaleCrop>false</ScaleCrop>
  <Company>Springer Nature</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2026-08-19T08:39:00Z</dcterms:created>
  <dcterms:modified xsi:type="dcterms:W3CDTF">2026-08-19T08:39:00Z</dcterms:modified>
</cp:coreProperties>
</file>