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9E56" w14:textId="77777777" w:rsidR="00AA2E22" w:rsidRDefault="00AA2E22" w:rsidP="00AA2E22">
      <w:pPr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Appendix A. Supplementary data</w:t>
      </w:r>
    </w:p>
    <w:p w14:paraId="5042907C" w14:textId="3C9C3271" w:rsidR="00E023F9" w:rsidRDefault="00AA2E22" w:rsidP="00AA2E22">
      <w:r>
        <w:rPr>
          <w:rFonts w:eastAsia="SimSun"/>
        </w:rPr>
        <w:t>Supplementary material related to this article can be found, in the online version.</w:t>
      </w: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2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AA2E22"/>
    <w:rsid w:val="00B10170"/>
    <w:rsid w:val="00B260B7"/>
    <w:rsid w:val="00B85331"/>
    <w:rsid w:val="00C94D66"/>
    <w:rsid w:val="00D83027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F7362"/>
  <w15:chartTrackingRefBased/>
  <w15:docId w15:val="{F4C2373F-A473-491E-A035-14D0EAD1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E22"/>
    <w:pPr>
      <w:widowControl w:val="0"/>
      <w:spacing w:after="0" w:line="480" w:lineRule="auto"/>
      <w:jc w:val="both"/>
    </w:pPr>
    <w:rPr>
      <w:rFonts w:ascii="Times New Roman" w:eastAsia="Times New Roman" w:hAnsi="Times New Roman" w:cs="Times New Roman"/>
      <w:bCs/>
      <w:iCs/>
      <w:sz w:val="21"/>
      <w:szCs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E2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bCs w:val="0"/>
      <w:iCs w:val="0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2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bCs w:val="0"/>
      <w:iCs w:val="0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E22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bCs w:val="0"/>
      <w:iCs w:val="0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E22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bCs w:val="0"/>
      <w:i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E22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bCs w:val="0"/>
      <w:iCs w:val="0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E22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bCs w:val="0"/>
      <w:i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E22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bCs w:val="0"/>
      <w:iCs w:val="0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E22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bCs w:val="0"/>
      <w:i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E22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bCs w:val="0"/>
      <w:iCs w:val="0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E22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Cs w:val="0"/>
      <w:iCs w:val="0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2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E22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bCs w:val="0"/>
      <w:iCs w:val="0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2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E2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bCs w:val="0"/>
      <w:i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2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E22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bCs w:val="0"/>
      <w:iCs w:val="0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2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E2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2026-09-02T09:09:00Z</dcterms:created>
  <dcterms:modified xsi:type="dcterms:W3CDTF">2026-09-02T09:09:00Z</dcterms:modified>
</cp:coreProperties>
</file>