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CD69F" w14:textId="77777777" w:rsidR="00E51326" w:rsidRDefault="00E51326" w:rsidP="00E51326">
      <w:pPr>
        <w:pStyle w:val="Heading1"/>
        <w:jc w:val="both"/>
      </w:pPr>
      <w:r>
        <w:rPr>
          <w:rFonts w:ascii="Times New Roman" w:eastAsia="Times New Roman" w:hAnsi="Times New Roman"/>
        </w:rPr>
        <w:t>Appendix A. Questionnaire items</w:t>
      </w:r>
    </w:p>
    <w:p w14:paraId="32327E69" w14:textId="77777777" w:rsidR="00E51326" w:rsidRDefault="00E51326" w:rsidP="00E51326">
      <w:pPr>
        <w:jc w:val="both"/>
      </w:pPr>
      <w:r>
        <w:t>Respondents answered the following items on a five-point Likert scale: 1 = strongly disagree, 2 = disagree, 3 = neutral, 4 = agree, and 5 = strongly agree.</w:t>
      </w:r>
    </w:p>
    <w:p w14:paraId="5628444E" w14:textId="77777777" w:rsidR="00E51326" w:rsidRDefault="00E51326" w:rsidP="00E51326">
      <w:pPr>
        <w:pStyle w:val="TableCaption"/>
        <w:jc w:val="both"/>
      </w:pPr>
      <w:r>
        <w:rPr>
          <w:rFonts w:eastAsia="Times New Roman"/>
        </w:rPr>
        <w:t>Table A1. Measurement items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78"/>
        <w:gridCol w:w="8041"/>
      </w:tblGrid>
      <w:tr w:rsidR="00E51326" w14:paraId="1B54E773" w14:textId="77777777" w:rsidTr="000D572F">
        <w:trPr>
          <w:jc w:val="center"/>
        </w:trPr>
        <w:tc>
          <w:tcPr>
            <w:tcW w:w="987" w:type="dxa"/>
            <w:shd w:val="clear" w:color="auto" w:fill="D9EAF7"/>
            <w:vAlign w:val="center"/>
          </w:tcPr>
          <w:p w14:paraId="61D14D15" w14:textId="77777777" w:rsidR="00E51326" w:rsidRDefault="00E51326" w:rsidP="000D572F">
            <w:pPr>
              <w:spacing w:after="0"/>
              <w:jc w:val="both"/>
            </w:pPr>
            <w:r>
              <w:rPr>
                <w:b/>
                <w:sz w:val="16"/>
              </w:rPr>
              <w:t>Code</w:t>
            </w:r>
          </w:p>
        </w:tc>
        <w:tc>
          <w:tcPr>
            <w:tcW w:w="8661" w:type="dxa"/>
            <w:shd w:val="clear" w:color="auto" w:fill="D9EAF7"/>
            <w:vAlign w:val="center"/>
          </w:tcPr>
          <w:p w14:paraId="35871C49" w14:textId="77777777" w:rsidR="00E51326" w:rsidRDefault="00E51326" w:rsidP="000D572F">
            <w:pPr>
              <w:spacing w:after="0"/>
              <w:jc w:val="both"/>
            </w:pPr>
            <w:r>
              <w:rPr>
                <w:b/>
                <w:sz w:val="16"/>
              </w:rPr>
              <w:t>Item</w:t>
            </w:r>
          </w:p>
        </w:tc>
      </w:tr>
      <w:tr w:rsidR="00E51326" w14:paraId="0CCF930D" w14:textId="77777777" w:rsidTr="000D572F">
        <w:trPr>
          <w:jc w:val="center"/>
        </w:trPr>
        <w:tc>
          <w:tcPr>
            <w:tcW w:w="987" w:type="dxa"/>
            <w:vAlign w:val="center"/>
          </w:tcPr>
          <w:p w14:paraId="233FF2D5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PCLG1</w:t>
            </w:r>
          </w:p>
        </w:tc>
        <w:tc>
          <w:tcPr>
            <w:tcW w:w="8661" w:type="dxa"/>
            <w:vAlign w:val="center"/>
          </w:tcPr>
          <w:p w14:paraId="675396DD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Our organization minimizes unnecessary consumer data collection across the device lifecycle.</w:t>
            </w:r>
          </w:p>
        </w:tc>
      </w:tr>
      <w:tr w:rsidR="00E51326" w14:paraId="7FF4787D" w14:textId="77777777" w:rsidTr="000D572F">
        <w:trPr>
          <w:jc w:val="center"/>
        </w:trPr>
        <w:tc>
          <w:tcPr>
            <w:tcW w:w="987" w:type="dxa"/>
            <w:vAlign w:val="center"/>
          </w:tcPr>
          <w:p w14:paraId="12490961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PCLG2</w:t>
            </w:r>
          </w:p>
        </w:tc>
        <w:tc>
          <w:tcPr>
            <w:tcW w:w="8661" w:type="dxa"/>
            <w:vAlign w:val="center"/>
          </w:tcPr>
          <w:p w14:paraId="16F995CC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Our organization conducts privacy risk assessment before releasing device features, applications, or lifecycle services.</w:t>
            </w:r>
          </w:p>
        </w:tc>
      </w:tr>
      <w:tr w:rsidR="00E51326" w14:paraId="6FFC2CDC" w14:textId="77777777" w:rsidTr="000D572F">
        <w:trPr>
          <w:jc w:val="center"/>
        </w:trPr>
        <w:tc>
          <w:tcPr>
            <w:tcW w:w="987" w:type="dxa"/>
            <w:vAlign w:val="center"/>
          </w:tcPr>
          <w:p w14:paraId="60BF5B41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PCLG3</w:t>
            </w:r>
          </w:p>
        </w:tc>
        <w:tc>
          <w:tcPr>
            <w:tcW w:w="8661" w:type="dxa"/>
            <w:vAlign w:val="center"/>
          </w:tcPr>
          <w:p w14:paraId="281CB298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Our organization has clear data retention and deletion controls for devices that are repaired, resold, refurbished, or disposed.</w:t>
            </w:r>
          </w:p>
        </w:tc>
      </w:tr>
      <w:tr w:rsidR="00E51326" w14:paraId="00FC090E" w14:textId="77777777" w:rsidTr="000D572F">
        <w:trPr>
          <w:jc w:val="center"/>
        </w:trPr>
        <w:tc>
          <w:tcPr>
            <w:tcW w:w="987" w:type="dxa"/>
            <w:vAlign w:val="center"/>
          </w:tcPr>
          <w:p w14:paraId="3851E43D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PCLG4</w:t>
            </w:r>
          </w:p>
        </w:tc>
        <w:tc>
          <w:tcPr>
            <w:tcW w:w="8661" w:type="dxa"/>
            <w:vAlign w:val="center"/>
          </w:tcPr>
          <w:p w14:paraId="38ADDCCA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Repair and service partners receive only the level of consumer data access necessary to perform authorized work.</w:t>
            </w:r>
          </w:p>
        </w:tc>
      </w:tr>
      <w:tr w:rsidR="00E51326" w14:paraId="5033F14C" w14:textId="77777777" w:rsidTr="000D572F">
        <w:trPr>
          <w:jc w:val="center"/>
        </w:trPr>
        <w:tc>
          <w:tcPr>
            <w:tcW w:w="987" w:type="dxa"/>
            <w:vAlign w:val="center"/>
          </w:tcPr>
          <w:p w14:paraId="5FF3FF21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PCLG5</w:t>
            </w:r>
          </w:p>
        </w:tc>
        <w:tc>
          <w:tcPr>
            <w:tcW w:w="8661" w:type="dxa"/>
            <w:vAlign w:val="center"/>
          </w:tcPr>
          <w:p w14:paraId="2E8F72CD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Privacy accountability is assigned clearly across design, support, repair, resale, and end-of-life activities.</w:t>
            </w:r>
          </w:p>
        </w:tc>
      </w:tr>
      <w:tr w:rsidR="00E51326" w14:paraId="556D9B81" w14:textId="77777777" w:rsidTr="000D572F">
        <w:trPr>
          <w:jc w:val="center"/>
        </w:trPr>
        <w:tc>
          <w:tcPr>
            <w:tcW w:w="987" w:type="dxa"/>
            <w:vAlign w:val="center"/>
          </w:tcPr>
          <w:p w14:paraId="73BCCDBE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AILI1</w:t>
            </w:r>
          </w:p>
        </w:tc>
        <w:tc>
          <w:tcPr>
            <w:tcW w:w="8661" w:type="dxa"/>
            <w:vAlign w:val="center"/>
          </w:tcPr>
          <w:p w14:paraId="2D2DE9C3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Our organization uses AI or analytics to predict device failures or maintenance needs.</w:t>
            </w:r>
          </w:p>
        </w:tc>
      </w:tr>
      <w:tr w:rsidR="00E51326" w14:paraId="6D25F5C2" w14:textId="77777777" w:rsidTr="000D572F">
        <w:trPr>
          <w:jc w:val="center"/>
        </w:trPr>
        <w:tc>
          <w:tcPr>
            <w:tcW w:w="987" w:type="dxa"/>
            <w:vAlign w:val="center"/>
          </w:tcPr>
          <w:p w14:paraId="68F39082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AILI2</w:t>
            </w:r>
          </w:p>
        </w:tc>
        <w:tc>
          <w:tcPr>
            <w:tcW w:w="8661" w:type="dxa"/>
            <w:vAlign w:val="center"/>
          </w:tcPr>
          <w:p w14:paraId="62FBB39A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Our organization uses AI or analytics to prioritize device vulnerabilities and security update decisions.</w:t>
            </w:r>
          </w:p>
        </w:tc>
      </w:tr>
      <w:tr w:rsidR="00E51326" w14:paraId="77B5FE08" w14:textId="77777777" w:rsidTr="000D572F">
        <w:trPr>
          <w:jc w:val="center"/>
        </w:trPr>
        <w:tc>
          <w:tcPr>
            <w:tcW w:w="987" w:type="dxa"/>
            <w:vAlign w:val="center"/>
          </w:tcPr>
          <w:p w14:paraId="6451F302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AILI3</w:t>
            </w:r>
          </w:p>
        </w:tc>
        <w:tc>
          <w:tcPr>
            <w:tcW w:w="8661" w:type="dxa"/>
            <w:vAlign w:val="center"/>
          </w:tcPr>
          <w:p w14:paraId="36E48458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Our organization uses AI or analytics to support repair, refurbishment, replacement, or recycling decisions.</w:t>
            </w:r>
          </w:p>
        </w:tc>
      </w:tr>
      <w:tr w:rsidR="00E51326" w14:paraId="4A89B91F" w14:textId="77777777" w:rsidTr="000D572F">
        <w:trPr>
          <w:jc w:val="center"/>
        </w:trPr>
        <w:tc>
          <w:tcPr>
            <w:tcW w:w="987" w:type="dxa"/>
            <w:vAlign w:val="center"/>
          </w:tcPr>
          <w:p w14:paraId="1BDF5F7C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AILI4</w:t>
            </w:r>
          </w:p>
        </w:tc>
        <w:tc>
          <w:tcPr>
            <w:tcW w:w="8661" w:type="dxa"/>
            <w:vAlign w:val="center"/>
          </w:tcPr>
          <w:p w14:paraId="635EE525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Our organization uses AI or analytics to forecast product returns, take-back demand, or reverse logistics requirements.</w:t>
            </w:r>
          </w:p>
        </w:tc>
      </w:tr>
      <w:tr w:rsidR="00E51326" w14:paraId="033B194C" w14:textId="77777777" w:rsidTr="000D572F">
        <w:trPr>
          <w:jc w:val="center"/>
        </w:trPr>
        <w:tc>
          <w:tcPr>
            <w:tcW w:w="987" w:type="dxa"/>
            <w:vAlign w:val="center"/>
          </w:tcPr>
          <w:p w14:paraId="208FBDB2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AILI5</w:t>
            </w:r>
          </w:p>
        </w:tc>
        <w:tc>
          <w:tcPr>
            <w:tcW w:w="8661" w:type="dxa"/>
            <w:vAlign w:val="center"/>
          </w:tcPr>
          <w:p w14:paraId="456D0A90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Our organization monitors AI-enabled lifecycle decisions for privacy, fairness, accuracy, and accountability.</w:t>
            </w:r>
          </w:p>
        </w:tc>
      </w:tr>
      <w:tr w:rsidR="00E51326" w14:paraId="41765418" w14:textId="77777777" w:rsidTr="000D572F">
        <w:trPr>
          <w:jc w:val="center"/>
        </w:trPr>
        <w:tc>
          <w:tcPr>
            <w:tcW w:w="987" w:type="dxa"/>
            <w:vAlign w:val="center"/>
          </w:tcPr>
          <w:p w14:paraId="0D462A11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MISOI1</w:t>
            </w:r>
          </w:p>
        </w:tc>
        <w:tc>
          <w:tcPr>
            <w:tcW w:w="8661" w:type="dxa"/>
            <w:vAlign w:val="center"/>
          </w:tcPr>
          <w:p w14:paraId="57C87D28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Our MIS integrates product identity, warranty, repair, firmware, and customer service data.</w:t>
            </w:r>
          </w:p>
        </w:tc>
      </w:tr>
      <w:tr w:rsidR="00E51326" w14:paraId="149E1B7E" w14:textId="77777777" w:rsidTr="000D572F">
        <w:trPr>
          <w:jc w:val="center"/>
        </w:trPr>
        <w:tc>
          <w:tcPr>
            <w:tcW w:w="987" w:type="dxa"/>
            <w:vAlign w:val="center"/>
          </w:tcPr>
          <w:p w14:paraId="7384EED6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MISOI2</w:t>
            </w:r>
          </w:p>
        </w:tc>
        <w:tc>
          <w:tcPr>
            <w:tcW w:w="8661" w:type="dxa"/>
            <w:vAlign w:val="center"/>
          </w:tcPr>
          <w:p w14:paraId="4DCB8AF1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Managers can access lifecycle dashboards that summarize security, repair, refurbishment, and recycling information.</w:t>
            </w:r>
          </w:p>
        </w:tc>
      </w:tr>
      <w:tr w:rsidR="00E51326" w14:paraId="3ADEA03B" w14:textId="77777777" w:rsidTr="000D572F">
        <w:trPr>
          <w:jc w:val="center"/>
        </w:trPr>
        <w:tc>
          <w:tcPr>
            <w:tcW w:w="987" w:type="dxa"/>
            <w:vAlign w:val="center"/>
          </w:tcPr>
          <w:p w14:paraId="10915F62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MISOI3</w:t>
            </w:r>
          </w:p>
        </w:tc>
        <w:tc>
          <w:tcPr>
            <w:tcW w:w="8661" w:type="dxa"/>
            <w:vAlign w:val="center"/>
          </w:tcPr>
          <w:p w14:paraId="3404E554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Our MIS maintains audit trails for lifecycle actions such as update deployment, data deletion, repair access, and recycling documentation.</w:t>
            </w:r>
          </w:p>
        </w:tc>
      </w:tr>
      <w:tr w:rsidR="00E51326" w14:paraId="7B1DC755" w14:textId="77777777" w:rsidTr="000D572F">
        <w:trPr>
          <w:jc w:val="center"/>
        </w:trPr>
        <w:tc>
          <w:tcPr>
            <w:tcW w:w="987" w:type="dxa"/>
            <w:vAlign w:val="center"/>
          </w:tcPr>
          <w:p w14:paraId="09B5D3AD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MISOI4</w:t>
            </w:r>
          </w:p>
        </w:tc>
        <w:tc>
          <w:tcPr>
            <w:tcW w:w="8661" w:type="dxa"/>
            <w:vAlign w:val="center"/>
          </w:tcPr>
          <w:p w14:paraId="1F8637F7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Our MIS supports automated workflows between product teams, privacy/compliance teams, repair partners, and reverse logistics providers.</w:t>
            </w:r>
          </w:p>
        </w:tc>
      </w:tr>
      <w:tr w:rsidR="00E51326" w14:paraId="70BA77D0" w14:textId="77777777" w:rsidTr="000D572F">
        <w:trPr>
          <w:jc w:val="center"/>
        </w:trPr>
        <w:tc>
          <w:tcPr>
            <w:tcW w:w="987" w:type="dxa"/>
            <w:vAlign w:val="center"/>
          </w:tcPr>
          <w:p w14:paraId="40750875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MISOI5</w:t>
            </w:r>
          </w:p>
        </w:tc>
        <w:tc>
          <w:tcPr>
            <w:tcW w:w="8661" w:type="dxa"/>
            <w:vAlign w:val="center"/>
          </w:tcPr>
          <w:p w14:paraId="64D23EA7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Our MIS provides reliable visibility into take-back, refurbishment, reuse, and recycling outcomes.</w:t>
            </w:r>
          </w:p>
        </w:tc>
      </w:tr>
      <w:tr w:rsidR="00E51326" w14:paraId="38EC0ADA" w14:textId="77777777" w:rsidTr="000D572F">
        <w:trPr>
          <w:jc w:val="center"/>
        </w:trPr>
        <w:tc>
          <w:tcPr>
            <w:tcW w:w="987" w:type="dxa"/>
            <w:vAlign w:val="center"/>
          </w:tcPr>
          <w:p w14:paraId="3C935D06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SSCDLP1</w:t>
            </w:r>
          </w:p>
        </w:tc>
        <w:tc>
          <w:tcPr>
            <w:tcW w:w="8661" w:type="dxa"/>
            <w:vAlign w:val="center"/>
          </w:tcPr>
          <w:p w14:paraId="7C648FC2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Our organization maintains secure software or firmware update continuity for supported consumer devices.</w:t>
            </w:r>
          </w:p>
        </w:tc>
      </w:tr>
      <w:tr w:rsidR="00E51326" w14:paraId="1134E5FE" w14:textId="77777777" w:rsidTr="000D572F">
        <w:trPr>
          <w:jc w:val="center"/>
        </w:trPr>
        <w:tc>
          <w:tcPr>
            <w:tcW w:w="987" w:type="dxa"/>
            <w:vAlign w:val="center"/>
          </w:tcPr>
          <w:p w14:paraId="52690CF5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SSCDLP2</w:t>
            </w:r>
          </w:p>
        </w:tc>
        <w:tc>
          <w:tcPr>
            <w:tcW w:w="8661" w:type="dxa"/>
            <w:vAlign w:val="center"/>
          </w:tcPr>
          <w:p w14:paraId="232302F3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Our organization has reduced privacy or data exposure risks during repair, resale, refurbishment, and disposal.</w:t>
            </w:r>
          </w:p>
        </w:tc>
      </w:tr>
      <w:tr w:rsidR="00E51326" w14:paraId="477AC0E5" w14:textId="77777777" w:rsidTr="000D572F">
        <w:trPr>
          <w:jc w:val="center"/>
        </w:trPr>
        <w:tc>
          <w:tcPr>
            <w:tcW w:w="987" w:type="dxa"/>
            <w:vAlign w:val="center"/>
          </w:tcPr>
          <w:p w14:paraId="35680037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SSCDLP3</w:t>
            </w:r>
          </w:p>
        </w:tc>
        <w:tc>
          <w:tcPr>
            <w:tcW w:w="8661" w:type="dxa"/>
            <w:vAlign w:val="center"/>
          </w:tcPr>
          <w:p w14:paraId="71DD07A2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Our organization has improved repair and refurbishment efficiency for consumer devices.</w:t>
            </w:r>
          </w:p>
        </w:tc>
      </w:tr>
      <w:tr w:rsidR="00E51326" w14:paraId="62815B38" w14:textId="77777777" w:rsidTr="000D572F">
        <w:trPr>
          <w:jc w:val="center"/>
        </w:trPr>
        <w:tc>
          <w:tcPr>
            <w:tcW w:w="987" w:type="dxa"/>
            <w:vAlign w:val="center"/>
          </w:tcPr>
          <w:p w14:paraId="4B46F286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SSCDLP4</w:t>
            </w:r>
          </w:p>
        </w:tc>
        <w:tc>
          <w:tcPr>
            <w:tcW w:w="8661" w:type="dxa"/>
            <w:vAlign w:val="center"/>
          </w:tcPr>
          <w:p w14:paraId="7BD2D6A4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Our organization can trace recycling and end-of-life handling outcomes for consumer devices.</w:t>
            </w:r>
          </w:p>
        </w:tc>
      </w:tr>
      <w:tr w:rsidR="00E51326" w14:paraId="2045F7F3" w14:textId="77777777" w:rsidTr="000D572F">
        <w:trPr>
          <w:jc w:val="center"/>
        </w:trPr>
        <w:tc>
          <w:tcPr>
            <w:tcW w:w="987" w:type="dxa"/>
            <w:vAlign w:val="center"/>
          </w:tcPr>
          <w:p w14:paraId="1795671C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SSCDLP5</w:t>
            </w:r>
          </w:p>
        </w:tc>
        <w:tc>
          <w:tcPr>
            <w:tcW w:w="8661" w:type="dxa"/>
            <w:vAlign w:val="center"/>
          </w:tcPr>
          <w:p w14:paraId="59A16900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Our lifecycle practices improve consumer trust in the security and sustainability of our devices.</w:t>
            </w:r>
          </w:p>
        </w:tc>
      </w:tr>
    </w:tbl>
    <w:p w14:paraId="3745DBAD" w14:textId="77777777" w:rsidR="00E51326" w:rsidRDefault="00E51326" w:rsidP="00E51326">
      <w:pPr>
        <w:jc w:val="both"/>
      </w:pPr>
      <w:r>
        <w:br w:type="page"/>
      </w:r>
    </w:p>
    <w:p w14:paraId="0E0950BF" w14:textId="77777777" w:rsidR="00E51326" w:rsidRDefault="00E51326" w:rsidP="00E51326">
      <w:pPr>
        <w:pStyle w:val="Heading1"/>
        <w:jc w:val="both"/>
      </w:pPr>
      <w:r>
        <w:rPr>
          <w:rFonts w:ascii="Times New Roman" w:eastAsia="Times New Roman" w:hAnsi="Times New Roman"/>
        </w:rPr>
        <w:lastRenderedPageBreak/>
        <w:t>Appendix B. Item-level descriptive statistics</w:t>
      </w:r>
    </w:p>
    <w:p w14:paraId="166B5B26" w14:textId="77777777" w:rsidR="00E51326" w:rsidRDefault="00E51326" w:rsidP="00E51326">
      <w:pPr>
        <w:pStyle w:val="TableCaption"/>
        <w:jc w:val="both"/>
      </w:pPr>
      <w:r>
        <w:rPr>
          <w:rFonts w:eastAsia="Times New Roman"/>
        </w:rPr>
        <w:t>Table B1. Item means and standard deviations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28"/>
        <w:gridCol w:w="1440"/>
        <w:gridCol w:w="1440"/>
      </w:tblGrid>
      <w:tr w:rsidR="00E51326" w14:paraId="7A304930" w14:textId="77777777" w:rsidTr="000D572F">
        <w:trPr>
          <w:jc w:val="center"/>
        </w:trPr>
        <w:tc>
          <w:tcPr>
            <w:tcW w:w="1728" w:type="dxa"/>
            <w:shd w:val="clear" w:color="auto" w:fill="D9EAF7"/>
            <w:vAlign w:val="center"/>
          </w:tcPr>
          <w:p w14:paraId="2F947747" w14:textId="77777777" w:rsidR="00E51326" w:rsidRDefault="00E51326" w:rsidP="000D572F">
            <w:pPr>
              <w:spacing w:after="0"/>
              <w:jc w:val="both"/>
            </w:pPr>
            <w:r>
              <w:rPr>
                <w:b/>
                <w:sz w:val="16"/>
              </w:rPr>
              <w:t>Item</w:t>
            </w:r>
          </w:p>
        </w:tc>
        <w:tc>
          <w:tcPr>
            <w:tcW w:w="1440" w:type="dxa"/>
            <w:shd w:val="clear" w:color="auto" w:fill="D9EAF7"/>
            <w:vAlign w:val="center"/>
          </w:tcPr>
          <w:p w14:paraId="6DB0BAA7" w14:textId="77777777" w:rsidR="00E51326" w:rsidRDefault="00E51326" w:rsidP="000D572F">
            <w:pPr>
              <w:spacing w:after="0"/>
              <w:jc w:val="both"/>
            </w:pPr>
            <w:r>
              <w:rPr>
                <w:b/>
                <w:sz w:val="16"/>
              </w:rPr>
              <w:t>Mean</w:t>
            </w:r>
          </w:p>
        </w:tc>
        <w:tc>
          <w:tcPr>
            <w:tcW w:w="1440" w:type="dxa"/>
            <w:shd w:val="clear" w:color="auto" w:fill="D9EAF7"/>
            <w:vAlign w:val="center"/>
          </w:tcPr>
          <w:p w14:paraId="2FF58D08" w14:textId="77777777" w:rsidR="00E51326" w:rsidRDefault="00E51326" w:rsidP="000D572F">
            <w:pPr>
              <w:spacing w:after="0"/>
              <w:jc w:val="both"/>
            </w:pPr>
            <w:r>
              <w:rPr>
                <w:b/>
                <w:sz w:val="16"/>
              </w:rPr>
              <w:t>SD</w:t>
            </w:r>
          </w:p>
        </w:tc>
      </w:tr>
      <w:tr w:rsidR="00E51326" w14:paraId="7E13CBC0" w14:textId="77777777" w:rsidTr="000D572F">
        <w:trPr>
          <w:jc w:val="center"/>
        </w:trPr>
        <w:tc>
          <w:tcPr>
            <w:tcW w:w="1728" w:type="dxa"/>
            <w:vAlign w:val="center"/>
          </w:tcPr>
          <w:p w14:paraId="2974BC1C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PCLG1</w:t>
            </w:r>
          </w:p>
        </w:tc>
        <w:tc>
          <w:tcPr>
            <w:tcW w:w="1440" w:type="dxa"/>
            <w:vAlign w:val="center"/>
          </w:tcPr>
          <w:p w14:paraId="7E6159CE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3.457</w:t>
            </w:r>
          </w:p>
        </w:tc>
        <w:tc>
          <w:tcPr>
            <w:tcW w:w="1440" w:type="dxa"/>
            <w:vAlign w:val="center"/>
          </w:tcPr>
          <w:p w14:paraId="77BF39A8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1.214</w:t>
            </w:r>
          </w:p>
        </w:tc>
      </w:tr>
      <w:tr w:rsidR="00E51326" w14:paraId="412C7D14" w14:textId="77777777" w:rsidTr="000D572F">
        <w:trPr>
          <w:jc w:val="center"/>
        </w:trPr>
        <w:tc>
          <w:tcPr>
            <w:tcW w:w="1728" w:type="dxa"/>
            <w:vAlign w:val="center"/>
          </w:tcPr>
          <w:p w14:paraId="587C9057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PCLG2</w:t>
            </w:r>
          </w:p>
        </w:tc>
        <w:tc>
          <w:tcPr>
            <w:tcW w:w="1440" w:type="dxa"/>
            <w:vAlign w:val="center"/>
          </w:tcPr>
          <w:p w14:paraId="3DBA42BB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3.483</w:t>
            </w:r>
          </w:p>
        </w:tc>
        <w:tc>
          <w:tcPr>
            <w:tcW w:w="1440" w:type="dxa"/>
            <w:vAlign w:val="center"/>
          </w:tcPr>
          <w:p w14:paraId="2D9ED3B4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1.223</w:t>
            </w:r>
          </w:p>
        </w:tc>
      </w:tr>
      <w:tr w:rsidR="00E51326" w14:paraId="2391CDE4" w14:textId="77777777" w:rsidTr="000D572F">
        <w:trPr>
          <w:jc w:val="center"/>
        </w:trPr>
        <w:tc>
          <w:tcPr>
            <w:tcW w:w="1728" w:type="dxa"/>
            <w:vAlign w:val="center"/>
          </w:tcPr>
          <w:p w14:paraId="62C73630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PCLG3</w:t>
            </w:r>
          </w:p>
        </w:tc>
        <w:tc>
          <w:tcPr>
            <w:tcW w:w="1440" w:type="dxa"/>
            <w:vAlign w:val="center"/>
          </w:tcPr>
          <w:p w14:paraId="0F76CC0C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3.410</w:t>
            </w:r>
          </w:p>
        </w:tc>
        <w:tc>
          <w:tcPr>
            <w:tcW w:w="1440" w:type="dxa"/>
            <w:vAlign w:val="center"/>
          </w:tcPr>
          <w:p w14:paraId="5B7E9E75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1.208</w:t>
            </w:r>
          </w:p>
        </w:tc>
      </w:tr>
      <w:tr w:rsidR="00E51326" w14:paraId="33728800" w14:textId="77777777" w:rsidTr="000D572F">
        <w:trPr>
          <w:jc w:val="center"/>
        </w:trPr>
        <w:tc>
          <w:tcPr>
            <w:tcW w:w="1728" w:type="dxa"/>
            <w:vAlign w:val="center"/>
          </w:tcPr>
          <w:p w14:paraId="2B946012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PCLG4</w:t>
            </w:r>
          </w:p>
        </w:tc>
        <w:tc>
          <w:tcPr>
            <w:tcW w:w="1440" w:type="dxa"/>
            <w:vAlign w:val="center"/>
          </w:tcPr>
          <w:p w14:paraId="76366DE0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3.387</w:t>
            </w:r>
          </w:p>
        </w:tc>
        <w:tc>
          <w:tcPr>
            <w:tcW w:w="1440" w:type="dxa"/>
            <w:vAlign w:val="center"/>
          </w:tcPr>
          <w:p w14:paraId="21221453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1.204</w:t>
            </w:r>
          </w:p>
        </w:tc>
      </w:tr>
      <w:tr w:rsidR="00E51326" w14:paraId="34781F8C" w14:textId="77777777" w:rsidTr="000D572F">
        <w:trPr>
          <w:jc w:val="center"/>
        </w:trPr>
        <w:tc>
          <w:tcPr>
            <w:tcW w:w="1728" w:type="dxa"/>
            <w:vAlign w:val="center"/>
          </w:tcPr>
          <w:p w14:paraId="4BD8254A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PCLG5</w:t>
            </w:r>
          </w:p>
        </w:tc>
        <w:tc>
          <w:tcPr>
            <w:tcW w:w="1440" w:type="dxa"/>
            <w:vAlign w:val="center"/>
          </w:tcPr>
          <w:p w14:paraId="3E1B780D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3.520</w:t>
            </w:r>
          </w:p>
        </w:tc>
        <w:tc>
          <w:tcPr>
            <w:tcW w:w="1440" w:type="dxa"/>
            <w:vAlign w:val="center"/>
          </w:tcPr>
          <w:p w14:paraId="3ED96157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1.242</w:t>
            </w:r>
          </w:p>
        </w:tc>
      </w:tr>
      <w:tr w:rsidR="00E51326" w14:paraId="732D7148" w14:textId="77777777" w:rsidTr="000D572F">
        <w:trPr>
          <w:jc w:val="center"/>
        </w:trPr>
        <w:tc>
          <w:tcPr>
            <w:tcW w:w="1728" w:type="dxa"/>
            <w:vAlign w:val="center"/>
          </w:tcPr>
          <w:p w14:paraId="7F5F08A2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AILI1</w:t>
            </w:r>
          </w:p>
        </w:tc>
        <w:tc>
          <w:tcPr>
            <w:tcW w:w="1440" w:type="dxa"/>
            <w:vAlign w:val="center"/>
          </w:tcPr>
          <w:p w14:paraId="7BDB39B1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3.393</w:t>
            </w:r>
          </w:p>
        </w:tc>
        <w:tc>
          <w:tcPr>
            <w:tcW w:w="1440" w:type="dxa"/>
            <w:vAlign w:val="center"/>
          </w:tcPr>
          <w:p w14:paraId="24412B78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1.187</w:t>
            </w:r>
          </w:p>
        </w:tc>
      </w:tr>
      <w:tr w:rsidR="00E51326" w14:paraId="0945B0D3" w14:textId="77777777" w:rsidTr="000D572F">
        <w:trPr>
          <w:jc w:val="center"/>
        </w:trPr>
        <w:tc>
          <w:tcPr>
            <w:tcW w:w="1728" w:type="dxa"/>
            <w:vAlign w:val="center"/>
          </w:tcPr>
          <w:p w14:paraId="315FDD6E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AILI2</w:t>
            </w:r>
          </w:p>
        </w:tc>
        <w:tc>
          <w:tcPr>
            <w:tcW w:w="1440" w:type="dxa"/>
            <w:vAlign w:val="center"/>
          </w:tcPr>
          <w:p w14:paraId="45BE8B9E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3.340</w:t>
            </w:r>
          </w:p>
        </w:tc>
        <w:tc>
          <w:tcPr>
            <w:tcW w:w="1440" w:type="dxa"/>
            <w:vAlign w:val="center"/>
          </w:tcPr>
          <w:p w14:paraId="39FF1141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1.161</w:t>
            </w:r>
          </w:p>
        </w:tc>
      </w:tr>
      <w:tr w:rsidR="00E51326" w14:paraId="2437F2BA" w14:textId="77777777" w:rsidTr="000D572F">
        <w:trPr>
          <w:jc w:val="center"/>
        </w:trPr>
        <w:tc>
          <w:tcPr>
            <w:tcW w:w="1728" w:type="dxa"/>
            <w:vAlign w:val="center"/>
          </w:tcPr>
          <w:p w14:paraId="519D49B2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AILI3</w:t>
            </w:r>
          </w:p>
        </w:tc>
        <w:tc>
          <w:tcPr>
            <w:tcW w:w="1440" w:type="dxa"/>
            <w:vAlign w:val="center"/>
          </w:tcPr>
          <w:p w14:paraId="1A21109A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3.417</w:t>
            </w:r>
          </w:p>
        </w:tc>
        <w:tc>
          <w:tcPr>
            <w:tcW w:w="1440" w:type="dxa"/>
            <w:vAlign w:val="center"/>
          </w:tcPr>
          <w:p w14:paraId="01869CBF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1.203</w:t>
            </w:r>
          </w:p>
        </w:tc>
      </w:tr>
      <w:tr w:rsidR="00E51326" w14:paraId="29268087" w14:textId="77777777" w:rsidTr="000D572F">
        <w:trPr>
          <w:jc w:val="center"/>
        </w:trPr>
        <w:tc>
          <w:tcPr>
            <w:tcW w:w="1728" w:type="dxa"/>
            <w:vAlign w:val="center"/>
          </w:tcPr>
          <w:p w14:paraId="11678AEA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AILI4</w:t>
            </w:r>
          </w:p>
        </w:tc>
        <w:tc>
          <w:tcPr>
            <w:tcW w:w="1440" w:type="dxa"/>
            <w:vAlign w:val="center"/>
          </w:tcPr>
          <w:p w14:paraId="4C48DA9B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3.363</w:t>
            </w:r>
          </w:p>
        </w:tc>
        <w:tc>
          <w:tcPr>
            <w:tcW w:w="1440" w:type="dxa"/>
            <w:vAlign w:val="center"/>
          </w:tcPr>
          <w:p w14:paraId="21F75938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1.173</w:t>
            </w:r>
          </w:p>
        </w:tc>
      </w:tr>
      <w:tr w:rsidR="00E51326" w14:paraId="30F8E631" w14:textId="77777777" w:rsidTr="000D572F">
        <w:trPr>
          <w:jc w:val="center"/>
        </w:trPr>
        <w:tc>
          <w:tcPr>
            <w:tcW w:w="1728" w:type="dxa"/>
            <w:vAlign w:val="center"/>
          </w:tcPr>
          <w:p w14:paraId="451D83F3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AILI5</w:t>
            </w:r>
          </w:p>
        </w:tc>
        <w:tc>
          <w:tcPr>
            <w:tcW w:w="1440" w:type="dxa"/>
            <w:vAlign w:val="center"/>
          </w:tcPr>
          <w:p w14:paraId="185BD101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3.453</w:t>
            </w:r>
          </w:p>
        </w:tc>
        <w:tc>
          <w:tcPr>
            <w:tcW w:w="1440" w:type="dxa"/>
            <w:vAlign w:val="center"/>
          </w:tcPr>
          <w:p w14:paraId="156DD108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1.148</w:t>
            </w:r>
          </w:p>
        </w:tc>
      </w:tr>
      <w:tr w:rsidR="00E51326" w14:paraId="05787954" w14:textId="77777777" w:rsidTr="000D572F">
        <w:trPr>
          <w:jc w:val="center"/>
        </w:trPr>
        <w:tc>
          <w:tcPr>
            <w:tcW w:w="1728" w:type="dxa"/>
            <w:vAlign w:val="center"/>
          </w:tcPr>
          <w:p w14:paraId="57A3A7D0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MISOI1</w:t>
            </w:r>
          </w:p>
        </w:tc>
        <w:tc>
          <w:tcPr>
            <w:tcW w:w="1440" w:type="dxa"/>
            <w:vAlign w:val="center"/>
          </w:tcPr>
          <w:p w14:paraId="3C69B160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3.340</w:t>
            </w:r>
          </w:p>
        </w:tc>
        <w:tc>
          <w:tcPr>
            <w:tcW w:w="1440" w:type="dxa"/>
            <w:vAlign w:val="center"/>
          </w:tcPr>
          <w:p w14:paraId="3DC68F69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1.167</w:t>
            </w:r>
          </w:p>
        </w:tc>
      </w:tr>
      <w:tr w:rsidR="00E51326" w14:paraId="6B09B44F" w14:textId="77777777" w:rsidTr="000D572F">
        <w:trPr>
          <w:jc w:val="center"/>
        </w:trPr>
        <w:tc>
          <w:tcPr>
            <w:tcW w:w="1728" w:type="dxa"/>
            <w:vAlign w:val="center"/>
          </w:tcPr>
          <w:p w14:paraId="79D3383F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MISOI2</w:t>
            </w:r>
          </w:p>
        </w:tc>
        <w:tc>
          <w:tcPr>
            <w:tcW w:w="1440" w:type="dxa"/>
            <w:vAlign w:val="center"/>
          </w:tcPr>
          <w:p w14:paraId="3721B396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3.397</w:t>
            </w:r>
          </w:p>
        </w:tc>
        <w:tc>
          <w:tcPr>
            <w:tcW w:w="1440" w:type="dxa"/>
            <w:vAlign w:val="center"/>
          </w:tcPr>
          <w:p w14:paraId="22F34E25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1.193</w:t>
            </w:r>
          </w:p>
        </w:tc>
      </w:tr>
      <w:tr w:rsidR="00E51326" w14:paraId="407B38ED" w14:textId="77777777" w:rsidTr="000D572F">
        <w:trPr>
          <w:jc w:val="center"/>
        </w:trPr>
        <w:tc>
          <w:tcPr>
            <w:tcW w:w="1728" w:type="dxa"/>
            <w:vAlign w:val="center"/>
          </w:tcPr>
          <w:p w14:paraId="6E5736DA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MISOI3</w:t>
            </w:r>
          </w:p>
        </w:tc>
        <w:tc>
          <w:tcPr>
            <w:tcW w:w="1440" w:type="dxa"/>
            <w:vAlign w:val="center"/>
          </w:tcPr>
          <w:p w14:paraId="22E048A7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3.443</w:t>
            </w:r>
          </w:p>
        </w:tc>
        <w:tc>
          <w:tcPr>
            <w:tcW w:w="1440" w:type="dxa"/>
            <w:vAlign w:val="center"/>
          </w:tcPr>
          <w:p w14:paraId="114FE119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1.151</w:t>
            </w:r>
          </w:p>
        </w:tc>
      </w:tr>
      <w:tr w:rsidR="00E51326" w14:paraId="32F1D492" w14:textId="77777777" w:rsidTr="000D572F">
        <w:trPr>
          <w:jc w:val="center"/>
        </w:trPr>
        <w:tc>
          <w:tcPr>
            <w:tcW w:w="1728" w:type="dxa"/>
            <w:vAlign w:val="center"/>
          </w:tcPr>
          <w:p w14:paraId="5243A274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MISOI4</w:t>
            </w:r>
          </w:p>
        </w:tc>
        <w:tc>
          <w:tcPr>
            <w:tcW w:w="1440" w:type="dxa"/>
            <w:vAlign w:val="center"/>
          </w:tcPr>
          <w:p w14:paraId="07BC2B7D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3.377</w:t>
            </w:r>
          </w:p>
        </w:tc>
        <w:tc>
          <w:tcPr>
            <w:tcW w:w="1440" w:type="dxa"/>
            <w:vAlign w:val="center"/>
          </w:tcPr>
          <w:p w14:paraId="58DD0ABD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1.257</w:t>
            </w:r>
          </w:p>
        </w:tc>
      </w:tr>
      <w:tr w:rsidR="00E51326" w14:paraId="2AB7A117" w14:textId="77777777" w:rsidTr="000D572F">
        <w:trPr>
          <w:jc w:val="center"/>
        </w:trPr>
        <w:tc>
          <w:tcPr>
            <w:tcW w:w="1728" w:type="dxa"/>
            <w:vAlign w:val="center"/>
          </w:tcPr>
          <w:p w14:paraId="0274ABB3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MISOI5</w:t>
            </w:r>
          </w:p>
        </w:tc>
        <w:tc>
          <w:tcPr>
            <w:tcW w:w="1440" w:type="dxa"/>
            <w:vAlign w:val="center"/>
          </w:tcPr>
          <w:p w14:paraId="50EBB084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3.453</w:t>
            </w:r>
          </w:p>
        </w:tc>
        <w:tc>
          <w:tcPr>
            <w:tcW w:w="1440" w:type="dxa"/>
            <w:vAlign w:val="center"/>
          </w:tcPr>
          <w:p w14:paraId="7CDFA486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1.208</w:t>
            </w:r>
          </w:p>
        </w:tc>
      </w:tr>
      <w:tr w:rsidR="00E51326" w14:paraId="746CEF08" w14:textId="77777777" w:rsidTr="000D572F">
        <w:trPr>
          <w:jc w:val="center"/>
        </w:trPr>
        <w:tc>
          <w:tcPr>
            <w:tcW w:w="1728" w:type="dxa"/>
            <w:vAlign w:val="center"/>
          </w:tcPr>
          <w:p w14:paraId="61ABC54C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SSCDLP1</w:t>
            </w:r>
          </w:p>
        </w:tc>
        <w:tc>
          <w:tcPr>
            <w:tcW w:w="1440" w:type="dxa"/>
            <w:vAlign w:val="center"/>
          </w:tcPr>
          <w:p w14:paraId="15BCDB90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3.463</w:t>
            </w:r>
          </w:p>
        </w:tc>
        <w:tc>
          <w:tcPr>
            <w:tcW w:w="1440" w:type="dxa"/>
            <w:vAlign w:val="center"/>
          </w:tcPr>
          <w:p w14:paraId="093FECD2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1.217</w:t>
            </w:r>
          </w:p>
        </w:tc>
      </w:tr>
      <w:tr w:rsidR="00E51326" w14:paraId="2A356666" w14:textId="77777777" w:rsidTr="000D572F">
        <w:trPr>
          <w:jc w:val="center"/>
        </w:trPr>
        <w:tc>
          <w:tcPr>
            <w:tcW w:w="1728" w:type="dxa"/>
            <w:vAlign w:val="center"/>
          </w:tcPr>
          <w:p w14:paraId="121AEF55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SSCDLP2</w:t>
            </w:r>
          </w:p>
        </w:tc>
        <w:tc>
          <w:tcPr>
            <w:tcW w:w="1440" w:type="dxa"/>
            <w:vAlign w:val="center"/>
          </w:tcPr>
          <w:p w14:paraId="2E5C593C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3.463</w:t>
            </w:r>
          </w:p>
        </w:tc>
        <w:tc>
          <w:tcPr>
            <w:tcW w:w="1440" w:type="dxa"/>
            <w:vAlign w:val="center"/>
          </w:tcPr>
          <w:p w14:paraId="27D825F8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1.276</w:t>
            </w:r>
          </w:p>
        </w:tc>
      </w:tr>
      <w:tr w:rsidR="00E51326" w14:paraId="0F81B93D" w14:textId="77777777" w:rsidTr="000D572F">
        <w:trPr>
          <w:jc w:val="center"/>
        </w:trPr>
        <w:tc>
          <w:tcPr>
            <w:tcW w:w="1728" w:type="dxa"/>
            <w:vAlign w:val="center"/>
          </w:tcPr>
          <w:p w14:paraId="5DA61F95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SSCDLP3</w:t>
            </w:r>
          </w:p>
        </w:tc>
        <w:tc>
          <w:tcPr>
            <w:tcW w:w="1440" w:type="dxa"/>
            <w:vAlign w:val="center"/>
          </w:tcPr>
          <w:p w14:paraId="491690BD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3.500</w:t>
            </w:r>
          </w:p>
        </w:tc>
        <w:tc>
          <w:tcPr>
            <w:tcW w:w="1440" w:type="dxa"/>
            <w:vAlign w:val="center"/>
          </w:tcPr>
          <w:p w14:paraId="01BB74F0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1.212</w:t>
            </w:r>
          </w:p>
        </w:tc>
      </w:tr>
      <w:tr w:rsidR="00E51326" w14:paraId="747A8E20" w14:textId="77777777" w:rsidTr="000D572F">
        <w:trPr>
          <w:jc w:val="center"/>
        </w:trPr>
        <w:tc>
          <w:tcPr>
            <w:tcW w:w="1728" w:type="dxa"/>
            <w:vAlign w:val="center"/>
          </w:tcPr>
          <w:p w14:paraId="7EAC066A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SSCDLP4</w:t>
            </w:r>
          </w:p>
        </w:tc>
        <w:tc>
          <w:tcPr>
            <w:tcW w:w="1440" w:type="dxa"/>
            <w:vAlign w:val="center"/>
          </w:tcPr>
          <w:p w14:paraId="287F1CA0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3.507</w:t>
            </w:r>
          </w:p>
        </w:tc>
        <w:tc>
          <w:tcPr>
            <w:tcW w:w="1440" w:type="dxa"/>
            <w:vAlign w:val="center"/>
          </w:tcPr>
          <w:p w14:paraId="2F79F361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1.212</w:t>
            </w:r>
          </w:p>
        </w:tc>
      </w:tr>
      <w:tr w:rsidR="00E51326" w14:paraId="0553D249" w14:textId="77777777" w:rsidTr="000D572F">
        <w:trPr>
          <w:jc w:val="center"/>
        </w:trPr>
        <w:tc>
          <w:tcPr>
            <w:tcW w:w="1728" w:type="dxa"/>
            <w:vAlign w:val="center"/>
          </w:tcPr>
          <w:p w14:paraId="1CAB632E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SSCDLP5</w:t>
            </w:r>
          </w:p>
        </w:tc>
        <w:tc>
          <w:tcPr>
            <w:tcW w:w="1440" w:type="dxa"/>
            <w:vAlign w:val="center"/>
          </w:tcPr>
          <w:p w14:paraId="7608916E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3.487</w:t>
            </w:r>
          </w:p>
        </w:tc>
        <w:tc>
          <w:tcPr>
            <w:tcW w:w="1440" w:type="dxa"/>
            <w:vAlign w:val="center"/>
          </w:tcPr>
          <w:p w14:paraId="41C0323B" w14:textId="77777777" w:rsidR="00E51326" w:rsidRDefault="00E51326" w:rsidP="000D572F">
            <w:pPr>
              <w:spacing w:after="0"/>
              <w:jc w:val="both"/>
            </w:pPr>
            <w:r>
              <w:rPr>
                <w:sz w:val="16"/>
              </w:rPr>
              <w:t>1.209</w:t>
            </w:r>
          </w:p>
        </w:tc>
      </w:tr>
    </w:tbl>
    <w:p w14:paraId="7BB6ED9E" w14:textId="77777777" w:rsidR="00E51326" w:rsidRDefault="00E51326" w:rsidP="00E51326">
      <w:pPr>
        <w:jc w:val="both"/>
      </w:pPr>
      <w:r>
        <w:rPr>
          <w:sz w:val="18"/>
        </w:rPr>
        <w:t>Note. Item names are reported using the manuscript construct code SSCDLP. The source dataset uses SSDLP as the variable prefix for the same dependent construct.</w:t>
      </w:r>
    </w:p>
    <w:p w14:paraId="33C6C1F5" w14:textId="77777777" w:rsidR="00E51326" w:rsidRDefault="00E51326" w:rsidP="00E51326">
      <w:pPr>
        <w:jc w:val="both"/>
        <w:rPr>
          <w:rFonts w:cs="Times New Roman"/>
          <w:color w:val="000000" w:themeColor="text1"/>
          <w:sz w:val="24"/>
          <w:szCs w:val="24"/>
        </w:rPr>
      </w:pPr>
    </w:p>
    <w:p w14:paraId="6B0B9BB5" w14:textId="77777777" w:rsidR="00E51326" w:rsidRPr="00A4268D" w:rsidRDefault="00E51326" w:rsidP="00E51326">
      <w:pPr>
        <w:jc w:val="both"/>
        <w:rPr>
          <w:rFonts w:cs="Times New Roman"/>
          <w:color w:val="000000" w:themeColor="text1"/>
          <w:sz w:val="24"/>
          <w:szCs w:val="24"/>
        </w:rPr>
      </w:pPr>
    </w:p>
    <w:p w14:paraId="1A9A01C1" w14:textId="77777777" w:rsidR="00E023F9" w:rsidRDefault="00E023F9"/>
    <w:sectPr w:rsidR="00E023F9" w:rsidSect="00E51326">
      <w:footerReference w:type="default" r:id="rId4"/>
      <w:pgSz w:w="11909" w:h="16834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16870" w14:textId="77777777" w:rsidR="00E51326" w:rsidRDefault="00E51326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13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326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E51326"/>
    <w:rsid w:val="00F0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2D8E9"/>
  <w15:chartTrackingRefBased/>
  <w15:docId w15:val="{22B4AE9E-5D98-4918-8FF6-64DD960FB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326"/>
    <w:pPr>
      <w:spacing w:after="120" w:line="259" w:lineRule="auto"/>
    </w:pPr>
    <w:rPr>
      <w:rFonts w:ascii="Times New Roman" w:eastAsia="Times New Roman" w:hAnsi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13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13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13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13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13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13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13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13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13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13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13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13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13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13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13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13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13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13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13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513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132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513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1326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513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1326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513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13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13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1326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E513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1326"/>
    <w:rPr>
      <w:rFonts w:ascii="Times New Roman" w:eastAsia="Times New Roman" w:hAnsi="Times New Roman"/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59"/>
    <w:rsid w:val="00E5132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aption">
    <w:name w:val="Table Caption"/>
    <w:rsid w:val="00E51326"/>
    <w:pPr>
      <w:spacing w:after="200" w:line="276" w:lineRule="auto"/>
    </w:pPr>
    <w:rPr>
      <w:rFonts w:ascii="Times New Roman" w:eastAsiaTheme="minorEastAsia" w:hAnsi="Times New Roman"/>
      <w:i/>
      <w:kern w:val="0"/>
      <w:sz w:val="20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2744</Characters>
  <Application>Microsoft Office Word</Application>
  <DocSecurity>0</DocSecurity>
  <Lines>22</Lines>
  <Paragraphs>6</Paragraphs>
  <ScaleCrop>false</ScaleCrop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2026-08-10T07:07:00Z</dcterms:created>
  <dcterms:modified xsi:type="dcterms:W3CDTF">2026-08-10T07:07:00Z</dcterms:modified>
</cp:coreProperties>
</file>