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499F7" w14:textId="77777777" w:rsidR="001F7771" w:rsidRPr="002E0D64" w:rsidRDefault="001F7771" w:rsidP="001F7771">
      <w:pPr>
        <w:pStyle w:val="NoSpacing"/>
        <w:rPr>
          <w:rFonts w:ascii="Times New Roman" w:hAnsi="Times New Roman" w:cs="Times New Roman"/>
        </w:rPr>
      </w:pPr>
      <w:r w:rsidRPr="002E0D64">
        <w:rPr>
          <w:rFonts w:ascii="Times New Roman" w:hAnsi="Times New Roman" w:cs="Times New Roman"/>
        </w:rPr>
        <w:t xml:space="preserve">Table 2: Detailed descriptions of surveys used and results </w:t>
      </w:r>
    </w:p>
    <w:p w14:paraId="2B734A1C" w14:textId="77777777" w:rsidR="001F7771" w:rsidRPr="002E0D64" w:rsidRDefault="001F7771" w:rsidP="001F7771">
      <w:pPr>
        <w:pStyle w:val="NoSpacing"/>
        <w:rPr>
          <w:rFonts w:ascii="Times New Roman" w:hAnsi="Times New Roman" w:cs="Times New Roman"/>
        </w:rPr>
      </w:pPr>
    </w:p>
    <w:tbl>
      <w:tblPr>
        <w:tblStyle w:val="PlainTable3"/>
        <w:tblW w:w="1389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276"/>
        <w:gridCol w:w="1275"/>
        <w:gridCol w:w="2127"/>
        <w:gridCol w:w="1275"/>
        <w:gridCol w:w="1276"/>
        <w:gridCol w:w="1276"/>
        <w:gridCol w:w="1417"/>
      </w:tblGrid>
      <w:tr w:rsidR="001F7771" w:rsidRPr="002E0D64" w14:paraId="0884F70A" w14:textId="77777777" w:rsidTr="00706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vMerge w:val="restart"/>
          </w:tcPr>
          <w:p w14:paraId="00EEE28D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Questionnaire </w:t>
            </w:r>
          </w:p>
        </w:tc>
        <w:tc>
          <w:tcPr>
            <w:tcW w:w="2410" w:type="dxa"/>
            <w:vMerge w:val="restart"/>
          </w:tcPr>
          <w:p w14:paraId="6775EE8C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Construct Measured</w:t>
            </w:r>
          </w:p>
        </w:tc>
        <w:tc>
          <w:tcPr>
            <w:tcW w:w="1276" w:type="dxa"/>
            <w:vMerge w:val="restart"/>
          </w:tcPr>
          <w:p w14:paraId="324D5AF6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Items and Response Scale</w:t>
            </w:r>
          </w:p>
        </w:tc>
        <w:tc>
          <w:tcPr>
            <w:tcW w:w="1275" w:type="dxa"/>
            <w:vMerge w:val="restart"/>
          </w:tcPr>
          <w:p w14:paraId="5CA75619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 xml:space="preserve">Reliability (α) in the pre-tested sample </w:t>
            </w:r>
          </w:p>
        </w:tc>
        <w:tc>
          <w:tcPr>
            <w:tcW w:w="2127" w:type="dxa"/>
            <w:vMerge w:val="restart"/>
          </w:tcPr>
          <w:p w14:paraId="1A9EE8E8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Results Interpretation </w:t>
            </w:r>
          </w:p>
        </w:tc>
        <w:tc>
          <w:tcPr>
            <w:tcW w:w="1275" w:type="dxa"/>
          </w:tcPr>
          <w:p w14:paraId="5D59CE5E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Leaders/ Managers</w:t>
            </w:r>
          </w:p>
        </w:tc>
        <w:tc>
          <w:tcPr>
            <w:tcW w:w="1276" w:type="dxa"/>
          </w:tcPr>
          <w:p w14:paraId="594ECDEE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HCPs</w:t>
            </w:r>
          </w:p>
        </w:tc>
        <w:tc>
          <w:tcPr>
            <w:tcW w:w="1276" w:type="dxa"/>
          </w:tcPr>
          <w:p w14:paraId="3F3EFEE0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Supportive Staff</w:t>
            </w:r>
          </w:p>
        </w:tc>
        <w:tc>
          <w:tcPr>
            <w:tcW w:w="1417" w:type="dxa"/>
          </w:tcPr>
          <w:p w14:paraId="6EC4A1ED" w14:textId="77777777" w:rsidR="001F7771" w:rsidRPr="002E0D64" w:rsidRDefault="001F7771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</w:rPr>
              <w:t>Patients</w:t>
            </w:r>
          </w:p>
        </w:tc>
      </w:tr>
      <w:tr w:rsidR="001F7771" w:rsidRPr="002E0D64" w14:paraId="4F86FB1D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7005EA82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E02800E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0F7524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B1B7828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7DD69A1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42A09D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N= 32</w:t>
            </w:r>
          </w:p>
        </w:tc>
        <w:tc>
          <w:tcPr>
            <w:tcW w:w="1276" w:type="dxa"/>
          </w:tcPr>
          <w:p w14:paraId="6BC7B04D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N=58</w:t>
            </w:r>
          </w:p>
        </w:tc>
        <w:tc>
          <w:tcPr>
            <w:tcW w:w="1276" w:type="dxa"/>
          </w:tcPr>
          <w:p w14:paraId="66C37334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N=51</w:t>
            </w:r>
          </w:p>
        </w:tc>
        <w:tc>
          <w:tcPr>
            <w:tcW w:w="1417" w:type="dxa"/>
          </w:tcPr>
          <w:p w14:paraId="73278E3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N= 293</w:t>
            </w:r>
          </w:p>
        </w:tc>
      </w:tr>
      <w:tr w:rsidR="001F7771" w:rsidRPr="002E0D64" w14:paraId="67B0B688" w14:textId="77777777" w:rsidTr="007064F4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</w:tcPr>
          <w:p w14:paraId="085C778F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5E634B44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24B50E3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E6ADE7F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24E6734C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7E1F730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  <w:p w14:paraId="72D4B856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[Min-max]</w:t>
            </w:r>
          </w:p>
        </w:tc>
        <w:tc>
          <w:tcPr>
            <w:tcW w:w="1276" w:type="dxa"/>
          </w:tcPr>
          <w:p w14:paraId="65B0BB84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  <w:p w14:paraId="4816B5F5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[Min-max]</w:t>
            </w:r>
          </w:p>
        </w:tc>
        <w:tc>
          <w:tcPr>
            <w:tcW w:w="1276" w:type="dxa"/>
          </w:tcPr>
          <w:p w14:paraId="2A4F4D46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  <w:p w14:paraId="3F544508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[Min-max]</w:t>
            </w:r>
          </w:p>
        </w:tc>
        <w:tc>
          <w:tcPr>
            <w:tcW w:w="1417" w:type="dxa"/>
          </w:tcPr>
          <w:p w14:paraId="1EE90C24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  <w:p w14:paraId="6D837873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[Min-max]</w:t>
            </w:r>
          </w:p>
        </w:tc>
      </w:tr>
      <w:tr w:rsidR="001F7771" w:rsidRPr="002E0D64" w14:paraId="3E4AAAF1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015768D6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COQ</w:t>
            </w:r>
          </w:p>
        </w:tc>
        <w:tc>
          <w:tcPr>
            <w:tcW w:w="2410" w:type="dxa"/>
            <w:hideMark/>
          </w:tcPr>
          <w:p w14:paraId="115D7CA9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eastAsia="Calibri" w:hAnsi="Times New Roman" w:cs="Times New Roman"/>
                <w:sz w:val="20"/>
                <w:szCs w:val="20"/>
              </w:rPr>
              <w:t>Participants' thoughts, feelings, and behaviors related to compassion within an organization</w:t>
            </w:r>
          </w:p>
        </w:tc>
        <w:tc>
          <w:tcPr>
            <w:tcW w:w="1276" w:type="dxa"/>
          </w:tcPr>
          <w:p w14:paraId="4A842B99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17-item measure;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5‐point Likert scale [min, max=1,5]</w:t>
            </w:r>
          </w:p>
        </w:tc>
        <w:tc>
          <w:tcPr>
            <w:tcW w:w="1275" w:type="dxa"/>
          </w:tcPr>
          <w:p w14:paraId="4B89678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0.86 for 16</w:t>
            </w:r>
            <w:r w:rsidRPr="002E0D6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items </w:t>
            </w:r>
          </w:p>
        </w:tc>
        <w:tc>
          <w:tcPr>
            <w:tcW w:w="2127" w:type="dxa"/>
            <w:hideMark/>
          </w:tcPr>
          <w:p w14:paraId="7154BCFE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Higher mean scores indicate greater perceived organizational compassion. </w:t>
            </w:r>
          </w:p>
        </w:tc>
        <w:tc>
          <w:tcPr>
            <w:tcW w:w="1275" w:type="dxa"/>
            <w:vAlign w:val="center"/>
          </w:tcPr>
          <w:p w14:paraId="5AE34326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3.42 (0.20) [1.97 – 4.52]</w:t>
            </w:r>
          </w:p>
        </w:tc>
        <w:tc>
          <w:tcPr>
            <w:tcW w:w="1276" w:type="dxa"/>
            <w:vAlign w:val="center"/>
          </w:tcPr>
          <w:p w14:paraId="5B93F1C7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3.31 (.48)</w:t>
            </w:r>
          </w:p>
          <w:p w14:paraId="55AF4B7D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[2.48 - 4.23]</w:t>
            </w:r>
          </w:p>
        </w:tc>
        <w:tc>
          <w:tcPr>
            <w:tcW w:w="1276" w:type="dxa"/>
            <w:vAlign w:val="center"/>
          </w:tcPr>
          <w:p w14:paraId="40EFDF57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3.38 (0.22) [2.18 - 4.35]</w:t>
            </w:r>
          </w:p>
        </w:tc>
        <w:tc>
          <w:tcPr>
            <w:tcW w:w="1417" w:type="dxa"/>
            <w:vAlign w:val="center"/>
          </w:tcPr>
          <w:p w14:paraId="4D57D9C8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71" w:rsidRPr="002E0D64" w14:paraId="54AB050F" w14:textId="77777777" w:rsidTr="007064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518CBEDC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MCPS </w:t>
            </w:r>
          </w:p>
        </w:tc>
        <w:tc>
          <w:tcPr>
            <w:tcW w:w="2410" w:type="dxa"/>
            <w:hideMark/>
          </w:tcPr>
          <w:p w14:paraId="1F82D990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eastAsia="Calibri" w:hAnsi="Times New Roman" w:cs="Times New Roman"/>
                <w:sz w:val="20"/>
                <w:szCs w:val="20"/>
              </w:rPr>
              <w:t>The presence of programs and practices that promote compassion within the organization, and employees’ awareness of them</w:t>
            </w:r>
          </w:p>
        </w:tc>
        <w:tc>
          <w:tcPr>
            <w:tcW w:w="1276" w:type="dxa"/>
          </w:tcPr>
          <w:p w14:paraId="79E12268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5-item  measure; 7-point Likert  </w:t>
            </w:r>
          </w:p>
          <w:p w14:paraId="4CF1D95B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[min, max=1,7]</w:t>
            </w:r>
          </w:p>
        </w:tc>
        <w:tc>
          <w:tcPr>
            <w:tcW w:w="1275" w:type="dxa"/>
          </w:tcPr>
          <w:p w14:paraId="752C4F59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0.75</w:t>
            </w:r>
          </w:p>
        </w:tc>
        <w:tc>
          <w:tcPr>
            <w:tcW w:w="2127" w:type="dxa"/>
            <w:hideMark/>
          </w:tcPr>
          <w:p w14:paraId="3FECFAA0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Higher scores indicate greater availability of compassion-based organizational supports</w:t>
            </w:r>
          </w:p>
        </w:tc>
        <w:tc>
          <w:tcPr>
            <w:tcW w:w="1275" w:type="dxa"/>
            <w:vAlign w:val="center"/>
          </w:tcPr>
          <w:p w14:paraId="0157982E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2.89 (0.211)</w:t>
            </w:r>
          </w:p>
          <w:p w14:paraId="1875DE33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[2.03 - 3.65]</w:t>
            </w:r>
          </w:p>
        </w:tc>
        <w:tc>
          <w:tcPr>
            <w:tcW w:w="1276" w:type="dxa"/>
            <w:vAlign w:val="center"/>
          </w:tcPr>
          <w:p w14:paraId="7CDA1AEC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2.39 (0.09)</w:t>
            </w:r>
          </w:p>
          <w:p w14:paraId="5647D79E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[1.79 - 3.72]</w:t>
            </w:r>
          </w:p>
        </w:tc>
        <w:tc>
          <w:tcPr>
            <w:tcW w:w="1276" w:type="dxa"/>
            <w:vAlign w:val="center"/>
          </w:tcPr>
          <w:p w14:paraId="1D279EA5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1.06 (0.102)</w:t>
            </w:r>
          </w:p>
          <w:p w14:paraId="13FDD60B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[1.0- 1.13]</w:t>
            </w:r>
          </w:p>
        </w:tc>
        <w:tc>
          <w:tcPr>
            <w:tcW w:w="1417" w:type="dxa"/>
            <w:vAlign w:val="center"/>
          </w:tcPr>
          <w:p w14:paraId="0C091D05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71" w:rsidRPr="002E0D64" w14:paraId="0D1D9441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3FEDEBCA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CCS</w:t>
            </w:r>
          </w:p>
        </w:tc>
        <w:tc>
          <w:tcPr>
            <w:tcW w:w="2410" w:type="dxa"/>
            <w:hideMark/>
          </w:tcPr>
          <w:p w14:paraId="257B67F8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eastAsia="Calibri" w:hAnsi="Times New Roman" w:cs="Times New Roman"/>
                <w:sz w:val="20"/>
                <w:szCs w:val="20"/>
              </w:rPr>
              <w:t>Self-perceived competence in behaviors that foster compassion (communication, sensitivity, insight)</w:t>
            </w:r>
          </w:p>
        </w:tc>
        <w:tc>
          <w:tcPr>
            <w:tcW w:w="1276" w:type="dxa"/>
          </w:tcPr>
          <w:p w14:paraId="0A5068CB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17-item measure; 5-point Likert [min, max=1,5] </w:t>
            </w:r>
          </w:p>
        </w:tc>
        <w:tc>
          <w:tcPr>
            <w:tcW w:w="1275" w:type="dxa"/>
          </w:tcPr>
          <w:p w14:paraId="49D0E31A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0.94</w:t>
            </w:r>
          </w:p>
        </w:tc>
        <w:tc>
          <w:tcPr>
            <w:tcW w:w="2127" w:type="dxa"/>
            <w:hideMark/>
          </w:tcPr>
          <w:p w14:paraId="6DA52E7D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Higher mean scores indicate greater compassion competence </w:t>
            </w:r>
          </w:p>
        </w:tc>
        <w:tc>
          <w:tcPr>
            <w:tcW w:w="1275" w:type="dxa"/>
            <w:vAlign w:val="center"/>
          </w:tcPr>
          <w:p w14:paraId="74F56DA3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7C0CB7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4.31 (.06)</w:t>
            </w:r>
          </w:p>
          <w:p w14:paraId="60007DC1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[4.18 - 4.41]</w:t>
            </w:r>
          </w:p>
        </w:tc>
        <w:tc>
          <w:tcPr>
            <w:tcW w:w="1276" w:type="dxa"/>
            <w:vAlign w:val="center"/>
          </w:tcPr>
          <w:p w14:paraId="0DE53493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EAE9D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71" w:rsidRPr="002E0D64" w14:paraId="32FB639F" w14:textId="77777777" w:rsidTr="007064F4">
        <w:trPr>
          <w:trHeight w:val="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42CD4593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CLSRS</w:t>
            </w:r>
          </w:p>
        </w:tc>
        <w:tc>
          <w:tcPr>
            <w:tcW w:w="2410" w:type="dxa"/>
            <w:hideMark/>
          </w:tcPr>
          <w:p w14:paraId="57F2E893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leaders’ capacity for compassion (attending, understanding, empathizing and helping)</w:t>
            </w:r>
          </w:p>
        </w:tc>
        <w:tc>
          <w:tcPr>
            <w:tcW w:w="1276" w:type="dxa"/>
          </w:tcPr>
          <w:p w14:paraId="1CD136E1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16-items; 5-point Likert [min, max=1,5]</w:t>
            </w:r>
          </w:p>
        </w:tc>
        <w:tc>
          <w:tcPr>
            <w:tcW w:w="1275" w:type="dxa"/>
          </w:tcPr>
          <w:p w14:paraId="213329A9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fr-CA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0.</w:t>
            </w:r>
            <w:r w:rsidRPr="002E0D64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87 </w:t>
            </w:r>
          </w:p>
        </w:tc>
        <w:tc>
          <w:tcPr>
            <w:tcW w:w="2127" w:type="dxa"/>
            <w:hideMark/>
          </w:tcPr>
          <w:p w14:paraId="42D1FCA8" w14:textId="77777777" w:rsidR="001F7771" w:rsidRPr="002E0D64" w:rsidRDefault="001F7771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Higher scores indicate greater perceived  compassionate leadership capacity </w:t>
            </w:r>
          </w:p>
        </w:tc>
        <w:tc>
          <w:tcPr>
            <w:tcW w:w="1275" w:type="dxa"/>
            <w:vAlign w:val="center"/>
          </w:tcPr>
          <w:p w14:paraId="0CD67EB8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4.46 (.16)</w:t>
            </w:r>
          </w:p>
          <w:p w14:paraId="1BC8097A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[4.29 - 4.61]</w:t>
            </w:r>
          </w:p>
        </w:tc>
        <w:tc>
          <w:tcPr>
            <w:tcW w:w="1276" w:type="dxa"/>
            <w:vAlign w:val="center"/>
          </w:tcPr>
          <w:p w14:paraId="64203C60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B90B69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CF7A180" w14:textId="77777777" w:rsidR="001F7771" w:rsidRPr="002E0D64" w:rsidRDefault="001F7771" w:rsidP="007064F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7771" w:rsidRPr="002E0D64" w14:paraId="0BC692F5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hideMark/>
          </w:tcPr>
          <w:p w14:paraId="7129A679" w14:textId="77777777" w:rsidR="001F7771" w:rsidRPr="002E0D64" w:rsidRDefault="001F7771" w:rsidP="007064F4">
            <w:pPr>
              <w:pStyle w:val="NoSpacing"/>
              <w:rPr>
                <w:rFonts w:ascii="Times New Roman" w:hAnsi="Times New Roman" w:cs="Times New Roman"/>
                <w:sz w:val="20"/>
                <w:szCs w:val="20"/>
                <w:lang w:val="fr-CA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SCQ</w:t>
            </w:r>
          </w:p>
        </w:tc>
        <w:tc>
          <w:tcPr>
            <w:tcW w:w="2410" w:type="dxa"/>
            <w:hideMark/>
          </w:tcPr>
          <w:p w14:paraId="65E4566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 Patient's perception of compassion from the HCPs who provide their care </w:t>
            </w:r>
          </w:p>
        </w:tc>
        <w:tc>
          <w:tcPr>
            <w:tcW w:w="1276" w:type="dxa"/>
          </w:tcPr>
          <w:p w14:paraId="03D2D322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15-items; 5-point Likert [min, max=1,5]  </w:t>
            </w:r>
          </w:p>
        </w:tc>
        <w:tc>
          <w:tcPr>
            <w:tcW w:w="1275" w:type="dxa"/>
          </w:tcPr>
          <w:p w14:paraId="49FA778C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 0.96</w:t>
            </w:r>
          </w:p>
        </w:tc>
        <w:tc>
          <w:tcPr>
            <w:tcW w:w="2127" w:type="dxa"/>
            <w:hideMark/>
          </w:tcPr>
          <w:p w14:paraId="28C9188B" w14:textId="77777777" w:rsidR="001F7771" w:rsidRPr="002E0D64" w:rsidRDefault="001F7771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Higher scores indicate a greater perceived compassion from providers</w:t>
            </w:r>
          </w:p>
        </w:tc>
        <w:tc>
          <w:tcPr>
            <w:tcW w:w="1275" w:type="dxa"/>
            <w:vAlign w:val="center"/>
          </w:tcPr>
          <w:p w14:paraId="45BF4870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4AD684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145A07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7CE6A5F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3.88 (0.03)</w:t>
            </w:r>
          </w:p>
          <w:p w14:paraId="44D3C8AE" w14:textId="77777777" w:rsidR="001F7771" w:rsidRPr="002E0D64" w:rsidRDefault="001F7771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>[3.73 - 3.95]</w:t>
            </w:r>
          </w:p>
        </w:tc>
      </w:tr>
      <w:tr w:rsidR="001F7771" w:rsidRPr="002E0D64" w14:paraId="16C99825" w14:textId="77777777" w:rsidTr="007064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2" w:type="dxa"/>
            <w:gridSpan w:val="9"/>
          </w:tcPr>
          <w:p w14:paraId="5C006904" w14:textId="77777777" w:rsidR="001F7771" w:rsidRPr="002E0D64" w:rsidRDefault="001F7771" w:rsidP="007064F4">
            <w:pPr>
              <w:spacing w:after="160" w:line="278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ote. </w:t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COQ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Compassionate Organization Quiz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&lt;EndNote&gt;&lt;Cite&gt;&lt;Author&gt;Simon‐Thomas&lt;/Author&gt;&lt;Year&gt;2013&lt;/Year&gt;&lt;RecNum&gt;4533&lt;/RecNum&gt;&lt;DisplayText&gt;[41]&lt;/DisplayText&gt;&lt;record&gt;&lt;rec-number&gt;4533&lt;/rec-number&gt;&lt;foreign-keys&gt;&lt;key app="EN" db-id="9zsaxza5tvpvx0espdwv0ztxw02a2ertf9t5" timestamp="1772031421"&gt;4533&lt;/key&gt;&lt;/foreign-keys&gt;&lt;ref-type name="Book"&gt;6&lt;/ref-type&gt;&lt;contributors&gt;&lt;authors&gt;&lt;author&gt;Simon‐Thomas, E. R., and Nauman, E&lt;/author&gt;&lt;/authors&gt;&lt;/contributors&gt;&lt;titles&gt;&lt;title&gt;The compassionate organizations quiz&lt;/title&gt;&lt;/titles&gt;&lt;dates&gt;&lt;year&gt;2013&lt;/year&gt;&lt;/dates&gt;&lt;urls&gt;&lt;related-urls&gt;&lt;url&gt;https://greatergood-dev.berkeley.edu/quizzes/take_quiz/compassionate_organizations&lt;/url&gt;&lt;/related-urls&gt;&lt;/urls&gt;&lt;/record&gt;&lt;/Cite&gt;&lt;/EndNote&gt;</w:instrTex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0D64">
              <w:rPr>
                <w:rFonts w:ascii="Times New Roman" w:hAnsi="Times New Roman" w:cs="Times New Roman"/>
                <w:noProof/>
                <w:sz w:val="20"/>
                <w:szCs w:val="20"/>
              </w:rPr>
              <w:t>[41]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0D64">
              <w:rPr>
                <w:rFonts w:ascii="Times New Roman" w:hAnsi="Times New Roman" w:cs="Times New Roman"/>
                <w:caps w:val="0"/>
                <w:sz w:val="20"/>
                <w:szCs w:val="20"/>
                <w:vertAlign w:val="superscript"/>
              </w:rPr>
              <w:t xml:space="preserve">a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The COQ total score is based on items 1-16 (scale range 1-5). Item 17 (yes/no) is excluded from the scale score</w:t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; MCPS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McClelland Compassion Practices Scale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&lt;EndNote&gt;&lt;Cite&gt;&lt;Author&gt;McClelland&lt;/Author&gt;&lt;Year&gt;2014&lt;/Year&gt;&lt;RecNum&gt;3669&lt;/RecNum&gt;&lt;DisplayText&gt;[42]&lt;/DisplayText&gt;&lt;record&gt;&lt;rec-number&gt;3669&lt;/rec-number&gt;&lt;foreign-keys&gt;&lt;key app="EN" db-id="9zsaxza5tvpvx0espdwv0ztxw02a2ertf9t5" timestamp="1749671182"&gt;3669&lt;/key&gt;&lt;/foreign-keys&gt;&lt;ref-type name="Journal Article"&gt;17&lt;/ref-type&gt;&lt;contributors&gt;&lt;authors&gt;&lt;author&gt;McClelland, Laura E.&lt;/author&gt;&lt;author&gt;Vogus, Timothy J.&lt;/author&gt;&lt;/authors&gt;&lt;/contributors&gt;&lt;titles&gt;&lt;title&gt;Compassion Practices and HCAHPS: Does Rewarding and Supporting Workplace Compassion Influence Patient Perceptions?&lt;/title&gt;&lt;secondary-title&gt;Health Services Research&lt;/secondary-title&gt;&lt;/titles&gt;&lt;periodical&gt;&lt;full-title&gt;Health Services Research&lt;/full-title&gt;&lt;/periodical&gt;&lt;pages&gt;1670-1683&lt;/pages&gt;&lt;volume&gt;49&lt;/volume&gt;&lt;number&gt;5&lt;/number&gt;&lt;keywords&gt;&lt;keyword&gt;Compassion practices&lt;/keyword&gt;&lt;keyword&gt;management practices&lt;/keyword&gt;&lt;keyword&gt;HCAHPS&lt;/keyword&gt;&lt;keyword&gt;patient perceptions of care&lt;/keyword&gt;&lt;keyword&gt;quality of care&lt;/keyword&gt;&lt;/keywords&gt;&lt;dates&gt;&lt;year&gt;2014&lt;/year&gt;&lt;pub-dates&gt;&lt;date&gt;2014/10/01&lt;/date&gt;&lt;/pub-dates&gt;&lt;/dates&gt;&lt;publisher&gt;John Wiley &amp;amp; Sons, Ltd&lt;/publisher&gt;&lt;isbn&gt;0017-9124&lt;/isbn&gt;&lt;urls&gt;&lt;related-urls&gt;&lt;url&gt;https://doi.org/10.1111/1475-6773.12186&lt;/url&gt;&lt;/related-urls&gt;&lt;/urls&gt;&lt;electronic-resource-num&gt;https://doi.org/10.1111/1475-6773.12186&lt;/electronic-resource-num&gt;&lt;access-date&gt;2025/06/11&lt;/access-date&gt;&lt;/record&gt;&lt;/Cite&gt;&lt;/EndNote&gt;</w:instrTex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0D64">
              <w:rPr>
                <w:rFonts w:ascii="Times New Roman" w:hAnsi="Times New Roman" w:cs="Times New Roman"/>
                <w:noProof/>
                <w:sz w:val="20"/>
                <w:szCs w:val="20"/>
              </w:rPr>
              <w:t>[42]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; CLSRS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Compassionate Leadership Self-Reported Scale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&lt;EndNote&gt;&lt;Cite&gt;&lt;Author&gt;West&lt;/Author&gt;&lt;Year&gt;2019&lt;/Year&gt;&lt;RecNum&gt;4308&lt;/RecNum&gt;&lt;DisplayText&gt;[43]&lt;/DisplayText&gt;&lt;record&gt;&lt;rec-number&gt;4308&lt;/rec-number&gt;&lt;foreign-keys&gt;&lt;key app="EN" db-id="9zsaxza5tvpvx0espdwv0ztxw02a2ertf9t5" timestamp="1754150683"&gt;4308&lt;/key&gt;&lt;/foreign-keys&gt;&lt;ref-type name="Book Section"&gt;5&lt;/ref-type&gt;&lt;contributors&gt;&lt;authors&gt;&lt;author&gt;West, Michael A.&lt;/author&gt;&lt;/authors&gt;&lt;/contributors&gt;&lt;auth-address&gt;West, Michael A.: M.West@kingsfund.org.uk&lt;/auth-address&gt;&lt;titles&gt;&lt;title&gt;Compassionate leadership in health and care settings&lt;/title&gt;&lt;secondary-title&gt;The power of compassion.&lt;/secondary-title&gt;&lt;tertiary-title&gt;Psychology research progress.&lt;/tertiary-title&gt;&lt;/titles&gt;&lt;pages&gt;317-338&lt;/pages&gt;&lt;keywords&gt;&lt;keyword&gt;*Health Care Services&lt;/keyword&gt;&lt;keyword&gt;*Leadership&lt;/keyword&gt;&lt;keyword&gt;*Organizational Climate&lt;/keyword&gt;&lt;keyword&gt;Sympathy&lt;/keyword&gt;&lt;/keywords&gt;&lt;dates&gt;&lt;year&gt;2019&lt;/year&gt;&lt;/dates&gt;&lt;pub-location&gt;Hauppauge, NY, US&lt;/pub-location&gt;&lt;publisher&gt;Nova Science Publishers&lt;/publisher&gt;&lt;isbn&gt;9781536157802 (Hardcover)&lt;/isbn&gt;&lt;urls&gt;&lt;/urls&gt;&lt;/record&gt;&lt;/Cite&gt;&lt;/EndNote&gt;</w:instrTex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0D64">
              <w:rPr>
                <w:rFonts w:ascii="Times New Roman" w:hAnsi="Times New Roman" w:cs="Times New Roman"/>
                <w:noProof/>
                <w:sz w:val="20"/>
                <w:szCs w:val="20"/>
              </w:rPr>
              <w:t>[43]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; CCS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Compassion Competence Scale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&lt;EndNote&gt;&lt;Cite&gt;&lt;Author&gt;Lee&lt;/Author&gt;&lt;Year&gt;2016b&lt;/Year&gt;&lt;RecNum&gt;3646&lt;/RecNum&gt;&lt;DisplayText&gt;[44]&lt;/DisplayText&gt;&lt;record&gt;&lt;rec-number&gt;3646&lt;/rec-number&gt;&lt;foreign-keys&gt;&lt;key app="EN" db-id="9zsaxza5tvpvx0espdwv0ztxw02a2ertf9t5" timestamp="1748995975"&gt;3646&lt;/key&gt;&lt;/foreign-keys&gt;&lt;ref-type name="Journal Article"&gt;17&lt;/ref-type&gt;&lt;contributors&gt;&lt;authors&gt;&lt;author&gt;Lee, Youngjin&lt;/author&gt;&lt;author&gt;Seomun, GyeongAe&lt;/author&gt;&lt;/authors&gt;&lt;/contributors&gt;&lt;titles&gt;&lt;title&gt;Development and validation of an instrument to measure nurses&amp;apos; compassion competence&lt;/title&gt;&lt;secondary-title&gt;Applied Nursing Research&lt;/secondary-title&gt;&lt;/titles&gt;&lt;periodical&gt;&lt;full-title&gt;Applied Nursing Research&lt;/full-title&gt;&lt;/periodical&gt;&lt;pages&gt;76-82&lt;/pages&gt;&lt;volume&gt;30&lt;/volume&gt;&lt;keywords&gt;&lt;keyword&gt;Compassion competence&lt;/keyword&gt;&lt;keyword&gt;Compassion&lt;/keyword&gt;&lt;keyword&gt;Nurse&lt;/keyword&gt;&lt;keyword&gt;Instrument development&lt;/keyword&gt;&lt;/keywords&gt;&lt;dates&gt;&lt;year&gt;2016b&lt;/year&gt;&lt;pub-dates&gt;&lt;date&gt;2016/05/01/&lt;/date&gt;&lt;/pub-dates&gt;&lt;/dates&gt;&lt;isbn&gt;0897-1897&lt;/isbn&gt;&lt;urls&gt;&lt;related-urls&gt;&lt;url&gt;https://www.sciencedirect.com/science/article/pii/S0897189715001810&lt;/url&gt;&lt;url&gt;https://www.sciencedirect.com/science/article/pii/S0897189715001810?via%3Dihub&lt;/url&gt;&lt;/related-urls&gt;&lt;/urls&gt;&lt;electronic-resource-num&gt;https://doi.org/10.1016/j.apnr.2015.09.007&lt;/electronic-resource-num&gt;&lt;/record&gt;&lt;/Cite&gt;&lt;/EndNote&gt;</w:instrTex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0D64">
              <w:rPr>
                <w:rFonts w:ascii="Times New Roman" w:hAnsi="Times New Roman" w:cs="Times New Roman"/>
                <w:noProof/>
                <w:sz w:val="20"/>
                <w:szCs w:val="20"/>
              </w:rPr>
              <w:t>[44]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; SCQ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Sinclair Compassion Questionnaire 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&lt;EndNote&gt;&lt;Cite&gt;&lt;Author&gt;Sinclair&lt;/Author&gt;&lt;Year&gt;2021&lt;/Year&gt;&lt;RecNum&gt;3656&lt;/RecNum&gt;&lt;DisplayText&gt;[40]&lt;/DisplayText&gt;&lt;record&gt;&lt;rec-number&gt;3656&lt;/rec-number&gt;&lt;foreign-keys&gt;&lt;key app="EN" db-id="9zsaxza5tvpvx0espdwv0ztxw02a2ertf9t5" timestamp="1749148249"&gt;3656&lt;/key&gt;&lt;/foreign-keys&gt;&lt;ref-type name="Journal Article"&gt;17&lt;/ref-type&gt;&lt;contributors&gt;&lt;authors&gt;&lt;author&gt;Sinclair, Shane&lt;/author&gt;&lt;author&gt;Hack, Thomas F.&lt;/author&gt;&lt;author&gt;MacInnis, Cara C.&lt;/author&gt;&lt;author&gt;Jaggi, Priya&lt;/author&gt;&lt;author&gt;Boss, Harrison&lt;/author&gt;&lt;author&gt;McClement, Susan&lt;/author&gt;&lt;author&gt;Sinnarajah, Aynharan&lt;/author&gt;&lt;author&gt;Thompson, Genevieve&lt;/author&gt;&lt;/authors&gt;&lt;/contributors&gt;&lt;titles&gt;&lt;title&gt;Development and validation of a patient-reported measure of compassion in healthcare: the Sinclair Compassion Questionnaire (SCQ)&lt;/title&gt;&lt;secondary-title&gt;BMJ Open&lt;/secondary-title&gt;&lt;/titles&gt;&lt;periodical&gt;&lt;full-title&gt;BMJ Open&lt;/full-title&gt;&lt;/periodical&gt;&lt;pages&gt;e045988&lt;/pages&gt;&lt;volume&gt;11&lt;/volume&gt;&lt;number&gt;6&lt;/number&gt;&lt;dates&gt;&lt;year&gt;2021&lt;/year&gt;&lt;/dates&gt;&lt;urls&gt;&lt;related-urls&gt;&lt;url&gt;http://bmjopen.bmj.com/content/11/6/e045988.abstract&lt;/url&gt;&lt;/related-urls&gt;&lt;/urls&gt;&lt;electronic-resource-num&gt;10.1136/bmjopen-2020-045988&lt;/electronic-resource-num&gt;&lt;/record&gt;&lt;/Cite&gt;&lt;/EndNote&gt;</w:instrTex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E0D64">
              <w:rPr>
                <w:rFonts w:ascii="Times New Roman" w:hAnsi="Times New Roman" w:cs="Times New Roman"/>
                <w:noProof/>
                <w:sz w:val="20"/>
                <w:szCs w:val="20"/>
              </w:rPr>
              <w:t>[40]</w:t>
            </w:r>
            <w:r w:rsidRPr="002E0D64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, SD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Standard Deviation</w:t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; HCP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>s</w:t>
            </w:r>
            <w:r w:rsidRPr="002E0D6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= </w:t>
            </w:r>
            <w:r w:rsidRPr="002E0D64">
              <w:rPr>
                <w:rFonts w:ascii="Times New Roman" w:hAnsi="Times New Roman" w:cs="Times New Roman"/>
                <w:b w:val="0"/>
                <w:bCs w:val="0"/>
                <w:caps w:val="0"/>
                <w:sz w:val="20"/>
                <w:szCs w:val="20"/>
              </w:rPr>
              <w:t xml:space="preserve">Health Care Providers. </w:t>
            </w:r>
          </w:p>
        </w:tc>
      </w:tr>
    </w:tbl>
    <w:p w14:paraId="4EDE872D" w14:textId="77777777" w:rsidR="001F7771" w:rsidRPr="002E0D64" w:rsidRDefault="001F7771" w:rsidP="001F7771">
      <w:pPr>
        <w:rPr>
          <w:rFonts w:ascii="Times New Roman" w:hAnsi="Times New Roman" w:cs="Times New Roman"/>
        </w:rPr>
      </w:pPr>
    </w:p>
    <w:p w14:paraId="6DE32A59" w14:textId="77777777" w:rsidR="00E023F9" w:rsidRDefault="00E023F9"/>
    <w:p w14:paraId="67AFEFAE" w14:textId="77777777" w:rsidR="00E63540" w:rsidRDefault="00E63540"/>
    <w:p w14:paraId="62714548" w14:textId="77777777" w:rsidR="00E63540" w:rsidRDefault="00E63540"/>
    <w:p w14:paraId="5E1D06CD" w14:textId="77777777" w:rsidR="00E63540" w:rsidRDefault="00E63540"/>
    <w:p w14:paraId="62B9A4E3" w14:textId="77777777" w:rsidR="00E63540" w:rsidRPr="002E0D64" w:rsidRDefault="00E63540" w:rsidP="00E63540">
      <w:pPr>
        <w:spacing w:line="480" w:lineRule="auto"/>
        <w:rPr>
          <w:rFonts w:ascii="Times New Roman" w:hAnsi="Times New Roman" w:cs="Times New Roman"/>
          <w:b/>
          <w:bCs/>
        </w:rPr>
      </w:pPr>
      <w:r w:rsidRPr="002E0D64">
        <w:rPr>
          <w:rFonts w:ascii="Times New Roman" w:hAnsi="Times New Roman" w:cs="Times New Roman"/>
          <w:b/>
          <w:bCs/>
        </w:rPr>
        <w:t xml:space="preserve">Table 3. </w:t>
      </w:r>
      <w:r w:rsidRPr="002E0D64">
        <w:rPr>
          <w:rFonts w:ascii="Times New Roman" w:hAnsi="Times New Roman" w:cs="Times New Roman"/>
        </w:rPr>
        <w:t>Sociodemographic Characteristics of Patients and Employees</w:t>
      </w:r>
    </w:p>
    <w:tbl>
      <w:tblPr>
        <w:tblStyle w:val="PlainTable3"/>
        <w:tblW w:w="9356" w:type="dxa"/>
        <w:tblLook w:val="04A0" w:firstRow="1" w:lastRow="0" w:firstColumn="1" w:lastColumn="0" w:noHBand="0" w:noVBand="1"/>
      </w:tblPr>
      <w:tblGrid>
        <w:gridCol w:w="3828"/>
        <w:gridCol w:w="1701"/>
        <w:gridCol w:w="1842"/>
        <w:gridCol w:w="1985"/>
      </w:tblGrid>
      <w:tr w:rsidR="00E63540" w:rsidRPr="00E15057" w14:paraId="402FBF0F" w14:textId="77777777" w:rsidTr="00706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8" w:type="dxa"/>
            <w:vMerge w:val="restart"/>
          </w:tcPr>
          <w:p w14:paraId="06F793F3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Characteristic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  <w:vMerge w:val="restart"/>
          </w:tcPr>
          <w:p w14:paraId="62F391F0" w14:textId="77777777" w:rsidR="00E63540" w:rsidRPr="00E15057" w:rsidRDefault="00E63540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aps w:val="0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</w:rPr>
              <w:t xml:space="preserve">Patient Surveys </w:t>
            </w:r>
          </w:p>
          <w:p w14:paraId="35329B06" w14:textId="77777777" w:rsidR="00E63540" w:rsidRPr="00E15057" w:rsidRDefault="00E63540" w:rsidP="007064F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</w:rPr>
              <w:t>(N = 293)</w:t>
            </w:r>
          </w:p>
        </w:tc>
        <w:tc>
          <w:tcPr>
            <w:tcW w:w="3827" w:type="dxa"/>
            <w:gridSpan w:val="2"/>
          </w:tcPr>
          <w:p w14:paraId="7172122A" w14:textId="77777777" w:rsidR="00E63540" w:rsidRPr="00E15057" w:rsidRDefault="00E63540" w:rsidP="007064F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</w:rPr>
              <w:t>Employee</w:t>
            </w:r>
          </w:p>
        </w:tc>
      </w:tr>
      <w:tr w:rsidR="00E63540" w:rsidRPr="00E15057" w14:paraId="39714F06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Merge/>
          </w:tcPr>
          <w:p w14:paraId="02C16836" w14:textId="77777777" w:rsidR="00E63540" w:rsidRPr="00E15057" w:rsidRDefault="00E63540" w:rsidP="007064F4">
            <w:pPr>
              <w:pStyle w:val="NoSpacing"/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</w:rPr>
            </w:pPr>
          </w:p>
        </w:tc>
        <w:tc>
          <w:tcPr>
            <w:tcW w:w="1701" w:type="dxa"/>
            <w:vMerge/>
          </w:tcPr>
          <w:p w14:paraId="50C79737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400EA4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 xml:space="preserve">Surveys  </w:t>
            </w:r>
          </w:p>
          <w:p w14:paraId="022899B6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>(N = 141)</w:t>
            </w:r>
          </w:p>
        </w:tc>
        <w:tc>
          <w:tcPr>
            <w:tcW w:w="1985" w:type="dxa"/>
          </w:tcPr>
          <w:p w14:paraId="6A9D8E84" w14:textId="77777777" w:rsidR="00E63540" w:rsidRPr="00E15057" w:rsidRDefault="00E63540" w:rsidP="007064F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 xml:space="preserve">Interviews/FGDs (N = 35) </w:t>
            </w:r>
          </w:p>
        </w:tc>
      </w:tr>
      <w:tr w:rsidR="00E63540" w:rsidRPr="00E15057" w14:paraId="45D6FB37" w14:textId="77777777" w:rsidTr="007064F4"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vMerge/>
            <w:hideMark/>
          </w:tcPr>
          <w:p w14:paraId="4AF16754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1" w:type="dxa"/>
          </w:tcPr>
          <w:p w14:paraId="2A15ECAA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>N (</w:t>
            </w:r>
            <w:r w:rsidRPr="00E15057">
              <w:rPr>
                <w:rStyle w:val="normaltextrun"/>
                <w:rFonts w:ascii="Times New Roman" w:hAnsi="Times New Roman" w:cs="Times New Roman"/>
              </w:rPr>
              <w:t>%)</w:t>
            </w:r>
          </w:p>
        </w:tc>
        <w:tc>
          <w:tcPr>
            <w:tcW w:w="1842" w:type="dxa"/>
          </w:tcPr>
          <w:p w14:paraId="262505DC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>N (</w:t>
            </w:r>
            <w:r w:rsidRPr="00E15057">
              <w:rPr>
                <w:rStyle w:val="normaltextrun"/>
                <w:rFonts w:ascii="Times New Roman" w:hAnsi="Times New Roman" w:cs="Times New Roman"/>
              </w:rPr>
              <w:t xml:space="preserve">%) </w:t>
            </w:r>
          </w:p>
        </w:tc>
        <w:tc>
          <w:tcPr>
            <w:tcW w:w="1985" w:type="dxa"/>
          </w:tcPr>
          <w:p w14:paraId="755E8310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Fonts w:ascii="Times New Roman" w:hAnsi="Times New Roman" w:cs="Times New Roman"/>
              </w:rPr>
              <w:t>N (</w:t>
            </w:r>
            <w:r w:rsidRPr="00E15057">
              <w:rPr>
                <w:rStyle w:val="normaltextrun"/>
                <w:rFonts w:ascii="Times New Roman" w:hAnsi="Times New Roman" w:cs="Times New Roman"/>
              </w:rPr>
              <w:t>%)</w:t>
            </w:r>
          </w:p>
        </w:tc>
      </w:tr>
      <w:tr w:rsidR="00E63540" w:rsidRPr="00E15057" w14:paraId="67D21B82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hideMark/>
          </w:tcPr>
          <w:p w14:paraId="6370574D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caps w:val="0"/>
              </w:rPr>
              <w:t>Age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caps w:val="0"/>
              </w:rPr>
              <w:t> </w:t>
            </w:r>
          </w:p>
        </w:tc>
      </w:tr>
      <w:tr w:rsidR="00E63540" w:rsidRPr="00E15057" w14:paraId="07B5D10F" w14:textId="77777777" w:rsidTr="007064F4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027631B5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18-29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0B5D9A50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50 (17.1%)</w:t>
            </w:r>
          </w:p>
        </w:tc>
        <w:tc>
          <w:tcPr>
            <w:tcW w:w="1842" w:type="dxa"/>
          </w:tcPr>
          <w:p w14:paraId="20F5B354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25 (17.7%)</w:t>
            </w:r>
          </w:p>
        </w:tc>
        <w:tc>
          <w:tcPr>
            <w:tcW w:w="1985" w:type="dxa"/>
          </w:tcPr>
          <w:p w14:paraId="0CED53D5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7 (20.0%)</w:t>
            </w:r>
          </w:p>
        </w:tc>
      </w:tr>
      <w:tr w:rsidR="00E63540" w:rsidRPr="00E15057" w14:paraId="12A63C36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521F0E5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30-39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62236B7A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116 (39.6%)</w:t>
            </w:r>
          </w:p>
        </w:tc>
        <w:tc>
          <w:tcPr>
            <w:tcW w:w="1842" w:type="dxa"/>
          </w:tcPr>
          <w:p w14:paraId="03DF073C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84 (59.6%)</w:t>
            </w:r>
          </w:p>
        </w:tc>
        <w:tc>
          <w:tcPr>
            <w:tcW w:w="1985" w:type="dxa"/>
          </w:tcPr>
          <w:p w14:paraId="1E25291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 xml:space="preserve">26 (74.2%) </w:t>
            </w:r>
          </w:p>
        </w:tc>
      </w:tr>
      <w:tr w:rsidR="00E63540" w:rsidRPr="00E15057" w14:paraId="620CA38A" w14:textId="77777777" w:rsidTr="007064F4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0E60A9D4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40-49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2D5FE510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78 (26.6%)</w:t>
            </w:r>
          </w:p>
        </w:tc>
        <w:tc>
          <w:tcPr>
            <w:tcW w:w="1842" w:type="dxa"/>
          </w:tcPr>
          <w:p w14:paraId="52E34F6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30 (21.3%)</w:t>
            </w:r>
          </w:p>
        </w:tc>
        <w:tc>
          <w:tcPr>
            <w:tcW w:w="1985" w:type="dxa"/>
          </w:tcPr>
          <w:p w14:paraId="756941C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 (2.9%)</w:t>
            </w:r>
          </w:p>
        </w:tc>
      </w:tr>
      <w:tr w:rsidR="00E63540" w:rsidRPr="00E15057" w14:paraId="404CE1C4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9EACCE9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50-59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5FC3D013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29 (9.9%)</w:t>
            </w:r>
          </w:p>
        </w:tc>
        <w:tc>
          <w:tcPr>
            <w:tcW w:w="1842" w:type="dxa"/>
          </w:tcPr>
          <w:p w14:paraId="7612430A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 (1.4%)</w:t>
            </w:r>
          </w:p>
        </w:tc>
        <w:tc>
          <w:tcPr>
            <w:tcW w:w="1985" w:type="dxa"/>
          </w:tcPr>
          <w:p w14:paraId="35A2C42E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 (2.9%)</w:t>
            </w:r>
          </w:p>
        </w:tc>
      </w:tr>
      <w:tr w:rsidR="00E63540" w:rsidRPr="00E15057" w14:paraId="3613827F" w14:textId="77777777" w:rsidTr="007064F4">
        <w:trPr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07DF9DD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≥60</w:t>
            </w:r>
          </w:p>
        </w:tc>
        <w:tc>
          <w:tcPr>
            <w:tcW w:w="1701" w:type="dxa"/>
          </w:tcPr>
          <w:p w14:paraId="5BE76F1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20 (6.8%)</w:t>
            </w:r>
          </w:p>
        </w:tc>
        <w:tc>
          <w:tcPr>
            <w:tcW w:w="1842" w:type="dxa"/>
          </w:tcPr>
          <w:p w14:paraId="589CF2EF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1985" w:type="dxa"/>
          </w:tcPr>
          <w:p w14:paraId="18209C29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0 (0%)</w:t>
            </w:r>
          </w:p>
        </w:tc>
      </w:tr>
      <w:tr w:rsidR="00E63540" w:rsidRPr="00E15057" w14:paraId="0CE24733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hideMark/>
          </w:tcPr>
          <w:p w14:paraId="2582256B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caps w:val="0"/>
              </w:rPr>
              <w:t>Gender 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caps w:val="0"/>
              </w:rPr>
              <w:t> </w:t>
            </w:r>
          </w:p>
        </w:tc>
      </w:tr>
      <w:tr w:rsidR="00E63540" w:rsidRPr="00E15057" w14:paraId="615B771F" w14:textId="77777777" w:rsidTr="007064F4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5FD23463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Female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1E309109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139 (47.4%)</w:t>
            </w:r>
          </w:p>
        </w:tc>
        <w:tc>
          <w:tcPr>
            <w:tcW w:w="1842" w:type="dxa"/>
          </w:tcPr>
          <w:p w14:paraId="4838BC4B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65 (46.1%)</w:t>
            </w:r>
          </w:p>
        </w:tc>
        <w:tc>
          <w:tcPr>
            <w:tcW w:w="1985" w:type="dxa"/>
          </w:tcPr>
          <w:p w14:paraId="439C61A9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11 (31.4%)</w:t>
            </w:r>
          </w:p>
        </w:tc>
      </w:tr>
      <w:tr w:rsidR="00E63540" w:rsidRPr="00E15057" w14:paraId="367E5276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0CF5BB3A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Male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4A1C672D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154 (52.6%)</w:t>
            </w:r>
          </w:p>
        </w:tc>
        <w:tc>
          <w:tcPr>
            <w:tcW w:w="1842" w:type="dxa"/>
          </w:tcPr>
          <w:p w14:paraId="3EAF11A6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 xml:space="preserve">76 (53.9%) </w:t>
            </w:r>
          </w:p>
        </w:tc>
        <w:tc>
          <w:tcPr>
            <w:tcW w:w="1985" w:type="dxa"/>
          </w:tcPr>
          <w:p w14:paraId="5D44E126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24 (68.6%)</w:t>
            </w:r>
          </w:p>
        </w:tc>
      </w:tr>
      <w:tr w:rsidR="00E63540" w:rsidRPr="00E15057" w14:paraId="34C0971A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</w:tcPr>
          <w:p w14:paraId="272E42AC" w14:textId="77777777" w:rsidR="00E63540" w:rsidRPr="00E15057" w:rsidRDefault="00E63540" w:rsidP="007064F4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hAnsi="Times New Roman" w:cs="Times New Roman"/>
                <w:caps w:val="0"/>
                <w:color w:val="000000" w:themeColor="text1"/>
              </w:rPr>
              <w:t>Professional role (employees only)</w:t>
            </w:r>
          </w:p>
        </w:tc>
      </w:tr>
      <w:tr w:rsidR="00E63540" w:rsidRPr="00E15057" w14:paraId="733C8ADD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B719962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Nurse </w:t>
            </w:r>
          </w:p>
        </w:tc>
        <w:tc>
          <w:tcPr>
            <w:tcW w:w="1701" w:type="dxa"/>
          </w:tcPr>
          <w:p w14:paraId="301635BF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5F189E80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29 (20.6%)</w:t>
            </w:r>
          </w:p>
        </w:tc>
        <w:tc>
          <w:tcPr>
            <w:tcW w:w="1985" w:type="dxa"/>
          </w:tcPr>
          <w:p w14:paraId="4E85849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9 (25.7%)</w:t>
            </w:r>
          </w:p>
        </w:tc>
      </w:tr>
      <w:tr w:rsidR="00E63540" w:rsidRPr="00E15057" w14:paraId="27A956C9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4A843B5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 xml:space="preserve">Midwife </w:t>
            </w:r>
          </w:p>
        </w:tc>
        <w:tc>
          <w:tcPr>
            <w:tcW w:w="1701" w:type="dxa"/>
          </w:tcPr>
          <w:p w14:paraId="763A67AB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39A8012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16 (11.3%)</w:t>
            </w:r>
          </w:p>
        </w:tc>
        <w:tc>
          <w:tcPr>
            <w:tcW w:w="1985" w:type="dxa"/>
          </w:tcPr>
          <w:p w14:paraId="7D40527C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3 (8.6%)</w:t>
            </w:r>
          </w:p>
        </w:tc>
      </w:tr>
      <w:tr w:rsidR="00E63540" w:rsidRPr="00E15057" w14:paraId="0CBA4991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6731AB0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Physician </w:t>
            </w:r>
          </w:p>
        </w:tc>
        <w:tc>
          <w:tcPr>
            <w:tcW w:w="1701" w:type="dxa"/>
          </w:tcPr>
          <w:p w14:paraId="28D39839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588384B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3 (2.1%)</w:t>
            </w:r>
          </w:p>
        </w:tc>
        <w:tc>
          <w:tcPr>
            <w:tcW w:w="1985" w:type="dxa"/>
          </w:tcPr>
          <w:p w14:paraId="488761A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3 (8.5%)</w:t>
            </w:r>
          </w:p>
        </w:tc>
      </w:tr>
      <w:tr w:rsidR="00E63540" w:rsidRPr="00E15057" w14:paraId="2E926B6B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1A509DA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Allied health professionals (e.g., medical laboratory, health officer, pharmacist)</w:t>
            </w:r>
          </w:p>
        </w:tc>
        <w:tc>
          <w:tcPr>
            <w:tcW w:w="1701" w:type="dxa"/>
          </w:tcPr>
          <w:p w14:paraId="1377E9A8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A4B965D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10 (7.1%)</w:t>
            </w:r>
          </w:p>
        </w:tc>
        <w:tc>
          <w:tcPr>
            <w:tcW w:w="1985" w:type="dxa"/>
          </w:tcPr>
          <w:p w14:paraId="40D460CD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6 (17.1%)</w:t>
            </w:r>
          </w:p>
        </w:tc>
      </w:tr>
      <w:tr w:rsidR="00E63540" w:rsidRPr="00E15057" w14:paraId="04827DC1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22FC4A2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Support staff (</w:t>
            </w: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</w:rPr>
              <w:t>e.g., administrative assistants, security guards, cleaners, gardeners)</w:t>
            </w:r>
          </w:p>
        </w:tc>
        <w:tc>
          <w:tcPr>
            <w:tcW w:w="1701" w:type="dxa"/>
          </w:tcPr>
          <w:p w14:paraId="3D974FBF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0DB248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51 (36.2%)</w:t>
            </w:r>
          </w:p>
        </w:tc>
        <w:tc>
          <w:tcPr>
            <w:tcW w:w="1985" w:type="dxa"/>
          </w:tcPr>
          <w:p w14:paraId="22146C1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6 (17.2%)</w:t>
            </w:r>
          </w:p>
        </w:tc>
      </w:tr>
      <w:tr w:rsidR="00E63540" w:rsidRPr="00E15057" w14:paraId="3AA86411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D1F03B9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Leaders/Managers (e.g., unit manager, operational director)</w:t>
            </w:r>
          </w:p>
        </w:tc>
        <w:tc>
          <w:tcPr>
            <w:tcW w:w="1701" w:type="dxa"/>
          </w:tcPr>
          <w:p w14:paraId="49DE82EF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851E389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</w:rPr>
              <w:t>32 (22.7%)</w:t>
            </w:r>
          </w:p>
        </w:tc>
        <w:tc>
          <w:tcPr>
            <w:tcW w:w="1985" w:type="dxa"/>
          </w:tcPr>
          <w:p w14:paraId="7893015E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8 (22.9%)</w:t>
            </w:r>
          </w:p>
        </w:tc>
      </w:tr>
      <w:tr w:rsidR="00E63540" w:rsidRPr="00E15057" w14:paraId="334D0EB7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</w:tcPr>
          <w:p w14:paraId="6913AFD3" w14:textId="77777777" w:rsidR="00E63540" w:rsidRPr="00E15057" w:rsidRDefault="00E63540" w:rsidP="007064F4">
            <w:pPr>
              <w:pStyle w:val="NoSpacing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hAnsi="Times New Roman" w:cs="Times New Roman"/>
                <w:caps w:val="0"/>
                <w:color w:val="000000" w:themeColor="text1"/>
              </w:rPr>
              <w:lastRenderedPageBreak/>
              <w:t>Employees’ work status (employees only)</w:t>
            </w:r>
          </w:p>
        </w:tc>
      </w:tr>
      <w:tr w:rsidR="00E63540" w:rsidRPr="00E15057" w14:paraId="66F15DC7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E3A4CE3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Full-Time  </w:t>
            </w:r>
          </w:p>
        </w:tc>
        <w:tc>
          <w:tcPr>
            <w:tcW w:w="1701" w:type="dxa"/>
          </w:tcPr>
          <w:p w14:paraId="0DA4621B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76545DC7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140 (99.3%)</w:t>
            </w:r>
          </w:p>
        </w:tc>
        <w:tc>
          <w:tcPr>
            <w:tcW w:w="1985" w:type="dxa"/>
          </w:tcPr>
          <w:p w14:paraId="1D9E8F6F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35 (100%)</w:t>
            </w:r>
          </w:p>
        </w:tc>
      </w:tr>
      <w:tr w:rsidR="00E63540" w:rsidRPr="00E15057" w14:paraId="14621499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4A78DEF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Part-Time </w:t>
            </w:r>
          </w:p>
        </w:tc>
        <w:tc>
          <w:tcPr>
            <w:tcW w:w="1701" w:type="dxa"/>
          </w:tcPr>
          <w:p w14:paraId="3AFCE03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842" w:type="dxa"/>
          </w:tcPr>
          <w:p w14:paraId="12328862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1 (0.7%)</w:t>
            </w:r>
          </w:p>
        </w:tc>
        <w:tc>
          <w:tcPr>
            <w:tcW w:w="1985" w:type="dxa"/>
          </w:tcPr>
          <w:p w14:paraId="37A6C86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</w:tc>
      </w:tr>
      <w:tr w:rsidR="00E63540" w:rsidRPr="00E15057" w14:paraId="15D78BB2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</w:tcPr>
          <w:p w14:paraId="11BCDF84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aps w:val="0"/>
                <w:color w:val="000000" w:themeColor="text1"/>
              </w:rPr>
              <w:t>Duration of organization employment (employees only)</w:t>
            </w:r>
          </w:p>
        </w:tc>
      </w:tr>
      <w:tr w:rsidR="00E63540" w:rsidRPr="00E15057" w14:paraId="422D0B48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0916DCBF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&lt; 6 Months</w:t>
            </w:r>
          </w:p>
        </w:tc>
        <w:tc>
          <w:tcPr>
            <w:tcW w:w="1701" w:type="dxa"/>
          </w:tcPr>
          <w:p w14:paraId="4D1F3DE3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</w:tcPr>
          <w:p w14:paraId="429617A3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8 (5.7%)</w:t>
            </w:r>
          </w:p>
        </w:tc>
        <w:tc>
          <w:tcPr>
            <w:tcW w:w="1985" w:type="dxa"/>
          </w:tcPr>
          <w:p w14:paraId="1315B0D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0 (0%)</w:t>
            </w:r>
          </w:p>
        </w:tc>
      </w:tr>
      <w:tr w:rsidR="00E63540" w:rsidRPr="00E15057" w14:paraId="2CD91A0B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5169C53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6 Months – 2 Years</w:t>
            </w:r>
          </w:p>
        </w:tc>
        <w:tc>
          <w:tcPr>
            <w:tcW w:w="1701" w:type="dxa"/>
          </w:tcPr>
          <w:p w14:paraId="5F780DD1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</w:tcPr>
          <w:p w14:paraId="1BB6F9D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19 (13.5%)</w:t>
            </w:r>
          </w:p>
        </w:tc>
        <w:tc>
          <w:tcPr>
            <w:tcW w:w="1985" w:type="dxa"/>
          </w:tcPr>
          <w:p w14:paraId="559AC089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3 (8.6%)</w:t>
            </w:r>
          </w:p>
        </w:tc>
      </w:tr>
      <w:tr w:rsidR="00E63540" w:rsidRPr="00E15057" w14:paraId="3AC11CBF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FC8DC68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2 – 5 Years</w:t>
            </w:r>
          </w:p>
        </w:tc>
        <w:tc>
          <w:tcPr>
            <w:tcW w:w="1701" w:type="dxa"/>
          </w:tcPr>
          <w:p w14:paraId="77BC5566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</w:tcPr>
          <w:p w14:paraId="0F251F2C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36 (25.5%)</w:t>
            </w:r>
          </w:p>
        </w:tc>
        <w:tc>
          <w:tcPr>
            <w:tcW w:w="1985" w:type="dxa"/>
          </w:tcPr>
          <w:p w14:paraId="1E298ADE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6 (17.1%)</w:t>
            </w:r>
          </w:p>
        </w:tc>
      </w:tr>
      <w:tr w:rsidR="00E63540" w:rsidRPr="00E15057" w14:paraId="590BCA5B" w14:textId="77777777" w:rsidTr="007064F4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1D78AAC6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6 – 10 Years</w:t>
            </w:r>
          </w:p>
        </w:tc>
        <w:tc>
          <w:tcPr>
            <w:tcW w:w="1701" w:type="dxa"/>
          </w:tcPr>
          <w:p w14:paraId="393C2A2C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</w:tcPr>
          <w:p w14:paraId="542AB55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56 (39.7%)</w:t>
            </w:r>
          </w:p>
        </w:tc>
        <w:tc>
          <w:tcPr>
            <w:tcW w:w="1985" w:type="dxa"/>
          </w:tcPr>
          <w:p w14:paraId="057AF4BE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25 (71.4%)</w:t>
            </w:r>
          </w:p>
        </w:tc>
      </w:tr>
      <w:tr w:rsidR="00E63540" w:rsidRPr="00E15057" w14:paraId="00A88D2E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45EDAC7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b w:val="0"/>
                <w:bCs w:val="0"/>
                <w:caps w:val="0"/>
                <w:color w:val="000000" w:themeColor="text1"/>
              </w:rPr>
              <w:t>&gt; 10 Years</w:t>
            </w:r>
          </w:p>
        </w:tc>
        <w:tc>
          <w:tcPr>
            <w:tcW w:w="1701" w:type="dxa"/>
          </w:tcPr>
          <w:p w14:paraId="35FBD657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2" w:type="dxa"/>
          </w:tcPr>
          <w:p w14:paraId="195A9D7A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hAnsi="Times New Roman" w:cs="Times New Roman"/>
                <w:color w:val="000000" w:themeColor="text1"/>
              </w:rPr>
              <w:t>22 (15.6%)</w:t>
            </w:r>
          </w:p>
        </w:tc>
        <w:tc>
          <w:tcPr>
            <w:tcW w:w="1985" w:type="dxa"/>
          </w:tcPr>
          <w:p w14:paraId="44580AF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E15057">
              <w:rPr>
                <w:rFonts w:ascii="Times New Roman" w:eastAsia="Calibri" w:hAnsi="Times New Roman" w:cs="Times New Roman"/>
                <w:color w:val="000000" w:themeColor="text1"/>
              </w:rPr>
              <w:t>1 (2.9%)</w:t>
            </w:r>
          </w:p>
        </w:tc>
      </w:tr>
      <w:tr w:rsidR="00E63540" w:rsidRPr="00E15057" w14:paraId="023A6437" w14:textId="77777777" w:rsidTr="007064F4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hideMark/>
          </w:tcPr>
          <w:p w14:paraId="5D3CD814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caps w:val="0"/>
              </w:rPr>
              <w:t>Patient status 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caps w:val="0"/>
              </w:rPr>
              <w:t xml:space="preserve">(patients only) </w:t>
            </w:r>
          </w:p>
        </w:tc>
      </w:tr>
      <w:tr w:rsidR="00E63540" w:rsidRPr="00E15057" w14:paraId="0EB13809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52354F8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In-patient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077F7069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197 (67.2%)</w:t>
            </w:r>
          </w:p>
        </w:tc>
        <w:tc>
          <w:tcPr>
            <w:tcW w:w="1842" w:type="dxa"/>
          </w:tcPr>
          <w:p w14:paraId="3F082D1C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37B7512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14E26CAF" w14:textId="77777777" w:rsidTr="007064F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3FBF7634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Out-patient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2F2686ED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96 (32.8%)</w:t>
            </w:r>
          </w:p>
        </w:tc>
        <w:tc>
          <w:tcPr>
            <w:tcW w:w="1842" w:type="dxa"/>
          </w:tcPr>
          <w:p w14:paraId="74130A5C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19816A94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66C35CC6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hideMark/>
          </w:tcPr>
          <w:p w14:paraId="4D7042E6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caps w:val="0"/>
              </w:rPr>
              <w:t>In-patients: Duration of stay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caps w:val="0"/>
              </w:rPr>
              <w:t xml:space="preserve"> (N=197) (patients only) </w:t>
            </w:r>
          </w:p>
        </w:tc>
      </w:tr>
      <w:tr w:rsidR="00E63540" w:rsidRPr="00E15057" w14:paraId="5A1FF9B1" w14:textId="77777777" w:rsidTr="007064F4">
        <w:trPr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FCB155B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&lt; month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5CFF46CF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140 (71.1%)</w:t>
            </w:r>
          </w:p>
        </w:tc>
        <w:tc>
          <w:tcPr>
            <w:tcW w:w="1842" w:type="dxa"/>
          </w:tcPr>
          <w:p w14:paraId="484C4BB0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32008CA2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2BDE6C9D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7BAE926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≥ month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788F1538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57 (28.9%)</w:t>
            </w:r>
          </w:p>
        </w:tc>
        <w:tc>
          <w:tcPr>
            <w:tcW w:w="1842" w:type="dxa"/>
          </w:tcPr>
          <w:p w14:paraId="242DEAF3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109B2B72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14978201" w14:textId="77777777" w:rsidTr="007064F4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6" w:type="dxa"/>
            <w:gridSpan w:val="4"/>
            <w:hideMark/>
          </w:tcPr>
          <w:p w14:paraId="0EF97F5B" w14:textId="77777777" w:rsidR="00E63540" w:rsidRPr="00E15057" w:rsidRDefault="00E63540" w:rsidP="007064F4">
            <w:pPr>
              <w:pStyle w:val="NoSpacing"/>
              <w:rPr>
                <w:rStyle w:val="normaltextrun"/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Outpatients: Number of visits in the past month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 xml:space="preserve"> (N=96) (patients only) </w:t>
            </w:r>
          </w:p>
        </w:tc>
      </w:tr>
      <w:tr w:rsidR="00E63540" w:rsidRPr="00E15057" w14:paraId="04199D45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13631FD5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0-1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5CC8DC15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  <w:highlight w:val="yellow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59 (61.5%)</w:t>
            </w:r>
          </w:p>
        </w:tc>
        <w:tc>
          <w:tcPr>
            <w:tcW w:w="1842" w:type="dxa"/>
          </w:tcPr>
          <w:p w14:paraId="20B00A31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1C83B73F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7D2378B8" w14:textId="77777777" w:rsidTr="007064F4">
        <w:trPr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65B30813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2-5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2049C0F5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  <w:highlight w:val="yellow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33 (34.4%)</w:t>
            </w:r>
          </w:p>
        </w:tc>
        <w:tc>
          <w:tcPr>
            <w:tcW w:w="1842" w:type="dxa"/>
          </w:tcPr>
          <w:p w14:paraId="487C3ABD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60E6464A" w14:textId="77777777" w:rsidR="00E63540" w:rsidRPr="00E15057" w:rsidRDefault="00E63540" w:rsidP="007064F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  <w:tr w:rsidR="00E63540" w:rsidRPr="00E15057" w14:paraId="31518303" w14:textId="77777777" w:rsidTr="007064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hideMark/>
          </w:tcPr>
          <w:p w14:paraId="54DB2400" w14:textId="77777777" w:rsidR="00E63540" w:rsidRPr="00E15057" w:rsidRDefault="00E63540" w:rsidP="007064F4">
            <w:pPr>
              <w:pStyle w:val="NoSpacing"/>
              <w:rPr>
                <w:rFonts w:ascii="Times New Roman" w:hAnsi="Times New Roman" w:cs="Times New Roman"/>
                <w:b w:val="0"/>
                <w:bCs w:val="0"/>
              </w:rPr>
            </w:pPr>
            <w:r w:rsidRPr="00E15057">
              <w:rPr>
                <w:rStyle w:val="normaltextrun"/>
                <w:rFonts w:ascii="Times New Roman" w:hAnsi="Times New Roman" w:cs="Times New Roman"/>
                <w:b w:val="0"/>
                <w:bCs w:val="0"/>
                <w:caps w:val="0"/>
              </w:rPr>
              <w:t>≥ 6 </w:t>
            </w:r>
            <w:r w:rsidRPr="00E15057">
              <w:rPr>
                <w:rStyle w:val="eop"/>
                <w:rFonts w:ascii="Times New Roman" w:eastAsiaTheme="majorEastAsia" w:hAnsi="Times New Roman" w:cs="Times New Roman"/>
                <w:b w:val="0"/>
                <w:bCs w:val="0"/>
                <w:caps w:val="0"/>
              </w:rPr>
              <w:t> </w:t>
            </w:r>
          </w:p>
        </w:tc>
        <w:tc>
          <w:tcPr>
            <w:tcW w:w="1701" w:type="dxa"/>
          </w:tcPr>
          <w:p w14:paraId="76010943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  <w:highlight w:val="yellow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4 (4.1%)</w:t>
            </w:r>
          </w:p>
        </w:tc>
        <w:tc>
          <w:tcPr>
            <w:tcW w:w="1842" w:type="dxa"/>
          </w:tcPr>
          <w:p w14:paraId="20CD3372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7B3B69A9" w14:textId="77777777" w:rsidR="00E63540" w:rsidRPr="00E15057" w:rsidRDefault="00E63540" w:rsidP="007064F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ascii="Times New Roman" w:eastAsiaTheme="majorEastAsia" w:hAnsi="Times New Roman" w:cs="Times New Roman"/>
              </w:rPr>
            </w:pPr>
            <w:r w:rsidRPr="00E15057">
              <w:rPr>
                <w:rStyle w:val="eop"/>
                <w:rFonts w:ascii="Times New Roman" w:eastAsiaTheme="majorEastAsia" w:hAnsi="Times New Roman" w:cs="Times New Roman"/>
              </w:rPr>
              <w:t>-</w:t>
            </w:r>
          </w:p>
        </w:tc>
      </w:tr>
    </w:tbl>
    <w:p w14:paraId="429ED762" w14:textId="77777777" w:rsidR="00E63540" w:rsidRDefault="00E63540"/>
    <w:sectPr w:rsidR="00E63540" w:rsidSect="001F7771">
      <w:pgSz w:w="15840" w:h="12240" w:orient="landscape" w:code="1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771"/>
    <w:rsid w:val="000C4033"/>
    <w:rsid w:val="00173ED8"/>
    <w:rsid w:val="001F7771"/>
    <w:rsid w:val="002F50B1"/>
    <w:rsid w:val="004B42CB"/>
    <w:rsid w:val="005E5761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6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EB850"/>
  <w15:chartTrackingRefBased/>
  <w15:docId w15:val="{1F6B0880-9DE0-4D0D-988F-173130CA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771"/>
    <w:rPr>
      <w:rFonts w:eastAsiaTheme="minorEastAsia"/>
      <w:lang w:val="en-CA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7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7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7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7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7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7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7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F7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1F7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771"/>
    <w:pPr>
      <w:spacing w:before="160"/>
      <w:jc w:val="center"/>
    </w:pPr>
    <w:rPr>
      <w:rFonts w:eastAsiaTheme="minorHAnsi"/>
      <w:i/>
      <w:iCs/>
      <w:color w:val="404040" w:themeColor="text1" w:themeTint="BF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1F7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771"/>
    <w:pPr>
      <w:ind w:left="720"/>
      <w:contextualSpacing/>
    </w:pPr>
    <w:rPr>
      <w:rFonts w:eastAsiaTheme="minorHAnsi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1F77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7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7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77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1F7771"/>
    <w:pPr>
      <w:spacing w:after="0" w:line="240" w:lineRule="auto"/>
    </w:pPr>
    <w:rPr>
      <w:rFonts w:eastAsiaTheme="minorEastAsia"/>
      <w:lang w:val="en-CA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F7771"/>
    <w:rPr>
      <w:rFonts w:eastAsiaTheme="minorEastAsia"/>
      <w:lang w:val="en-CA" w:eastAsia="zh-CN"/>
    </w:rPr>
  </w:style>
  <w:style w:type="table" w:styleId="PlainTable3">
    <w:name w:val="Plain Table 3"/>
    <w:basedOn w:val="TableNormal"/>
    <w:uiPriority w:val="43"/>
    <w:rsid w:val="001F7771"/>
    <w:pPr>
      <w:spacing w:after="0" w:line="240" w:lineRule="auto"/>
    </w:pPr>
    <w:rPr>
      <w:rFonts w:eastAsiaTheme="minorEastAsia"/>
      <w:lang w:val="en-CA" w:eastAsia="zh-C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E63540"/>
  </w:style>
  <w:style w:type="character" w:customStyle="1" w:styleId="eop">
    <w:name w:val="eop"/>
    <w:basedOn w:val="DefaultParagraphFont"/>
    <w:rsid w:val="00E63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1404</Words>
  <Characters>8003</Characters>
  <Application>Microsoft Office Word</Application>
  <DocSecurity>0</DocSecurity>
  <Lines>66</Lines>
  <Paragraphs>18</Paragraphs>
  <ScaleCrop>false</ScaleCrop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2026-08-18T20:43:00Z</dcterms:created>
  <dcterms:modified xsi:type="dcterms:W3CDTF">2026-08-18T20:46:00Z</dcterms:modified>
</cp:coreProperties>
</file>