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9A3482" w14:textId="72E445F7" w:rsidR="00A21079" w:rsidRPr="009B1200" w:rsidRDefault="00A21079" w:rsidP="00A21079">
      <w:pPr>
        <w:spacing w:after="120"/>
        <w:jc w:val="both"/>
        <w:rPr>
          <w:rFonts w:ascii="Times New Roman" w:hAnsi="Times New Roman" w:cs="Times New Roman"/>
          <w:i/>
          <w:iCs/>
          <w:sz w:val="20"/>
          <w:szCs w:val="20"/>
          <w:lang w:val="en-US"/>
        </w:rPr>
      </w:pPr>
      <w:r w:rsidRPr="009B1200">
        <w:rPr>
          <w:rFonts w:ascii="Times New Roman" w:hAnsi="Times New Roman" w:cs="Times New Roman"/>
          <w:i/>
          <w:iCs/>
          <w:sz w:val="20"/>
          <w:szCs w:val="20"/>
          <w:lang w:val="en-US"/>
        </w:rPr>
        <w:t xml:space="preserve">Online Resource </w:t>
      </w:r>
      <w:r w:rsidR="00B33884">
        <w:rPr>
          <w:rFonts w:ascii="Times New Roman" w:hAnsi="Times New Roman" w:cs="Times New Roman"/>
          <w:i/>
          <w:iCs/>
          <w:sz w:val="20"/>
          <w:szCs w:val="20"/>
          <w:lang w:val="en-US"/>
        </w:rPr>
        <w:t>2</w:t>
      </w:r>
    </w:p>
    <w:p w14:paraId="473CB911" w14:textId="0529C598" w:rsidR="00501677" w:rsidRPr="001E7DD0" w:rsidRDefault="004132D9" w:rsidP="004132D9">
      <w:pPr>
        <w:spacing w:after="120"/>
        <w:jc w:val="center"/>
        <w:rPr>
          <w:rFonts w:ascii="Times New Roman" w:hAnsi="Times New Roman" w:cs="Times New Roman"/>
          <w:i/>
          <w:iCs/>
          <w:sz w:val="20"/>
          <w:szCs w:val="20"/>
          <w:lang w:val="en-US"/>
        </w:rPr>
      </w:pPr>
      <w:r w:rsidRPr="001E7DD0">
        <w:rPr>
          <w:rFonts w:ascii="Times New Roman" w:hAnsi="Times New Roman" w:cs="Times New Roman"/>
          <w:i/>
          <w:iCs/>
          <w:sz w:val="20"/>
          <w:szCs w:val="20"/>
          <w:lang w:val="en-US"/>
        </w:rPr>
        <w:t>SELECT-NET: Multiple contextual representations of bacterial genomes through selection-based subnetwork reconstruction</w:t>
      </w:r>
    </w:p>
    <w:p w14:paraId="35530DF3" w14:textId="74F0708F" w:rsidR="00B8346F" w:rsidRPr="001E7DD0" w:rsidRDefault="00B8346F" w:rsidP="00B8346F">
      <w:pPr>
        <w:spacing w:after="120"/>
        <w:jc w:val="both"/>
        <w:rPr>
          <w:rFonts w:ascii="Times New Roman" w:hAnsi="Times New Roman" w:cs="Times New Roman"/>
          <w:sz w:val="20"/>
          <w:szCs w:val="20"/>
        </w:rPr>
      </w:pPr>
      <w:r w:rsidRPr="001E7DD0">
        <w:rPr>
          <w:rFonts w:ascii="Times New Roman" w:hAnsi="Times New Roman" w:cs="Times New Roman"/>
          <w:sz w:val="20"/>
          <w:szCs w:val="20"/>
        </w:rPr>
        <w:t>Gerardo R</w:t>
      </w:r>
      <w:r w:rsidR="0004026A">
        <w:rPr>
          <w:rFonts w:ascii="Times New Roman" w:hAnsi="Times New Roman" w:cs="Times New Roman"/>
          <w:sz w:val="20"/>
          <w:szCs w:val="20"/>
        </w:rPr>
        <w:t>.</w:t>
      </w:r>
      <w:r w:rsidRPr="001E7DD0">
        <w:rPr>
          <w:rFonts w:ascii="Times New Roman" w:hAnsi="Times New Roman" w:cs="Times New Roman"/>
          <w:sz w:val="20"/>
          <w:szCs w:val="20"/>
        </w:rPr>
        <w:t xml:space="preserve"> Amores. </w:t>
      </w:r>
    </w:p>
    <w:p w14:paraId="4E4AF3AD" w14:textId="28C0E2E9" w:rsidR="00B8346F" w:rsidRPr="001E7DD0" w:rsidRDefault="00B8346F" w:rsidP="00B8346F">
      <w:pPr>
        <w:spacing w:after="120"/>
        <w:jc w:val="both"/>
        <w:rPr>
          <w:rFonts w:ascii="Times New Roman" w:hAnsi="Times New Roman" w:cs="Times New Roman"/>
          <w:sz w:val="20"/>
          <w:szCs w:val="20"/>
        </w:rPr>
      </w:pPr>
      <w:r w:rsidRPr="001E7DD0">
        <w:rPr>
          <w:rFonts w:ascii="Times New Roman" w:hAnsi="Times New Roman" w:cs="Times New Roman"/>
          <w:sz w:val="20"/>
          <w:szCs w:val="20"/>
        </w:rPr>
        <w:t>Molecular Biology and Microbial Ecology Laboratory, Cinvestav-Irapuato, Km. 9.6 Libramiento Norte Carretera Irapuato-León 36821, Irapuato, Guanajuato, México.</w:t>
      </w:r>
    </w:p>
    <w:p w14:paraId="643F9744" w14:textId="271C90D2" w:rsidR="007E2831" w:rsidRPr="0004026A" w:rsidRDefault="0004026A" w:rsidP="007E2831">
      <w:pPr>
        <w:spacing w:after="120"/>
        <w:jc w:val="both"/>
        <w:rPr>
          <w:sz w:val="20"/>
          <w:szCs w:val="20"/>
        </w:rPr>
      </w:pPr>
      <w:r w:rsidRPr="000E3A0A">
        <w:rPr>
          <w:sz w:val="20"/>
          <w:szCs w:val="20"/>
        </w:rPr>
        <w:t>gerardo.ruiz.a@cinvestav.mx</w:t>
      </w:r>
      <w:r>
        <w:rPr>
          <w:sz w:val="20"/>
          <w:szCs w:val="20"/>
        </w:rPr>
        <w:t xml:space="preserve"> ; </w:t>
      </w:r>
      <w:r w:rsidRPr="006E75BF">
        <w:rPr>
          <w:sz w:val="20"/>
          <w:szCs w:val="20"/>
        </w:rPr>
        <w:t>amoresgr@gmail.com</w:t>
      </w:r>
      <w:r w:rsidR="007E2831" w:rsidRPr="0004026A">
        <w:rPr>
          <w:rFonts w:ascii="Times New Roman" w:hAnsi="Times New Roman" w:cs="Times New Roman"/>
          <w:sz w:val="20"/>
          <w:szCs w:val="20"/>
        </w:rPr>
        <w:t xml:space="preserve"> </w:t>
      </w:r>
    </w:p>
    <w:p w14:paraId="0ACDD33F" w14:textId="25C33E73" w:rsidR="007C4DDC" w:rsidRDefault="007E2831" w:rsidP="00B8346F">
      <w:pPr>
        <w:spacing w:after="120"/>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 xml:space="preserve">ORCID: 0000-0001-7905-6741 </w:t>
      </w:r>
    </w:p>
    <w:p w14:paraId="4E3F8E94" w14:textId="77777777" w:rsidR="00A21079" w:rsidRPr="001E7DD0" w:rsidRDefault="00A21079" w:rsidP="00B8346F">
      <w:pPr>
        <w:spacing w:after="120"/>
        <w:jc w:val="both"/>
        <w:rPr>
          <w:rFonts w:ascii="Times New Roman" w:hAnsi="Times New Roman" w:cs="Times New Roman"/>
          <w:sz w:val="20"/>
          <w:szCs w:val="20"/>
          <w:lang w:val="en-US"/>
        </w:rPr>
      </w:pPr>
    </w:p>
    <w:p w14:paraId="186B9FFF" w14:textId="520FF2B4" w:rsidR="00803467" w:rsidRDefault="00803467" w:rsidP="001E7DD0">
      <w:pPr>
        <w:jc w:val="center"/>
        <w:rPr>
          <w:rFonts w:ascii="Times New Roman" w:hAnsi="Times New Roman" w:cs="Times New Roman"/>
          <w:i/>
          <w:iCs/>
          <w:sz w:val="20"/>
          <w:szCs w:val="20"/>
          <w:lang w:val="en-US"/>
        </w:rPr>
      </w:pPr>
      <w:r w:rsidRPr="001E7DD0">
        <w:rPr>
          <w:rFonts w:ascii="Times New Roman" w:hAnsi="Times New Roman" w:cs="Times New Roman"/>
          <w:i/>
          <w:iCs/>
          <w:sz w:val="20"/>
          <w:szCs w:val="20"/>
          <w:lang w:val="en-US"/>
        </w:rPr>
        <w:t>SELECT-NET – Standard Operational Procedure</w:t>
      </w:r>
    </w:p>
    <w:p w14:paraId="48DEC89E" w14:textId="77777777" w:rsidR="00A21079" w:rsidRPr="001E7DD0" w:rsidRDefault="00A21079" w:rsidP="001E7DD0">
      <w:pPr>
        <w:jc w:val="center"/>
        <w:rPr>
          <w:rFonts w:ascii="Times New Roman" w:hAnsi="Times New Roman" w:cs="Times New Roman"/>
          <w:i/>
          <w:iCs/>
          <w:sz w:val="20"/>
          <w:szCs w:val="20"/>
          <w:lang w:val="en-US"/>
        </w:rPr>
      </w:pPr>
    </w:p>
    <w:tbl>
      <w:tblPr>
        <w:tblStyle w:val="PlainTable4"/>
        <w:tblW w:w="9515" w:type="dxa"/>
        <w:tblBorders>
          <w:insideH w:val="single" w:sz="4" w:space="0" w:color="auto"/>
        </w:tblBorders>
        <w:tblLook w:val="04A0" w:firstRow="1" w:lastRow="0" w:firstColumn="1" w:lastColumn="0" w:noHBand="0" w:noVBand="1"/>
      </w:tblPr>
      <w:tblGrid>
        <w:gridCol w:w="5734"/>
        <w:gridCol w:w="1426"/>
        <w:gridCol w:w="2355"/>
      </w:tblGrid>
      <w:tr w:rsidR="001B424E" w:rsidRPr="0004026A" w14:paraId="1573A188" w14:textId="77777777" w:rsidTr="009C1452">
        <w:trPr>
          <w:cnfStyle w:val="100000000000" w:firstRow="1" w:lastRow="0" w:firstColumn="0" w:lastColumn="0" w:oddVBand="0" w:evenVBand="0" w:oddHBand="0"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0" w:type="auto"/>
            <w:gridSpan w:val="3"/>
          </w:tcPr>
          <w:p w14:paraId="7F9F1849" w14:textId="1C940910" w:rsidR="001B424E" w:rsidRPr="001E7DD0" w:rsidRDefault="001B424E" w:rsidP="001B424E">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 xml:space="preserve">Table 1. Requirements </w:t>
            </w:r>
            <w:r w:rsidR="00AF52DD" w:rsidRPr="001E7DD0">
              <w:rPr>
                <w:rFonts w:ascii="Times New Roman" w:hAnsi="Times New Roman" w:cs="Times New Roman"/>
                <w:b w:val="0"/>
                <w:bCs w:val="0"/>
                <w:sz w:val="20"/>
                <w:szCs w:val="20"/>
                <w:lang w:val="en-US"/>
              </w:rPr>
              <w:t>for</w:t>
            </w:r>
            <w:r w:rsidRPr="001E7DD0">
              <w:rPr>
                <w:rFonts w:ascii="Times New Roman" w:hAnsi="Times New Roman" w:cs="Times New Roman"/>
                <w:b w:val="0"/>
                <w:bCs w:val="0"/>
                <w:sz w:val="20"/>
                <w:szCs w:val="20"/>
                <w:lang w:val="en-US"/>
              </w:rPr>
              <w:t xml:space="preserve"> run</w:t>
            </w:r>
            <w:r w:rsidR="00AF52DD" w:rsidRPr="001E7DD0">
              <w:rPr>
                <w:rFonts w:ascii="Times New Roman" w:hAnsi="Times New Roman" w:cs="Times New Roman"/>
                <w:b w:val="0"/>
                <w:bCs w:val="0"/>
                <w:sz w:val="20"/>
                <w:szCs w:val="20"/>
                <w:lang w:val="en-US"/>
              </w:rPr>
              <w:t>ning</w:t>
            </w:r>
            <w:r w:rsidRPr="001E7DD0">
              <w:rPr>
                <w:rFonts w:ascii="Times New Roman" w:hAnsi="Times New Roman" w:cs="Times New Roman"/>
                <w:b w:val="0"/>
                <w:bCs w:val="0"/>
                <w:sz w:val="20"/>
                <w:szCs w:val="20"/>
                <w:lang w:val="en-US"/>
              </w:rPr>
              <w:t xml:space="preserve"> SELECT-NET </w:t>
            </w:r>
          </w:p>
        </w:tc>
      </w:tr>
      <w:tr w:rsidR="001B424E" w:rsidRPr="001E7DD0" w14:paraId="441BD1E4" w14:textId="77777777" w:rsidTr="009C1452">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5773" w:type="dxa"/>
          </w:tcPr>
          <w:p w14:paraId="3A624B4B" w14:textId="021E9CF1" w:rsidR="001B424E" w:rsidRPr="001E7DD0" w:rsidRDefault="001B424E" w:rsidP="001B424E">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Requirements</w:t>
            </w:r>
          </w:p>
        </w:tc>
        <w:tc>
          <w:tcPr>
            <w:tcW w:w="1264" w:type="dxa"/>
          </w:tcPr>
          <w:p w14:paraId="67EF4B4B" w14:textId="6B77693E" w:rsidR="001B424E" w:rsidRPr="001E7DD0" w:rsidRDefault="001B424E" w:rsidP="001B42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1E7DD0">
              <w:rPr>
                <w:rFonts w:ascii="Times New Roman" w:hAnsi="Times New Roman" w:cs="Times New Roman"/>
                <w:i/>
                <w:iCs/>
                <w:sz w:val="20"/>
                <w:szCs w:val="20"/>
                <w:lang w:val="en-US"/>
              </w:rPr>
              <w:t>Full</w:t>
            </w:r>
          </w:p>
        </w:tc>
        <w:tc>
          <w:tcPr>
            <w:tcW w:w="2476" w:type="dxa"/>
          </w:tcPr>
          <w:p w14:paraId="62286E49" w14:textId="5F0D695C" w:rsidR="001B424E" w:rsidRPr="001E7DD0" w:rsidRDefault="001B424E" w:rsidP="001B42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1E7DD0">
              <w:rPr>
                <w:rFonts w:ascii="Times New Roman" w:hAnsi="Times New Roman" w:cs="Times New Roman"/>
                <w:i/>
                <w:iCs/>
                <w:sz w:val="20"/>
                <w:szCs w:val="20"/>
                <w:lang w:val="en-US"/>
              </w:rPr>
              <w:t>Lite</w:t>
            </w:r>
          </w:p>
        </w:tc>
      </w:tr>
      <w:tr w:rsidR="00AF52DD" w:rsidRPr="001E7DD0" w14:paraId="7F3F0982" w14:textId="77777777" w:rsidTr="009C1452">
        <w:trPr>
          <w:trHeight w:val="222"/>
        </w:trPr>
        <w:tc>
          <w:tcPr>
            <w:cnfStyle w:val="001000000000" w:firstRow="0" w:lastRow="0" w:firstColumn="1" w:lastColumn="0" w:oddVBand="0" w:evenVBand="0" w:oddHBand="0" w:evenHBand="0" w:firstRowFirstColumn="0" w:firstRowLastColumn="0" w:lastRowFirstColumn="0" w:lastRowLastColumn="0"/>
            <w:tcW w:w="5773" w:type="dxa"/>
          </w:tcPr>
          <w:p w14:paraId="10089F5F" w14:textId="53B6D7C1" w:rsidR="001B424E" w:rsidRPr="001E7DD0" w:rsidRDefault="001B424E" w:rsidP="001B424E">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Internet connection</w:t>
            </w:r>
          </w:p>
        </w:tc>
        <w:tc>
          <w:tcPr>
            <w:tcW w:w="1264" w:type="dxa"/>
          </w:tcPr>
          <w:p w14:paraId="35D6C57F" w14:textId="1A2A5944" w:rsidR="001B424E" w:rsidRPr="001E7DD0" w:rsidRDefault="001B424E" w:rsidP="001B42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YES</w:t>
            </w:r>
          </w:p>
        </w:tc>
        <w:tc>
          <w:tcPr>
            <w:tcW w:w="2476" w:type="dxa"/>
          </w:tcPr>
          <w:p w14:paraId="0B6365A4" w14:textId="5F5B4C00" w:rsidR="001B424E" w:rsidRPr="001E7DD0" w:rsidRDefault="001B424E" w:rsidP="001B42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YES</w:t>
            </w:r>
          </w:p>
        </w:tc>
      </w:tr>
      <w:tr w:rsidR="00AF52DD" w:rsidRPr="001E7DD0" w14:paraId="27F4E325" w14:textId="77777777" w:rsidTr="009C1452">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5773" w:type="dxa"/>
          </w:tcPr>
          <w:p w14:paraId="305CC4A0" w14:textId="3B87B80F" w:rsidR="001B424E" w:rsidRPr="001E7DD0" w:rsidRDefault="001B424E" w:rsidP="001B424E">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Google account</w:t>
            </w:r>
          </w:p>
        </w:tc>
        <w:tc>
          <w:tcPr>
            <w:tcW w:w="1264" w:type="dxa"/>
          </w:tcPr>
          <w:p w14:paraId="71F00676" w14:textId="51FADDB7" w:rsidR="001B424E" w:rsidRPr="001E7DD0" w:rsidRDefault="001B424E" w:rsidP="001B42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YES</w:t>
            </w:r>
          </w:p>
        </w:tc>
        <w:tc>
          <w:tcPr>
            <w:tcW w:w="2476" w:type="dxa"/>
          </w:tcPr>
          <w:p w14:paraId="2034E2FE" w14:textId="4C7F7D68" w:rsidR="001B424E" w:rsidRPr="001E7DD0" w:rsidRDefault="001B424E" w:rsidP="001B42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YES</w:t>
            </w:r>
          </w:p>
        </w:tc>
      </w:tr>
      <w:tr w:rsidR="00AF52DD" w:rsidRPr="001E7DD0" w14:paraId="39B50AE3" w14:textId="77777777" w:rsidTr="009C1452">
        <w:trPr>
          <w:trHeight w:val="214"/>
        </w:trPr>
        <w:tc>
          <w:tcPr>
            <w:cnfStyle w:val="001000000000" w:firstRow="0" w:lastRow="0" w:firstColumn="1" w:lastColumn="0" w:oddVBand="0" w:evenVBand="0" w:oddHBand="0" w:evenHBand="0" w:firstRowFirstColumn="0" w:firstRowLastColumn="0" w:lastRowFirstColumn="0" w:lastRowLastColumn="0"/>
            <w:tcW w:w="5773" w:type="dxa"/>
          </w:tcPr>
          <w:p w14:paraId="78BAD71B" w14:textId="7D23AD23" w:rsidR="001B424E" w:rsidRPr="001E7DD0" w:rsidRDefault="001B424E" w:rsidP="001B424E">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Google Drive access</w:t>
            </w:r>
          </w:p>
        </w:tc>
        <w:tc>
          <w:tcPr>
            <w:tcW w:w="1264" w:type="dxa"/>
          </w:tcPr>
          <w:p w14:paraId="32DB30C1" w14:textId="201894A4" w:rsidR="001B424E" w:rsidRPr="001E7DD0" w:rsidRDefault="001B424E" w:rsidP="001B42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YES</w:t>
            </w:r>
          </w:p>
        </w:tc>
        <w:tc>
          <w:tcPr>
            <w:tcW w:w="2476" w:type="dxa"/>
          </w:tcPr>
          <w:p w14:paraId="1DEA1F07" w14:textId="48A1FC7E" w:rsidR="001B424E" w:rsidRPr="001E7DD0" w:rsidRDefault="001B424E" w:rsidP="001B42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YES</w:t>
            </w:r>
          </w:p>
        </w:tc>
      </w:tr>
      <w:tr w:rsidR="00AF52DD" w:rsidRPr="001E7DD0" w14:paraId="2470DE45" w14:textId="77777777" w:rsidTr="009C1452">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5773" w:type="dxa"/>
          </w:tcPr>
          <w:p w14:paraId="716F7AE8" w14:textId="271129A5" w:rsidR="001B424E" w:rsidRPr="001E7DD0" w:rsidRDefault="001B424E" w:rsidP="001B424E">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FASTQ files / SRA accession</w:t>
            </w:r>
          </w:p>
        </w:tc>
        <w:tc>
          <w:tcPr>
            <w:tcW w:w="1264" w:type="dxa"/>
          </w:tcPr>
          <w:p w14:paraId="5CCB0B51" w14:textId="6A0B2547" w:rsidR="001B424E" w:rsidRPr="001E7DD0" w:rsidRDefault="001B424E" w:rsidP="001B42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YES</w:t>
            </w:r>
          </w:p>
        </w:tc>
        <w:tc>
          <w:tcPr>
            <w:tcW w:w="2476" w:type="dxa"/>
          </w:tcPr>
          <w:p w14:paraId="747E1823" w14:textId="0960569A" w:rsidR="001B424E" w:rsidRPr="001E7DD0" w:rsidRDefault="001B424E" w:rsidP="001B42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YES</w:t>
            </w:r>
          </w:p>
        </w:tc>
      </w:tr>
      <w:tr w:rsidR="00AF52DD" w:rsidRPr="001E7DD0" w14:paraId="30AA49A3" w14:textId="77777777" w:rsidTr="009C1452">
        <w:trPr>
          <w:trHeight w:val="214"/>
        </w:trPr>
        <w:tc>
          <w:tcPr>
            <w:cnfStyle w:val="001000000000" w:firstRow="0" w:lastRow="0" w:firstColumn="1" w:lastColumn="0" w:oddVBand="0" w:evenVBand="0" w:oddHBand="0" w:evenHBand="0" w:firstRowFirstColumn="0" w:firstRowLastColumn="0" w:lastRowFirstColumn="0" w:lastRowLastColumn="0"/>
            <w:tcW w:w="5773" w:type="dxa"/>
          </w:tcPr>
          <w:p w14:paraId="190BB1BE" w14:textId="226346FD" w:rsidR="001B424E" w:rsidRPr="001E7DD0" w:rsidRDefault="001B424E" w:rsidP="001B424E">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protein.faa</w:t>
            </w:r>
          </w:p>
        </w:tc>
        <w:tc>
          <w:tcPr>
            <w:tcW w:w="1264" w:type="dxa"/>
          </w:tcPr>
          <w:p w14:paraId="70AE9419" w14:textId="59AFD2A4" w:rsidR="001B424E" w:rsidRPr="001E7DD0" w:rsidRDefault="001B424E" w:rsidP="001B42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NO</w:t>
            </w:r>
          </w:p>
        </w:tc>
        <w:tc>
          <w:tcPr>
            <w:tcW w:w="2476" w:type="dxa"/>
          </w:tcPr>
          <w:p w14:paraId="74746742" w14:textId="4FE709D7" w:rsidR="001B424E" w:rsidRPr="001E7DD0" w:rsidRDefault="001B424E" w:rsidP="001B42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YES</w:t>
            </w:r>
          </w:p>
        </w:tc>
      </w:tr>
      <w:tr w:rsidR="00AF52DD" w:rsidRPr="001E7DD0" w14:paraId="46C88426" w14:textId="77777777" w:rsidTr="009C1452">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5773" w:type="dxa"/>
          </w:tcPr>
          <w:p w14:paraId="0FD7B308" w14:textId="725F586C" w:rsidR="001B424E" w:rsidRPr="001E7DD0" w:rsidRDefault="001B424E" w:rsidP="001B424E">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genomic.gff</w:t>
            </w:r>
          </w:p>
        </w:tc>
        <w:tc>
          <w:tcPr>
            <w:tcW w:w="1264" w:type="dxa"/>
          </w:tcPr>
          <w:p w14:paraId="60FBF1F3" w14:textId="6CAE98E7" w:rsidR="001B424E" w:rsidRPr="001E7DD0" w:rsidRDefault="001B424E" w:rsidP="001B42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NO</w:t>
            </w:r>
          </w:p>
        </w:tc>
        <w:tc>
          <w:tcPr>
            <w:tcW w:w="2476" w:type="dxa"/>
          </w:tcPr>
          <w:p w14:paraId="3C7DF263" w14:textId="6D716A46" w:rsidR="001B424E" w:rsidRPr="001E7DD0" w:rsidRDefault="001B424E" w:rsidP="001B424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YES</w:t>
            </w:r>
          </w:p>
        </w:tc>
      </w:tr>
      <w:tr w:rsidR="00AF52DD" w:rsidRPr="001E7DD0" w14:paraId="1528A03E" w14:textId="77777777" w:rsidTr="009C1452">
        <w:trPr>
          <w:trHeight w:val="222"/>
        </w:trPr>
        <w:tc>
          <w:tcPr>
            <w:cnfStyle w:val="001000000000" w:firstRow="0" w:lastRow="0" w:firstColumn="1" w:lastColumn="0" w:oddVBand="0" w:evenVBand="0" w:oddHBand="0" w:evenHBand="0" w:firstRowFirstColumn="0" w:firstRowLastColumn="0" w:lastRowFirstColumn="0" w:lastRowLastColumn="0"/>
            <w:tcW w:w="5773" w:type="dxa"/>
          </w:tcPr>
          <w:p w14:paraId="15828AE3" w14:textId="162ADE1B" w:rsidR="001B424E" w:rsidRPr="001E7DD0" w:rsidRDefault="001B424E" w:rsidP="001B424E">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GCF_genomic.fna</w:t>
            </w:r>
          </w:p>
        </w:tc>
        <w:tc>
          <w:tcPr>
            <w:tcW w:w="1264" w:type="dxa"/>
          </w:tcPr>
          <w:p w14:paraId="4C16DB37" w14:textId="2EDD437F" w:rsidR="001B424E" w:rsidRPr="001E7DD0" w:rsidRDefault="001B424E" w:rsidP="001B42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NO</w:t>
            </w:r>
          </w:p>
        </w:tc>
        <w:tc>
          <w:tcPr>
            <w:tcW w:w="2476" w:type="dxa"/>
          </w:tcPr>
          <w:p w14:paraId="23E4A207" w14:textId="3306F239" w:rsidR="001B424E" w:rsidRPr="001E7DD0" w:rsidRDefault="001B424E" w:rsidP="001B424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YES</w:t>
            </w:r>
          </w:p>
        </w:tc>
      </w:tr>
      <w:tr w:rsidR="001B424E" w:rsidRPr="0004026A" w14:paraId="7A59F757" w14:textId="77777777" w:rsidTr="009C1452">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0" w:type="auto"/>
            <w:gridSpan w:val="3"/>
          </w:tcPr>
          <w:p w14:paraId="70835B7E" w14:textId="47529476" w:rsidR="001B424E" w:rsidRPr="001E7DD0" w:rsidRDefault="001B424E" w:rsidP="001B424E">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 xml:space="preserve">Note: </w:t>
            </w:r>
            <w:r w:rsidR="00037D9D" w:rsidRPr="001E7DD0">
              <w:rPr>
                <w:rFonts w:ascii="Times New Roman" w:hAnsi="Times New Roman" w:cs="Times New Roman"/>
                <w:b w:val="0"/>
                <w:bCs w:val="0"/>
                <w:sz w:val="20"/>
                <w:szCs w:val="20"/>
                <w:lang w:val="en-US"/>
              </w:rPr>
              <w:t>D</w:t>
            </w:r>
            <w:r w:rsidR="00AF52DD" w:rsidRPr="001E7DD0">
              <w:rPr>
                <w:rFonts w:ascii="Times New Roman" w:hAnsi="Times New Roman" w:cs="Times New Roman"/>
                <w:b w:val="0"/>
                <w:bCs w:val="0"/>
                <w:sz w:val="20"/>
                <w:szCs w:val="20"/>
                <w:lang w:val="en-US"/>
              </w:rPr>
              <w:t>etailed descriptions of SELECT-NET methods are provided in the main article. Briefly, the Full workflow performs de novo assembly, annotation, filtering, and network construction directly from sequencing reads. The Lite workflow requires pre-existing FAA, GFF, and FNA files, which can be obtained from public repositories such as NCBI and used directly for SELECT-NET filtering and network reconstruction</w:t>
            </w:r>
            <w:r w:rsidRPr="001E7DD0">
              <w:rPr>
                <w:rFonts w:ascii="Times New Roman" w:hAnsi="Times New Roman" w:cs="Times New Roman"/>
                <w:b w:val="0"/>
                <w:bCs w:val="0"/>
                <w:sz w:val="20"/>
                <w:szCs w:val="20"/>
                <w:lang w:val="en-US"/>
              </w:rPr>
              <w:t>.</w:t>
            </w:r>
          </w:p>
        </w:tc>
      </w:tr>
    </w:tbl>
    <w:p w14:paraId="122CA496" w14:textId="77777777" w:rsidR="007C4DDC" w:rsidRPr="001E7DD0" w:rsidRDefault="007C4DDC" w:rsidP="006120C6">
      <w:pPr>
        <w:jc w:val="both"/>
        <w:rPr>
          <w:rFonts w:ascii="Times New Roman" w:hAnsi="Times New Roman" w:cs="Times New Roman"/>
          <w:sz w:val="20"/>
          <w:szCs w:val="20"/>
          <w:lang w:val="en-US"/>
        </w:rPr>
      </w:pPr>
    </w:p>
    <w:tbl>
      <w:tblPr>
        <w:tblStyle w:val="PlainTable4"/>
        <w:tblW w:w="9581" w:type="dxa"/>
        <w:tblBorders>
          <w:insideH w:val="single" w:sz="4" w:space="0" w:color="auto"/>
        </w:tblBorders>
        <w:tblLook w:val="04A0" w:firstRow="1" w:lastRow="0" w:firstColumn="1" w:lastColumn="0" w:noHBand="0" w:noVBand="1"/>
      </w:tblPr>
      <w:tblGrid>
        <w:gridCol w:w="2912"/>
        <w:gridCol w:w="4001"/>
        <w:gridCol w:w="2668"/>
      </w:tblGrid>
      <w:tr w:rsidR="001B424E" w:rsidRPr="0004026A" w14:paraId="3050DD96" w14:textId="77777777" w:rsidTr="00AF685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gridSpan w:val="3"/>
            <w:tcBorders>
              <w:top w:val="nil"/>
              <w:bottom w:val="single" w:sz="4" w:space="0" w:color="auto"/>
            </w:tcBorders>
          </w:tcPr>
          <w:p w14:paraId="6C2DB39F" w14:textId="13589D65" w:rsidR="001B424E" w:rsidRPr="001E7DD0" w:rsidRDefault="001B424E" w:rsidP="007223C2">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Table 2. SELECT-NET filter</w:t>
            </w:r>
            <w:r w:rsidR="00AF52DD" w:rsidRPr="001E7DD0">
              <w:rPr>
                <w:rFonts w:ascii="Times New Roman" w:hAnsi="Times New Roman" w:cs="Times New Roman"/>
                <w:b w:val="0"/>
                <w:bCs w:val="0"/>
                <w:sz w:val="20"/>
                <w:szCs w:val="20"/>
                <w:lang w:val="en-US"/>
              </w:rPr>
              <w:t>ing</w:t>
            </w:r>
            <w:r w:rsidRPr="001E7DD0">
              <w:rPr>
                <w:rFonts w:ascii="Times New Roman" w:hAnsi="Times New Roman" w:cs="Times New Roman"/>
                <w:b w:val="0"/>
                <w:bCs w:val="0"/>
                <w:sz w:val="20"/>
                <w:szCs w:val="20"/>
                <w:lang w:val="en-US"/>
              </w:rPr>
              <w:t xml:space="preserve"> modes</w:t>
            </w:r>
          </w:p>
        </w:tc>
      </w:tr>
      <w:tr w:rsidR="00AF6859" w:rsidRPr="001E7DD0" w14:paraId="0B6685AD" w14:textId="77777777" w:rsidTr="00AF685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4" w:type="dxa"/>
            <w:tcBorders>
              <w:top w:val="single" w:sz="4" w:space="0" w:color="auto"/>
              <w:bottom w:val="single" w:sz="4" w:space="0" w:color="auto"/>
              <w:right w:val="nil"/>
            </w:tcBorders>
            <w:vAlign w:val="center"/>
          </w:tcPr>
          <w:p w14:paraId="2951A307" w14:textId="6DC3C3C7" w:rsidR="00AF6859" w:rsidRPr="001E7DD0" w:rsidRDefault="00AF6859" w:rsidP="00311880">
            <w:pPr>
              <w:jc w:val="center"/>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Mode - Strategy</w:t>
            </w:r>
          </w:p>
        </w:tc>
        <w:tc>
          <w:tcPr>
            <w:tcW w:w="4586" w:type="dxa"/>
            <w:tcBorders>
              <w:top w:val="single" w:sz="4" w:space="0" w:color="auto"/>
              <w:left w:val="nil"/>
              <w:bottom w:val="single" w:sz="4" w:space="0" w:color="auto"/>
              <w:right w:val="nil"/>
            </w:tcBorders>
            <w:vAlign w:val="center"/>
          </w:tcPr>
          <w:p w14:paraId="00FC473D" w14:textId="77777777" w:rsidR="00AF6859" w:rsidRPr="001E7DD0" w:rsidRDefault="00AF6859" w:rsidP="0031188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Description</w:t>
            </w:r>
          </w:p>
        </w:tc>
        <w:tc>
          <w:tcPr>
            <w:tcW w:w="2201" w:type="dxa"/>
            <w:tcBorders>
              <w:top w:val="single" w:sz="4" w:space="0" w:color="auto"/>
              <w:left w:val="nil"/>
              <w:bottom w:val="single" w:sz="4" w:space="0" w:color="auto"/>
            </w:tcBorders>
            <w:vAlign w:val="center"/>
          </w:tcPr>
          <w:p w14:paraId="5063454D" w14:textId="5BBD98EB" w:rsidR="00AF6859" w:rsidRPr="001E7DD0" w:rsidRDefault="00AF6859" w:rsidP="0031188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Interpretation</w:t>
            </w:r>
          </w:p>
        </w:tc>
      </w:tr>
      <w:tr w:rsidR="00AF6859" w:rsidRPr="0004026A" w14:paraId="7D5C6646" w14:textId="77777777" w:rsidTr="00AF6859">
        <w:trPr>
          <w:trHeight w:val="20"/>
        </w:trPr>
        <w:tc>
          <w:tcPr>
            <w:cnfStyle w:val="001000000000" w:firstRow="0" w:lastRow="0" w:firstColumn="1" w:lastColumn="0" w:oddVBand="0" w:evenVBand="0" w:oddHBand="0" w:evenHBand="0" w:firstRowFirstColumn="0" w:firstRowLastColumn="0" w:lastRowFirstColumn="0" w:lastRowLastColumn="0"/>
            <w:tcW w:w="2794" w:type="dxa"/>
            <w:tcBorders>
              <w:top w:val="single" w:sz="4" w:space="0" w:color="auto"/>
              <w:bottom w:val="single" w:sz="4" w:space="0" w:color="auto"/>
              <w:right w:val="nil"/>
            </w:tcBorders>
            <w:vAlign w:val="center"/>
          </w:tcPr>
          <w:p w14:paraId="7722E422" w14:textId="2351B7F6" w:rsidR="00AF6859" w:rsidRPr="001E7DD0" w:rsidRDefault="00AF6859" w:rsidP="00AF52DD">
            <w:pPr>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A -</w:t>
            </w:r>
            <w:r w:rsidRPr="001E7DD0">
              <w:rPr>
                <w:rFonts w:ascii="Times New Roman" w:hAnsi="Times New Roman" w:cs="Times New Roman"/>
                <w:b w:val="0"/>
                <w:bCs w:val="0"/>
                <w:sz w:val="20"/>
                <w:szCs w:val="20"/>
              </w:rPr>
              <w:t xml:space="preserve"> </w:t>
            </w:r>
            <w:r w:rsidRPr="001E7DD0">
              <w:rPr>
                <w:rFonts w:ascii="Times New Roman" w:hAnsi="Times New Roman" w:cs="Times New Roman"/>
                <w:b w:val="0"/>
                <w:bCs w:val="0"/>
                <w:sz w:val="20"/>
                <w:szCs w:val="20"/>
                <w:lang w:val="en-US"/>
              </w:rPr>
              <w:t>Thematic</w:t>
            </w:r>
          </w:p>
        </w:tc>
        <w:tc>
          <w:tcPr>
            <w:tcW w:w="4586" w:type="dxa"/>
            <w:tcBorders>
              <w:top w:val="single" w:sz="4" w:space="0" w:color="auto"/>
              <w:left w:val="nil"/>
              <w:bottom w:val="single" w:sz="4" w:space="0" w:color="auto"/>
              <w:right w:val="nil"/>
            </w:tcBorders>
            <w:vAlign w:val="center"/>
          </w:tcPr>
          <w:p w14:paraId="6BFAE74F" w14:textId="1021C678" w:rsidR="00AF6859" w:rsidRPr="001E7DD0" w:rsidRDefault="00AF6859" w:rsidP="0031188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Retains genes assigned to Extremophile-like, Bioplastic-like, Biodegradation-like and Industrial-enzyme-like categories</w:t>
            </w:r>
          </w:p>
        </w:tc>
        <w:tc>
          <w:tcPr>
            <w:tcW w:w="2201" w:type="dxa"/>
            <w:tcBorders>
              <w:top w:val="single" w:sz="4" w:space="0" w:color="auto"/>
              <w:left w:val="nil"/>
              <w:bottom w:val="single" w:sz="4" w:space="0" w:color="auto"/>
            </w:tcBorders>
            <w:vAlign w:val="center"/>
          </w:tcPr>
          <w:p w14:paraId="07F28170" w14:textId="5C456752" w:rsidR="00AF6859" w:rsidRPr="001E7DD0" w:rsidRDefault="00AF6859" w:rsidP="0031188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Adaptive and biotechnology-oriented contextual exploration</w:t>
            </w:r>
          </w:p>
        </w:tc>
      </w:tr>
      <w:tr w:rsidR="00AF6859" w:rsidRPr="001E7DD0" w14:paraId="4112A374" w14:textId="77777777" w:rsidTr="00AF685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4" w:type="dxa"/>
            <w:tcBorders>
              <w:top w:val="single" w:sz="4" w:space="0" w:color="auto"/>
              <w:bottom w:val="single" w:sz="4" w:space="0" w:color="auto"/>
              <w:right w:val="nil"/>
            </w:tcBorders>
            <w:vAlign w:val="center"/>
          </w:tcPr>
          <w:p w14:paraId="5CCC7B4C" w14:textId="02B0C4DF" w:rsidR="00AF6859" w:rsidRPr="001E7DD0" w:rsidRDefault="00AF6859" w:rsidP="00AF52DD">
            <w:pPr>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B - Quantitative</w:t>
            </w:r>
          </w:p>
        </w:tc>
        <w:tc>
          <w:tcPr>
            <w:tcW w:w="4586" w:type="dxa"/>
            <w:tcBorders>
              <w:top w:val="single" w:sz="4" w:space="0" w:color="auto"/>
              <w:left w:val="nil"/>
              <w:bottom w:val="single" w:sz="4" w:space="0" w:color="auto"/>
              <w:right w:val="nil"/>
            </w:tcBorders>
            <w:vAlign w:val="center"/>
          </w:tcPr>
          <w:p w14:paraId="577BDAEC" w14:textId="00E5C219" w:rsidR="00AF6859" w:rsidRPr="001E7DD0" w:rsidRDefault="00AF6859" w:rsidP="0031188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Retains genes above the abundance threshold</w:t>
            </w:r>
          </w:p>
        </w:tc>
        <w:tc>
          <w:tcPr>
            <w:tcW w:w="2201" w:type="dxa"/>
            <w:tcBorders>
              <w:top w:val="single" w:sz="4" w:space="0" w:color="auto"/>
              <w:left w:val="nil"/>
              <w:bottom w:val="single" w:sz="4" w:space="0" w:color="auto"/>
            </w:tcBorders>
            <w:vAlign w:val="center"/>
          </w:tcPr>
          <w:p w14:paraId="256F7CC7" w14:textId="0AC272B1" w:rsidR="00AF6859" w:rsidRPr="001E7DD0" w:rsidRDefault="00AF6859" w:rsidP="0031188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Abundance-supported contextual exploration</w:t>
            </w:r>
          </w:p>
        </w:tc>
      </w:tr>
      <w:tr w:rsidR="00AF6859" w:rsidRPr="001E7DD0" w14:paraId="688A359D" w14:textId="77777777" w:rsidTr="00AF6859">
        <w:trPr>
          <w:trHeight w:val="20"/>
        </w:trPr>
        <w:tc>
          <w:tcPr>
            <w:cnfStyle w:val="001000000000" w:firstRow="0" w:lastRow="0" w:firstColumn="1" w:lastColumn="0" w:oddVBand="0" w:evenVBand="0" w:oddHBand="0" w:evenHBand="0" w:firstRowFirstColumn="0" w:firstRowLastColumn="0" w:lastRowFirstColumn="0" w:lastRowLastColumn="0"/>
            <w:tcW w:w="2794" w:type="dxa"/>
            <w:tcBorders>
              <w:top w:val="single" w:sz="4" w:space="0" w:color="auto"/>
              <w:bottom w:val="single" w:sz="4" w:space="0" w:color="auto"/>
              <w:right w:val="nil"/>
            </w:tcBorders>
            <w:vAlign w:val="center"/>
          </w:tcPr>
          <w:p w14:paraId="031565B9" w14:textId="01B03E54" w:rsidR="00AF6859" w:rsidRPr="001E7DD0" w:rsidRDefault="00AF6859" w:rsidP="00AF52DD">
            <w:pPr>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C - Core subtraction</w:t>
            </w:r>
          </w:p>
        </w:tc>
        <w:tc>
          <w:tcPr>
            <w:tcW w:w="4586" w:type="dxa"/>
            <w:tcBorders>
              <w:top w:val="single" w:sz="4" w:space="0" w:color="auto"/>
              <w:left w:val="nil"/>
              <w:bottom w:val="single" w:sz="4" w:space="0" w:color="auto"/>
              <w:right w:val="nil"/>
            </w:tcBorders>
            <w:vAlign w:val="center"/>
          </w:tcPr>
          <w:p w14:paraId="35934E16" w14:textId="006923E4" w:rsidR="00AF6859" w:rsidRPr="001E7DD0" w:rsidRDefault="00AF6859" w:rsidP="0031188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Removes genes matching external core references</w:t>
            </w:r>
          </w:p>
        </w:tc>
        <w:tc>
          <w:tcPr>
            <w:tcW w:w="2201" w:type="dxa"/>
            <w:tcBorders>
              <w:top w:val="single" w:sz="4" w:space="0" w:color="auto"/>
              <w:left w:val="nil"/>
              <w:bottom w:val="single" w:sz="4" w:space="0" w:color="auto"/>
            </w:tcBorders>
            <w:vAlign w:val="center"/>
          </w:tcPr>
          <w:p w14:paraId="0924EC4F" w14:textId="7BDCF32D" w:rsidR="00AF6859" w:rsidRPr="001E7DD0" w:rsidRDefault="00AF6859" w:rsidP="0031188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Accessory-genome exploration</w:t>
            </w:r>
          </w:p>
        </w:tc>
      </w:tr>
      <w:tr w:rsidR="00AF6859" w:rsidRPr="001E7DD0" w14:paraId="76B9C7E3" w14:textId="77777777" w:rsidTr="00AF685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4" w:type="dxa"/>
            <w:tcBorders>
              <w:top w:val="single" w:sz="4" w:space="0" w:color="auto"/>
              <w:bottom w:val="single" w:sz="4" w:space="0" w:color="auto"/>
              <w:right w:val="nil"/>
            </w:tcBorders>
            <w:vAlign w:val="center"/>
          </w:tcPr>
          <w:p w14:paraId="1937BA9A" w14:textId="7FAE2433" w:rsidR="00AF6859" w:rsidRPr="001E7DD0" w:rsidRDefault="00AF6859" w:rsidP="00AF52DD">
            <w:pPr>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CH - Exploratory extension</w:t>
            </w:r>
          </w:p>
        </w:tc>
        <w:tc>
          <w:tcPr>
            <w:tcW w:w="4586" w:type="dxa"/>
            <w:tcBorders>
              <w:top w:val="single" w:sz="4" w:space="0" w:color="auto"/>
              <w:left w:val="nil"/>
              <w:bottom w:val="single" w:sz="4" w:space="0" w:color="auto"/>
              <w:right w:val="nil"/>
            </w:tcBorders>
            <w:vAlign w:val="center"/>
          </w:tcPr>
          <w:p w14:paraId="04513500" w14:textId="4CFC870A" w:rsidR="00AF6859" w:rsidRPr="001E7DD0" w:rsidRDefault="00AF6859" w:rsidP="0031188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 xml:space="preserve">Removes core-like </w:t>
            </w:r>
            <w:r w:rsidR="00B21168" w:rsidRPr="001E7DD0">
              <w:rPr>
                <w:rFonts w:ascii="Times New Roman" w:hAnsi="Times New Roman" w:cs="Times New Roman"/>
                <w:sz w:val="20"/>
                <w:szCs w:val="20"/>
                <w:lang w:val="en-US"/>
              </w:rPr>
              <w:t>combined with high</w:t>
            </w:r>
            <w:r w:rsidR="00B21168" w:rsidRPr="001E7DD0">
              <w:rPr>
                <w:rFonts w:ascii="Times New Roman" w:hAnsi="Times New Roman" w:cs="Times New Roman"/>
                <w:sz w:val="20"/>
                <w:szCs w:val="20"/>
                <w:lang w:val="en-US"/>
              </w:rPr>
              <w:noBreakHyphen/>
              <w:t xml:space="preserve">abundance </w:t>
            </w:r>
            <w:r w:rsidRPr="001E7DD0">
              <w:rPr>
                <w:rFonts w:ascii="Times New Roman" w:hAnsi="Times New Roman" w:cs="Times New Roman"/>
                <w:sz w:val="20"/>
                <w:szCs w:val="20"/>
                <w:lang w:val="en-US"/>
              </w:rPr>
              <w:t>genes</w:t>
            </w:r>
          </w:p>
        </w:tc>
        <w:tc>
          <w:tcPr>
            <w:tcW w:w="2201" w:type="dxa"/>
            <w:tcBorders>
              <w:top w:val="single" w:sz="4" w:space="0" w:color="auto"/>
              <w:left w:val="nil"/>
              <w:bottom w:val="single" w:sz="4" w:space="0" w:color="auto"/>
            </w:tcBorders>
            <w:vAlign w:val="center"/>
          </w:tcPr>
          <w:p w14:paraId="01E985AC" w14:textId="61174B7E" w:rsidR="00AF6859" w:rsidRPr="001E7DD0" w:rsidRDefault="00AF6859" w:rsidP="0031188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Exploratory accessory-genome reconstruction</w:t>
            </w:r>
          </w:p>
        </w:tc>
      </w:tr>
      <w:tr w:rsidR="00AF6859" w:rsidRPr="001E7DD0" w14:paraId="671A79D6" w14:textId="77777777" w:rsidTr="00AF6859">
        <w:trPr>
          <w:trHeight w:val="20"/>
        </w:trPr>
        <w:tc>
          <w:tcPr>
            <w:cnfStyle w:val="001000000000" w:firstRow="0" w:lastRow="0" w:firstColumn="1" w:lastColumn="0" w:oddVBand="0" w:evenVBand="0" w:oddHBand="0" w:evenHBand="0" w:firstRowFirstColumn="0" w:firstRowLastColumn="0" w:lastRowFirstColumn="0" w:lastRowLastColumn="0"/>
            <w:tcW w:w="2794" w:type="dxa"/>
            <w:tcBorders>
              <w:top w:val="single" w:sz="4" w:space="0" w:color="auto"/>
              <w:bottom w:val="single" w:sz="4" w:space="0" w:color="auto"/>
              <w:right w:val="nil"/>
            </w:tcBorders>
            <w:vAlign w:val="center"/>
          </w:tcPr>
          <w:p w14:paraId="50363658" w14:textId="7E583DBB" w:rsidR="00AF6859" w:rsidRPr="001E7DD0" w:rsidRDefault="00AF6859" w:rsidP="00AF52DD">
            <w:pPr>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CL - Exploratory extension</w:t>
            </w:r>
          </w:p>
        </w:tc>
        <w:tc>
          <w:tcPr>
            <w:tcW w:w="4586" w:type="dxa"/>
            <w:tcBorders>
              <w:top w:val="single" w:sz="4" w:space="0" w:color="auto"/>
              <w:left w:val="nil"/>
              <w:bottom w:val="single" w:sz="4" w:space="0" w:color="auto"/>
              <w:right w:val="nil"/>
            </w:tcBorders>
            <w:vAlign w:val="center"/>
          </w:tcPr>
          <w:p w14:paraId="0C29A90D" w14:textId="60807D99" w:rsidR="00AF6859" w:rsidRPr="001E7DD0" w:rsidRDefault="00AF6859" w:rsidP="0031188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 xml:space="preserve">Removes core-like </w:t>
            </w:r>
            <w:r w:rsidR="00B21168" w:rsidRPr="001E7DD0">
              <w:rPr>
                <w:rFonts w:ascii="Times New Roman" w:hAnsi="Times New Roman" w:cs="Times New Roman"/>
                <w:sz w:val="20"/>
                <w:szCs w:val="20"/>
                <w:lang w:val="en-US"/>
              </w:rPr>
              <w:t>combined with low</w:t>
            </w:r>
            <w:r w:rsidR="00B21168" w:rsidRPr="001E7DD0">
              <w:rPr>
                <w:rFonts w:ascii="Times New Roman" w:hAnsi="Times New Roman" w:cs="Times New Roman"/>
                <w:sz w:val="20"/>
                <w:szCs w:val="20"/>
                <w:lang w:val="en-US"/>
              </w:rPr>
              <w:noBreakHyphen/>
              <w:t xml:space="preserve">abundance </w:t>
            </w:r>
            <w:r w:rsidRPr="001E7DD0">
              <w:rPr>
                <w:rFonts w:ascii="Times New Roman" w:hAnsi="Times New Roman" w:cs="Times New Roman"/>
                <w:sz w:val="20"/>
                <w:szCs w:val="20"/>
                <w:lang w:val="en-US"/>
              </w:rPr>
              <w:t>genes</w:t>
            </w:r>
          </w:p>
        </w:tc>
        <w:tc>
          <w:tcPr>
            <w:tcW w:w="2201" w:type="dxa"/>
            <w:tcBorders>
              <w:top w:val="single" w:sz="4" w:space="0" w:color="auto"/>
              <w:left w:val="nil"/>
              <w:bottom w:val="single" w:sz="4" w:space="0" w:color="auto"/>
            </w:tcBorders>
            <w:vAlign w:val="center"/>
          </w:tcPr>
          <w:p w14:paraId="1B5A0264" w14:textId="28244FC9" w:rsidR="00AF6859" w:rsidRPr="001E7DD0" w:rsidRDefault="00AF6859" w:rsidP="0031188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Exploratory accessory-genome reconstruction</w:t>
            </w:r>
          </w:p>
        </w:tc>
      </w:tr>
      <w:tr w:rsidR="00AF6859" w:rsidRPr="001E7DD0" w14:paraId="68AD7AC9" w14:textId="77777777" w:rsidTr="00AF685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4" w:type="dxa"/>
            <w:tcBorders>
              <w:top w:val="single" w:sz="4" w:space="0" w:color="auto"/>
              <w:bottom w:val="single" w:sz="4" w:space="0" w:color="auto"/>
              <w:right w:val="nil"/>
            </w:tcBorders>
            <w:vAlign w:val="center"/>
          </w:tcPr>
          <w:p w14:paraId="7DC0F9D4" w14:textId="009E8545" w:rsidR="00AF6859" w:rsidRPr="001E7DD0" w:rsidRDefault="00AF6859" w:rsidP="00AF52DD">
            <w:pPr>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D - Epidemiological</w:t>
            </w:r>
          </w:p>
        </w:tc>
        <w:tc>
          <w:tcPr>
            <w:tcW w:w="4586" w:type="dxa"/>
            <w:tcBorders>
              <w:top w:val="single" w:sz="4" w:space="0" w:color="auto"/>
              <w:left w:val="nil"/>
              <w:bottom w:val="single" w:sz="4" w:space="0" w:color="auto"/>
              <w:right w:val="nil"/>
            </w:tcBorders>
            <w:vAlign w:val="center"/>
          </w:tcPr>
          <w:p w14:paraId="31C61F64" w14:textId="0FA03938" w:rsidR="00AF6859" w:rsidRPr="001E7DD0" w:rsidRDefault="00AF6859" w:rsidP="0031188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Retains Resistance and Virulence categories</w:t>
            </w:r>
          </w:p>
        </w:tc>
        <w:tc>
          <w:tcPr>
            <w:tcW w:w="2201" w:type="dxa"/>
            <w:tcBorders>
              <w:top w:val="single" w:sz="4" w:space="0" w:color="auto"/>
              <w:left w:val="nil"/>
              <w:bottom w:val="single" w:sz="4" w:space="0" w:color="auto"/>
            </w:tcBorders>
            <w:vAlign w:val="center"/>
          </w:tcPr>
          <w:p w14:paraId="1AEF4818" w14:textId="3D4659E8" w:rsidR="00AF6859" w:rsidRPr="001E7DD0" w:rsidRDefault="00AF6859" w:rsidP="0031188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E7DD0">
              <w:rPr>
                <w:rFonts w:ascii="Times New Roman" w:hAnsi="Times New Roman" w:cs="Times New Roman"/>
                <w:sz w:val="20"/>
                <w:szCs w:val="20"/>
                <w:lang w:val="en-US"/>
              </w:rPr>
              <w:t>Epidemiologically relevant contextual exploration</w:t>
            </w:r>
          </w:p>
        </w:tc>
      </w:tr>
      <w:tr w:rsidR="001B424E" w:rsidRPr="0004026A" w14:paraId="58480EDF" w14:textId="77777777" w:rsidTr="00AF6859">
        <w:trPr>
          <w:trHeight w:val="20"/>
        </w:trPr>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4" w:space="0" w:color="auto"/>
              <w:bottom w:val="nil"/>
            </w:tcBorders>
          </w:tcPr>
          <w:p w14:paraId="36683F10" w14:textId="6036C873" w:rsidR="001B424E" w:rsidRPr="001E7DD0" w:rsidRDefault="001B424E" w:rsidP="007223C2">
            <w:pPr>
              <w:jc w:val="both"/>
              <w:rPr>
                <w:rFonts w:ascii="Times New Roman" w:hAnsi="Times New Roman" w:cs="Times New Roman"/>
                <w:b w:val="0"/>
                <w:bCs w:val="0"/>
                <w:sz w:val="20"/>
                <w:szCs w:val="20"/>
                <w:lang w:val="en-US"/>
              </w:rPr>
            </w:pPr>
            <w:r w:rsidRPr="001E7DD0">
              <w:rPr>
                <w:rFonts w:ascii="Times New Roman" w:hAnsi="Times New Roman" w:cs="Times New Roman"/>
                <w:b w:val="0"/>
                <w:bCs w:val="0"/>
                <w:sz w:val="20"/>
                <w:szCs w:val="20"/>
                <w:lang w:val="en-US"/>
              </w:rPr>
              <w:t xml:space="preserve">Note: </w:t>
            </w:r>
            <w:r w:rsidR="00DC34BB" w:rsidRPr="001E7DD0">
              <w:rPr>
                <w:rFonts w:ascii="Times New Roman" w:hAnsi="Times New Roman" w:cs="Times New Roman"/>
                <w:b w:val="0"/>
                <w:bCs w:val="0"/>
                <w:sz w:val="20"/>
                <w:szCs w:val="20"/>
                <w:lang w:val="en-US"/>
              </w:rPr>
              <w:t xml:space="preserve">Categories were heuristically derived from gene product descriptions, gene names, and KO-associated annotations. These categories were </w:t>
            </w:r>
            <w:r w:rsidR="007A05C3" w:rsidRPr="001E7DD0">
              <w:rPr>
                <w:rFonts w:ascii="Times New Roman" w:hAnsi="Times New Roman" w:cs="Times New Roman"/>
                <w:b w:val="0"/>
                <w:bCs w:val="0"/>
                <w:sz w:val="20"/>
                <w:szCs w:val="20"/>
                <w:lang w:val="en-US"/>
              </w:rPr>
              <w:t xml:space="preserve">intended </w:t>
            </w:r>
            <w:r w:rsidR="00DC34BB" w:rsidRPr="001E7DD0">
              <w:rPr>
                <w:rFonts w:ascii="Times New Roman" w:hAnsi="Times New Roman" w:cs="Times New Roman"/>
                <w:b w:val="0"/>
                <w:bCs w:val="0"/>
                <w:sz w:val="20"/>
                <w:szCs w:val="20"/>
                <w:lang w:val="en-US"/>
              </w:rPr>
              <w:t>to enrich the resulting subnetworks for stress-associated functions, biopolymer-related metabolism, biodegradation-associated activities, and putative industrial enzymes</w:t>
            </w:r>
            <w:r w:rsidRPr="001E7DD0">
              <w:rPr>
                <w:rFonts w:ascii="Times New Roman" w:hAnsi="Times New Roman" w:cs="Times New Roman"/>
                <w:b w:val="0"/>
                <w:bCs w:val="0"/>
                <w:sz w:val="20"/>
                <w:szCs w:val="20"/>
                <w:lang w:val="en-US"/>
              </w:rPr>
              <w:t>.</w:t>
            </w:r>
          </w:p>
        </w:tc>
      </w:tr>
    </w:tbl>
    <w:p w14:paraId="78AF68F3" w14:textId="77777777" w:rsidR="00A21079" w:rsidRDefault="00A21079" w:rsidP="006120C6">
      <w:pPr>
        <w:jc w:val="both"/>
        <w:rPr>
          <w:rFonts w:ascii="Times New Roman" w:hAnsi="Times New Roman" w:cs="Times New Roman"/>
          <w:sz w:val="20"/>
          <w:szCs w:val="20"/>
          <w:lang w:val="en-US"/>
        </w:rPr>
      </w:pPr>
    </w:p>
    <w:p w14:paraId="14C4FA82" w14:textId="774DA492" w:rsidR="00803467" w:rsidRPr="001E7DD0" w:rsidRDefault="00803467"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Step 1.</w:t>
      </w:r>
      <w:r w:rsidR="00B52D48" w:rsidRPr="001E7DD0">
        <w:rPr>
          <w:rFonts w:ascii="Times New Roman" w:hAnsi="Times New Roman" w:cs="Times New Roman"/>
          <w:sz w:val="20"/>
          <w:szCs w:val="20"/>
          <w:lang w:val="en-US"/>
        </w:rPr>
        <w:t xml:space="preserve"> – </w:t>
      </w:r>
      <w:r w:rsidR="007C4DDC" w:rsidRPr="001E7DD0">
        <w:rPr>
          <w:rFonts w:ascii="Times New Roman" w:hAnsi="Times New Roman" w:cs="Times New Roman"/>
          <w:sz w:val="20"/>
          <w:szCs w:val="20"/>
          <w:lang w:val="en-US"/>
        </w:rPr>
        <w:t>Initialize SELECT-NET Workflow</w:t>
      </w:r>
    </w:p>
    <w:p w14:paraId="3FBFC771" w14:textId="77777777" w:rsidR="007C4DDC" w:rsidRPr="001E7DD0" w:rsidRDefault="007C4DDC" w:rsidP="007C4DDC">
      <w:pPr>
        <w:pStyle w:val="ListParagraph"/>
        <w:numPr>
          <w:ilvl w:val="0"/>
          <w:numId w:val="5"/>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Download the SELECT_NET.ipynb file from the source article to your local device.</w:t>
      </w:r>
    </w:p>
    <w:p w14:paraId="3B52FFBC" w14:textId="363BA1F4" w:rsidR="007C4DDC" w:rsidRPr="001E7DD0" w:rsidRDefault="007C4DDC" w:rsidP="007C4DDC">
      <w:pPr>
        <w:pStyle w:val="ListParagraph"/>
        <w:numPr>
          <w:ilvl w:val="0"/>
          <w:numId w:val="5"/>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 xml:space="preserve">Navigate to </w:t>
      </w:r>
      <w:hyperlink r:id="rId7" w:history="1">
        <w:r w:rsidRPr="001E7DD0">
          <w:rPr>
            <w:rStyle w:val="Hyperlink"/>
            <w:rFonts w:ascii="Times New Roman" w:hAnsi="Times New Roman" w:cs="Times New Roman"/>
            <w:sz w:val="20"/>
            <w:szCs w:val="20"/>
            <w:lang w:val="en-US"/>
          </w:rPr>
          <w:t>https://colab.research.google.com/</w:t>
        </w:r>
      </w:hyperlink>
      <w:r w:rsidRPr="001E7DD0">
        <w:rPr>
          <w:rFonts w:ascii="Times New Roman" w:hAnsi="Times New Roman" w:cs="Times New Roman"/>
          <w:sz w:val="20"/>
          <w:szCs w:val="20"/>
          <w:lang w:val="en-US"/>
        </w:rPr>
        <w:t xml:space="preserve">  using a web browser.</w:t>
      </w:r>
    </w:p>
    <w:p w14:paraId="7A29A649" w14:textId="77777777" w:rsidR="007C4DDC" w:rsidRPr="001E7DD0" w:rsidRDefault="007C4DDC" w:rsidP="007C4DDC">
      <w:pPr>
        <w:pStyle w:val="ListParagraph"/>
        <w:numPr>
          <w:ilvl w:val="0"/>
          <w:numId w:val="5"/>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Select the Upload tab (or go to File &gt; Import notebook).</w:t>
      </w:r>
    </w:p>
    <w:p w14:paraId="2ADD3A4D" w14:textId="77777777" w:rsidR="007C4DDC" w:rsidRPr="001E7DD0" w:rsidRDefault="007C4DDC" w:rsidP="007C4DDC">
      <w:pPr>
        <w:pStyle w:val="ListParagraph"/>
        <w:numPr>
          <w:ilvl w:val="0"/>
          <w:numId w:val="5"/>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Import the previously downloaded SELECT_NET.ipynb file from your local directory.</w:t>
      </w:r>
    </w:p>
    <w:p w14:paraId="132C1F28" w14:textId="27BF4FF7" w:rsidR="00FC5128" w:rsidRPr="001E7DD0" w:rsidRDefault="007C4DDC" w:rsidP="007C4DDC">
      <w:pPr>
        <w:pStyle w:val="ListParagraph"/>
        <w:numPr>
          <w:ilvl w:val="0"/>
          <w:numId w:val="5"/>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Verify that the notebook loads completely with all code cells visible and ready for execution.</w:t>
      </w:r>
    </w:p>
    <w:p w14:paraId="2B4F6A6F" w14:textId="77777777" w:rsidR="00A21079" w:rsidRDefault="00A21079" w:rsidP="006120C6">
      <w:pPr>
        <w:jc w:val="both"/>
        <w:rPr>
          <w:rFonts w:ascii="Times New Roman" w:hAnsi="Times New Roman" w:cs="Times New Roman"/>
          <w:sz w:val="20"/>
          <w:szCs w:val="20"/>
          <w:lang w:val="en-US"/>
        </w:rPr>
      </w:pPr>
    </w:p>
    <w:p w14:paraId="7C84291B" w14:textId="7C5A327A" w:rsidR="00803467" w:rsidRPr="001E7DD0" w:rsidRDefault="00803467"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lastRenderedPageBreak/>
        <w:t>Step 2.</w:t>
      </w:r>
      <w:r w:rsidR="00B52D48" w:rsidRPr="001E7DD0">
        <w:rPr>
          <w:rFonts w:ascii="Times New Roman" w:hAnsi="Times New Roman" w:cs="Times New Roman"/>
          <w:sz w:val="20"/>
          <w:szCs w:val="20"/>
          <w:lang w:val="en-US"/>
        </w:rPr>
        <w:t xml:space="preserve"> – </w:t>
      </w:r>
      <w:r w:rsidR="00E8599B" w:rsidRPr="001E7DD0">
        <w:rPr>
          <w:rFonts w:ascii="Times New Roman" w:hAnsi="Times New Roman" w:cs="Times New Roman"/>
          <w:sz w:val="20"/>
          <w:szCs w:val="20"/>
          <w:lang w:val="en-US"/>
        </w:rPr>
        <w:t>Running the Workflow</w:t>
      </w:r>
      <w:r w:rsidR="00B52D48" w:rsidRPr="001E7DD0">
        <w:rPr>
          <w:rFonts w:ascii="Times New Roman" w:hAnsi="Times New Roman" w:cs="Times New Roman"/>
          <w:sz w:val="20"/>
          <w:szCs w:val="20"/>
          <w:lang w:val="en-US"/>
        </w:rPr>
        <w:t xml:space="preserve"> </w:t>
      </w:r>
    </w:p>
    <w:p w14:paraId="4D22151C" w14:textId="25461A1A" w:rsidR="00803467" w:rsidRPr="001E7DD0" w:rsidRDefault="00E8599B"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Click either the Play button or Run all to start the workflow.</w:t>
      </w:r>
    </w:p>
    <w:p w14:paraId="2A2AF2B8" w14:textId="77DB0C9A" w:rsidR="00803467" w:rsidRPr="001E7DD0" w:rsidRDefault="00803467" w:rsidP="009C1452">
      <w:pPr>
        <w:jc w:val="center"/>
        <w:rPr>
          <w:rFonts w:ascii="Times New Roman" w:hAnsi="Times New Roman" w:cs="Times New Roman"/>
          <w:sz w:val="20"/>
          <w:szCs w:val="20"/>
          <w:lang w:val="en-US"/>
        </w:rPr>
      </w:pPr>
      <w:r w:rsidRPr="001E7DD0">
        <w:rPr>
          <w:rFonts w:ascii="Times New Roman" w:hAnsi="Times New Roman" w:cs="Times New Roman"/>
          <w:noProof/>
          <w:sz w:val="20"/>
          <w:szCs w:val="20"/>
          <w:lang w:val="en-US"/>
        </w:rPr>
        <w:drawing>
          <wp:inline distT="0" distB="0" distL="0" distR="0" wp14:anchorId="297F5EFE" wp14:editId="5EADD7A7">
            <wp:extent cx="4075371" cy="1154624"/>
            <wp:effectExtent l="0" t="0" r="1905" b="1270"/>
            <wp:docPr id="1"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 program&#10;&#10;Description automatically generated"/>
                    <pic:cNvPicPr/>
                  </pic:nvPicPr>
                  <pic:blipFill rotWithShape="1">
                    <a:blip r:embed="rId8"/>
                    <a:srcRect l="521" r="51989" b="54156"/>
                    <a:stretch/>
                  </pic:blipFill>
                  <pic:spPr bwMode="auto">
                    <a:xfrm>
                      <a:off x="0" y="0"/>
                      <a:ext cx="4235589" cy="1200017"/>
                    </a:xfrm>
                    <a:prstGeom prst="rect">
                      <a:avLst/>
                    </a:prstGeom>
                    <a:ln>
                      <a:noFill/>
                    </a:ln>
                    <a:extLst>
                      <a:ext uri="{53640926-AAD7-44D8-BBD7-CCE9431645EC}">
                        <a14:shadowObscured xmlns:a14="http://schemas.microsoft.com/office/drawing/2010/main"/>
                      </a:ext>
                    </a:extLst>
                  </pic:spPr>
                </pic:pic>
              </a:graphicData>
            </a:graphic>
          </wp:inline>
        </w:drawing>
      </w:r>
    </w:p>
    <w:p w14:paraId="5287C824" w14:textId="3D1FDC72" w:rsidR="006B19D0" w:rsidRPr="001E7DD0" w:rsidRDefault="00E8599B"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A new window will prompt you to connect your Google Drive account. Grant the required permissions to continue. Once authorization is completed, a folder named SELECT-NET will be automatically created in your Google Drive. The workflow outputs will be stored in the corresponding output directory generated during the analysis</w:t>
      </w:r>
      <w:r w:rsidR="006B19D0" w:rsidRPr="001E7DD0">
        <w:rPr>
          <w:rFonts w:ascii="Times New Roman" w:hAnsi="Times New Roman" w:cs="Times New Roman"/>
          <w:sz w:val="20"/>
          <w:szCs w:val="20"/>
          <w:lang w:val="en-US"/>
        </w:rPr>
        <w:t>.</w:t>
      </w:r>
    </w:p>
    <w:p w14:paraId="090A99C4" w14:textId="77777777" w:rsidR="00A21079" w:rsidRDefault="00A21079" w:rsidP="006120C6">
      <w:pPr>
        <w:jc w:val="both"/>
        <w:rPr>
          <w:rFonts w:ascii="Times New Roman" w:hAnsi="Times New Roman" w:cs="Times New Roman"/>
          <w:sz w:val="20"/>
          <w:szCs w:val="20"/>
          <w:lang w:val="en-US"/>
        </w:rPr>
      </w:pPr>
    </w:p>
    <w:p w14:paraId="2D6DEED6" w14:textId="20B2DE65" w:rsidR="00803467" w:rsidRPr="001E7DD0" w:rsidRDefault="006B19D0"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Step 3.</w:t>
      </w:r>
      <w:r w:rsidR="00B52D48" w:rsidRPr="001E7DD0">
        <w:rPr>
          <w:rFonts w:ascii="Times New Roman" w:hAnsi="Times New Roman" w:cs="Times New Roman"/>
          <w:sz w:val="20"/>
          <w:szCs w:val="20"/>
          <w:lang w:val="en-US"/>
        </w:rPr>
        <w:t xml:space="preserve"> – </w:t>
      </w:r>
      <w:r w:rsidR="00E8599B" w:rsidRPr="001E7DD0">
        <w:rPr>
          <w:rFonts w:ascii="Times New Roman" w:hAnsi="Times New Roman" w:cs="Times New Roman"/>
          <w:sz w:val="20"/>
          <w:szCs w:val="20"/>
          <w:lang w:val="en-US"/>
        </w:rPr>
        <w:t>Input source</w:t>
      </w:r>
    </w:p>
    <w:p w14:paraId="77A58852" w14:textId="3F74BA33" w:rsidR="00E8599B" w:rsidRPr="001E7DD0" w:rsidRDefault="00E8599B" w:rsidP="00E8599B">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After initialization, the workflow will automatically scroll to the configuration section. Input data can be provided either as:</w:t>
      </w:r>
    </w:p>
    <w:p w14:paraId="246BA4F5" w14:textId="77777777" w:rsidR="00E8599B" w:rsidRPr="001E7DD0" w:rsidRDefault="00E8599B" w:rsidP="009C1452">
      <w:pPr>
        <w:pStyle w:val="ListParagraph"/>
        <w:numPr>
          <w:ilvl w:val="0"/>
          <w:numId w:val="3"/>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Public sequencing runs retrieved from repository accessions (S), or</w:t>
      </w:r>
    </w:p>
    <w:p w14:paraId="4901BF01" w14:textId="7C180C2B" w:rsidR="004E5C40" w:rsidRPr="001E7DD0" w:rsidRDefault="00E8599B" w:rsidP="009C1452">
      <w:pPr>
        <w:pStyle w:val="ListParagraph"/>
        <w:numPr>
          <w:ilvl w:val="0"/>
          <w:numId w:val="3"/>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Local FASTQ files supplied directly by the user (L).</w:t>
      </w:r>
    </w:p>
    <w:p w14:paraId="792FD296" w14:textId="04A08EE8" w:rsidR="006B19D0" w:rsidRPr="001E7DD0" w:rsidRDefault="004E5C40" w:rsidP="009C1452">
      <w:pPr>
        <w:jc w:val="center"/>
        <w:rPr>
          <w:rFonts w:ascii="Times New Roman" w:hAnsi="Times New Roman" w:cs="Times New Roman"/>
          <w:sz w:val="20"/>
          <w:szCs w:val="20"/>
          <w:lang w:val="en-US"/>
        </w:rPr>
      </w:pPr>
      <w:r w:rsidRPr="001E7DD0">
        <w:rPr>
          <w:rFonts w:ascii="Times New Roman" w:hAnsi="Times New Roman" w:cs="Times New Roman"/>
          <w:noProof/>
          <w:sz w:val="20"/>
          <w:szCs w:val="20"/>
          <w:lang w:val="en-US"/>
        </w:rPr>
        <w:drawing>
          <wp:inline distT="0" distB="0" distL="0" distR="0" wp14:anchorId="2F919F94" wp14:editId="3C626431">
            <wp:extent cx="2578465" cy="922149"/>
            <wp:effectExtent l="0" t="0" r="0" b="5080"/>
            <wp:docPr id="3"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pic:cNvPicPr/>
                  </pic:nvPicPr>
                  <pic:blipFill rotWithShape="1">
                    <a:blip r:embed="rId9"/>
                    <a:srcRect l="9191" t="57392" r="32717"/>
                    <a:stretch/>
                  </pic:blipFill>
                  <pic:spPr bwMode="auto">
                    <a:xfrm>
                      <a:off x="0" y="0"/>
                      <a:ext cx="2677897" cy="957709"/>
                    </a:xfrm>
                    <a:prstGeom prst="rect">
                      <a:avLst/>
                    </a:prstGeom>
                    <a:ln>
                      <a:noFill/>
                    </a:ln>
                    <a:extLst>
                      <a:ext uri="{53640926-AAD7-44D8-BBD7-CCE9431645EC}">
                        <a14:shadowObscured xmlns:a14="http://schemas.microsoft.com/office/drawing/2010/main"/>
                      </a:ext>
                    </a:extLst>
                  </pic:spPr>
                </pic:pic>
              </a:graphicData>
            </a:graphic>
          </wp:inline>
        </w:drawing>
      </w:r>
    </w:p>
    <w:p w14:paraId="1B5A273F" w14:textId="068D844B" w:rsidR="004E5C40" w:rsidRPr="001E7DD0" w:rsidRDefault="004E5C40"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Step 3.1</w:t>
      </w:r>
      <w:r w:rsidR="00B52D48" w:rsidRPr="001E7DD0">
        <w:rPr>
          <w:rFonts w:ascii="Times New Roman" w:hAnsi="Times New Roman" w:cs="Times New Roman"/>
          <w:sz w:val="20"/>
          <w:szCs w:val="20"/>
          <w:lang w:val="en-US"/>
        </w:rPr>
        <w:t xml:space="preserve"> – L</w:t>
      </w:r>
      <w:r w:rsidR="00E8599B" w:rsidRPr="001E7DD0">
        <w:rPr>
          <w:rFonts w:ascii="Times New Roman" w:hAnsi="Times New Roman" w:cs="Times New Roman"/>
          <w:sz w:val="20"/>
          <w:szCs w:val="20"/>
          <w:lang w:val="en-US"/>
        </w:rPr>
        <w:t>ocal data</w:t>
      </w:r>
    </w:p>
    <w:p w14:paraId="29DD04CE" w14:textId="612021A2" w:rsidR="00E8599B" w:rsidRPr="001E7DD0" w:rsidRDefault="00E8599B"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For local datasets, sequencing reads should be placed inside the input directory created within the SELECT-NET folder</w:t>
      </w:r>
      <w:r w:rsidR="00424755" w:rsidRPr="001E7DD0">
        <w:rPr>
          <w:rFonts w:ascii="Times New Roman" w:hAnsi="Times New Roman" w:cs="Times New Roman"/>
          <w:sz w:val="20"/>
          <w:szCs w:val="20"/>
          <w:lang w:val="en-US"/>
        </w:rPr>
        <w:t>.</w:t>
      </w:r>
    </w:p>
    <w:p w14:paraId="28B73C0A" w14:textId="0D414AED" w:rsidR="00424755" w:rsidRPr="001E7DD0" w:rsidRDefault="00424755"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Specify the file paths as follows:</w:t>
      </w:r>
    </w:p>
    <w:p w14:paraId="7888BA5F" w14:textId="5890EDBE"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local_r1 = "/content/drive/MyDrive/SELECT-NET/input/NAME_OF_FILE_R1.fastq.gz"</w:t>
      </w:r>
    </w:p>
    <w:p w14:paraId="1CE41694" w14:textId="7AD46447"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local_r2 = "/content/drive/MyDrive/SELECT-NET</w:t>
      </w:r>
      <w:r w:rsidR="00FC3082" w:rsidRPr="001E7DD0">
        <w:rPr>
          <w:rFonts w:ascii="Times New Roman" w:hAnsi="Times New Roman" w:cs="Times New Roman"/>
          <w:sz w:val="20"/>
          <w:szCs w:val="20"/>
          <w:lang w:val="en-US"/>
        </w:rPr>
        <w:t xml:space="preserve"> </w:t>
      </w:r>
      <w:r w:rsidRPr="001E7DD0">
        <w:rPr>
          <w:rFonts w:ascii="Times New Roman" w:hAnsi="Times New Roman" w:cs="Times New Roman"/>
          <w:sz w:val="20"/>
          <w:szCs w:val="20"/>
          <w:lang w:val="en-US"/>
        </w:rPr>
        <w:t>/input/NAME_OF_FILE_R2.fastq.gz"</w:t>
      </w:r>
    </w:p>
    <w:p w14:paraId="2C683A0E" w14:textId="77777777"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For paired-end sequencing data, both files should be specified.</w:t>
      </w:r>
    </w:p>
    <w:p w14:paraId="379DB350" w14:textId="36DD7431"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Relevant metadata, including species name, sequencing type, accession or local identifier, and filtering mode, are automatically recorded in the run-level metadata generated by the workflow.</w:t>
      </w:r>
    </w:p>
    <w:p w14:paraId="72EB8AB4" w14:textId="1E96FEA0" w:rsidR="00425AD5" w:rsidRPr="001E7DD0" w:rsidRDefault="00425AD5" w:rsidP="009C1452">
      <w:pPr>
        <w:jc w:val="center"/>
        <w:rPr>
          <w:rFonts w:ascii="Times New Roman" w:hAnsi="Times New Roman" w:cs="Times New Roman"/>
          <w:sz w:val="20"/>
          <w:szCs w:val="20"/>
          <w:lang w:val="en-US"/>
        </w:rPr>
      </w:pPr>
      <w:r w:rsidRPr="001E7DD0">
        <w:rPr>
          <w:rFonts w:ascii="Times New Roman" w:hAnsi="Times New Roman" w:cs="Times New Roman"/>
          <w:noProof/>
          <w:sz w:val="20"/>
          <w:szCs w:val="20"/>
          <w:lang w:val="en-US"/>
        </w:rPr>
        <w:drawing>
          <wp:inline distT="0" distB="0" distL="0" distR="0" wp14:anchorId="281324AA" wp14:editId="24CE87D5">
            <wp:extent cx="3775687" cy="782665"/>
            <wp:effectExtent l="0" t="0" r="0" b="5080"/>
            <wp:docPr id="5" name="Picture 5"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 shot of a computer&#10;&#10;Description automatically generated"/>
                    <pic:cNvPicPr/>
                  </pic:nvPicPr>
                  <pic:blipFill rotWithShape="1">
                    <a:blip r:embed="rId10"/>
                    <a:srcRect l="7409" t="68020" r="8975"/>
                    <a:stretch/>
                  </pic:blipFill>
                  <pic:spPr bwMode="auto">
                    <a:xfrm>
                      <a:off x="0" y="0"/>
                      <a:ext cx="3966580" cy="822235"/>
                    </a:xfrm>
                    <a:prstGeom prst="rect">
                      <a:avLst/>
                    </a:prstGeom>
                    <a:ln>
                      <a:noFill/>
                    </a:ln>
                    <a:extLst>
                      <a:ext uri="{53640926-AAD7-44D8-BBD7-CCE9431645EC}">
                        <a14:shadowObscured xmlns:a14="http://schemas.microsoft.com/office/drawing/2010/main"/>
                      </a:ext>
                    </a:extLst>
                  </pic:spPr>
                </pic:pic>
              </a:graphicData>
            </a:graphic>
          </wp:inline>
        </w:drawing>
      </w:r>
    </w:p>
    <w:p w14:paraId="791DB9D4" w14:textId="4FC75A19" w:rsidR="00425AD5" w:rsidRPr="001E7DD0" w:rsidRDefault="00425AD5"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Step 3.2</w:t>
      </w:r>
      <w:r w:rsidR="00B52D48" w:rsidRPr="001E7DD0">
        <w:rPr>
          <w:rFonts w:ascii="Times New Roman" w:hAnsi="Times New Roman" w:cs="Times New Roman"/>
          <w:sz w:val="20"/>
          <w:szCs w:val="20"/>
          <w:lang w:val="en-US"/>
        </w:rPr>
        <w:t xml:space="preserve"> – R</w:t>
      </w:r>
      <w:r w:rsidR="00424755" w:rsidRPr="001E7DD0">
        <w:rPr>
          <w:rFonts w:ascii="Times New Roman" w:hAnsi="Times New Roman" w:cs="Times New Roman"/>
          <w:sz w:val="20"/>
          <w:szCs w:val="20"/>
          <w:lang w:val="en-US"/>
        </w:rPr>
        <w:t>epository data</w:t>
      </w:r>
    </w:p>
    <w:p w14:paraId="0CFB1BC3" w14:textId="3A8FE523" w:rsidR="00425AD5" w:rsidRPr="001E7DD0" w:rsidRDefault="00424755"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For publicly available sequencing datasets, enter the corresponding SRA accession number in the designated field and press Enter</w:t>
      </w:r>
      <w:r w:rsidR="00425AD5" w:rsidRPr="001E7DD0">
        <w:rPr>
          <w:rFonts w:ascii="Times New Roman" w:hAnsi="Times New Roman" w:cs="Times New Roman"/>
          <w:sz w:val="20"/>
          <w:szCs w:val="20"/>
          <w:lang w:val="en-US"/>
        </w:rPr>
        <w:t>.</w:t>
      </w:r>
    </w:p>
    <w:p w14:paraId="37401D85" w14:textId="54EBB066" w:rsidR="00425AD5" w:rsidRPr="001E7DD0" w:rsidRDefault="00B52D48" w:rsidP="009C1452">
      <w:pPr>
        <w:jc w:val="center"/>
        <w:rPr>
          <w:rFonts w:ascii="Times New Roman" w:hAnsi="Times New Roman" w:cs="Times New Roman"/>
          <w:sz w:val="20"/>
          <w:szCs w:val="20"/>
          <w:lang w:val="en-US"/>
        </w:rPr>
      </w:pPr>
      <w:r w:rsidRPr="001E7DD0">
        <w:rPr>
          <w:rFonts w:ascii="Times New Roman" w:hAnsi="Times New Roman" w:cs="Times New Roman"/>
          <w:noProof/>
          <w:sz w:val="20"/>
          <w:szCs w:val="20"/>
          <w:lang w:val="en-US"/>
        </w:rPr>
        <w:drawing>
          <wp:inline distT="0" distB="0" distL="0" distR="0" wp14:anchorId="04BDFB97" wp14:editId="4E48D679">
            <wp:extent cx="3068563" cy="681926"/>
            <wp:effectExtent l="0" t="0" r="0" b="4445"/>
            <wp:docPr id="7"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computer&#10;&#10;Description automatically generated"/>
                    <pic:cNvPicPr/>
                  </pic:nvPicPr>
                  <pic:blipFill rotWithShape="1">
                    <a:blip r:embed="rId11"/>
                    <a:srcRect l="6777" t="72533" r="26975"/>
                    <a:stretch/>
                  </pic:blipFill>
                  <pic:spPr bwMode="auto">
                    <a:xfrm>
                      <a:off x="0" y="0"/>
                      <a:ext cx="3183329" cy="707430"/>
                    </a:xfrm>
                    <a:prstGeom prst="rect">
                      <a:avLst/>
                    </a:prstGeom>
                    <a:ln>
                      <a:noFill/>
                    </a:ln>
                    <a:extLst>
                      <a:ext uri="{53640926-AAD7-44D8-BBD7-CCE9431645EC}">
                        <a14:shadowObscured xmlns:a14="http://schemas.microsoft.com/office/drawing/2010/main"/>
                      </a:ext>
                    </a:extLst>
                  </pic:spPr>
                </pic:pic>
              </a:graphicData>
            </a:graphic>
          </wp:inline>
        </w:drawing>
      </w:r>
    </w:p>
    <w:p w14:paraId="4E762C72" w14:textId="77777777" w:rsidR="00A21079" w:rsidRDefault="00A21079" w:rsidP="006120C6">
      <w:pPr>
        <w:jc w:val="both"/>
        <w:rPr>
          <w:rFonts w:ascii="Times New Roman" w:hAnsi="Times New Roman" w:cs="Times New Roman"/>
          <w:sz w:val="20"/>
          <w:szCs w:val="20"/>
          <w:lang w:val="en-US"/>
        </w:rPr>
      </w:pPr>
    </w:p>
    <w:p w14:paraId="29C7E71B" w14:textId="76B9BC35" w:rsidR="00425AD5" w:rsidRPr="001E7DD0" w:rsidRDefault="00B52D48"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Step 4. – L</w:t>
      </w:r>
      <w:r w:rsidR="00424755" w:rsidRPr="001E7DD0">
        <w:rPr>
          <w:rFonts w:ascii="Times New Roman" w:hAnsi="Times New Roman" w:cs="Times New Roman"/>
          <w:sz w:val="20"/>
          <w:szCs w:val="20"/>
          <w:lang w:val="en-US"/>
        </w:rPr>
        <w:t>ibrary and assembly configuration</w:t>
      </w:r>
    </w:p>
    <w:p w14:paraId="2A82A6C5" w14:textId="1CDCEF89" w:rsidR="00B52D48" w:rsidRPr="001E7DD0" w:rsidRDefault="00424755"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Select the sequencing library type and assembly strategy corresponding to the sample being analyzed</w:t>
      </w:r>
      <w:r w:rsidR="00B52D48" w:rsidRPr="001E7DD0">
        <w:rPr>
          <w:rFonts w:ascii="Times New Roman" w:hAnsi="Times New Roman" w:cs="Times New Roman"/>
          <w:sz w:val="20"/>
          <w:szCs w:val="20"/>
          <w:lang w:val="en-US"/>
        </w:rPr>
        <w:t>.</w:t>
      </w:r>
    </w:p>
    <w:p w14:paraId="1E2BAE58" w14:textId="4B7B5153" w:rsidR="00B52D48" w:rsidRPr="001E7DD0" w:rsidRDefault="00B52D48" w:rsidP="009C1452">
      <w:pPr>
        <w:jc w:val="center"/>
        <w:rPr>
          <w:rFonts w:ascii="Times New Roman" w:hAnsi="Times New Roman" w:cs="Times New Roman"/>
          <w:sz w:val="20"/>
          <w:szCs w:val="20"/>
          <w:lang w:val="en-US"/>
        </w:rPr>
      </w:pPr>
      <w:r w:rsidRPr="001E7DD0">
        <w:rPr>
          <w:rFonts w:ascii="Times New Roman" w:hAnsi="Times New Roman" w:cs="Times New Roman"/>
          <w:noProof/>
          <w:sz w:val="20"/>
          <w:szCs w:val="20"/>
          <w:lang w:val="en-US"/>
        </w:rPr>
        <w:lastRenderedPageBreak/>
        <w:drawing>
          <wp:inline distT="0" distB="0" distL="0" distR="0" wp14:anchorId="4FA4436C" wp14:editId="4E21068F">
            <wp:extent cx="2278456" cy="1340603"/>
            <wp:effectExtent l="0" t="0" r="0" b="5715"/>
            <wp:docPr id="10"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computer&#10;&#10;Description automatically generated"/>
                    <pic:cNvPicPr/>
                  </pic:nvPicPr>
                  <pic:blipFill rotWithShape="1">
                    <a:blip r:embed="rId12"/>
                    <a:srcRect l="11855" t="17550" r="4545"/>
                    <a:stretch/>
                  </pic:blipFill>
                  <pic:spPr bwMode="auto">
                    <a:xfrm>
                      <a:off x="0" y="0"/>
                      <a:ext cx="2348597" cy="1381873"/>
                    </a:xfrm>
                    <a:prstGeom prst="rect">
                      <a:avLst/>
                    </a:prstGeom>
                    <a:ln>
                      <a:noFill/>
                    </a:ln>
                    <a:extLst>
                      <a:ext uri="{53640926-AAD7-44D8-BBD7-CCE9431645EC}">
                        <a14:shadowObscured xmlns:a14="http://schemas.microsoft.com/office/drawing/2010/main"/>
                      </a:ext>
                    </a:extLst>
                  </pic:spPr>
                </pic:pic>
              </a:graphicData>
            </a:graphic>
          </wp:inline>
        </w:drawing>
      </w:r>
    </w:p>
    <w:p w14:paraId="16E5498F" w14:textId="77777777" w:rsidR="00A21079" w:rsidRDefault="00A21079" w:rsidP="006120C6">
      <w:pPr>
        <w:jc w:val="both"/>
        <w:rPr>
          <w:rFonts w:ascii="Times New Roman" w:hAnsi="Times New Roman" w:cs="Times New Roman"/>
          <w:sz w:val="20"/>
          <w:szCs w:val="20"/>
          <w:lang w:val="en-US"/>
        </w:rPr>
      </w:pPr>
    </w:p>
    <w:p w14:paraId="0C60A2F2" w14:textId="26940089" w:rsidR="00B52D48" w:rsidRPr="001E7DD0" w:rsidRDefault="00B52D48"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 xml:space="preserve">Step </w:t>
      </w:r>
      <w:r w:rsidR="00424755" w:rsidRPr="001E7DD0">
        <w:rPr>
          <w:rFonts w:ascii="Times New Roman" w:hAnsi="Times New Roman" w:cs="Times New Roman"/>
          <w:sz w:val="20"/>
          <w:szCs w:val="20"/>
          <w:lang w:val="en-US"/>
        </w:rPr>
        <w:t>5</w:t>
      </w:r>
      <w:r w:rsidRPr="001E7DD0">
        <w:rPr>
          <w:rFonts w:ascii="Times New Roman" w:hAnsi="Times New Roman" w:cs="Times New Roman"/>
          <w:sz w:val="20"/>
          <w:szCs w:val="20"/>
          <w:lang w:val="en-US"/>
        </w:rPr>
        <w:t xml:space="preserve"> – F</w:t>
      </w:r>
      <w:r w:rsidR="00424755" w:rsidRPr="001E7DD0">
        <w:rPr>
          <w:rFonts w:ascii="Times New Roman" w:hAnsi="Times New Roman" w:cs="Times New Roman"/>
          <w:sz w:val="20"/>
          <w:szCs w:val="20"/>
          <w:lang w:val="en-US"/>
        </w:rPr>
        <w:t>ilter mode</w:t>
      </w:r>
    </w:p>
    <w:p w14:paraId="2E0708B9" w14:textId="0828EDD6"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Select the filtering approach to be applied for network construction.</w:t>
      </w:r>
    </w:p>
    <w:p w14:paraId="73BD16A6" w14:textId="4EBF0574" w:rsidR="009E473B" w:rsidRPr="001E7DD0" w:rsidRDefault="00424755" w:rsidP="009E473B">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Modes A, B, and D initiate the workflow immediately. Depending on the provided input files, SELECT-NET will automatically determine whether to execute the Full or Lite workflow.</w:t>
      </w:r>
      <w:r w:rsidR="00F43920" w:rsidRPr="001E7DD0">
        <w:rPr>
          <w:rFonts w:ascii="Times New Roman" w:hAnsi="Times New Roman" w:cs="Times New Roman"/>
          <w:sz w:val="20"/>
          <w:szCs w:val="20"/>
          <w:lang w:val="en-US"/>
        </w:rPr>
        <w:t xml:space="preserve"> </w:t>
      </w:r>
    </w:p>
    <w:p w14:paraId="0B97054D" w14:textId="4093C016"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If only sequencing reads are supplied (repository accessions or local FASTQ files), SELECT-NET executes the Full workflow, including:</w:t>
      </w:r>
    </w:p>
    <w:p w14:paraId="3BB302D6" w14:textId="77777777" w:rsidR="00424755" w:rsidRPr="001E7DD0" w:rsidRDefault="00424755" w:rsidP="00424755">
      <w:pPr>
        <w:pStyle w:val="ListParagraph"/>
        <w:numPr>
          <w:ilvl w:val="0"/>
          <w:numId w:val="1"/>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de novo assembly,</w:t>
      </w:r>
    </w:p>
    <w:p w14:paraId="5D80977E" w14:textId="77777777" w:rsidR="00424755" w:rsidRPr="001E7DD0" w:rsidRDefault="00424755" w:rsidP="00424755">
      <w:pPr>
        <w:pStyle w:val="ListParagraph"/>
        <w:numPr>
          <w:ilvl w:val="0"/>
          <w:numId w:val="1"/>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genome annotation,</w:t>
      </w:r>
    </w:p>
    <w:p w14:paraId="2940AF1E" w14:textId="77777777" w:rsidR="00424755" w:rsidRPr="001E7DD0" w:rsidRDefault="00424755" w:rsidP="00424755">
      <w:pPr>
        <w:pStyle w:val="ListParagraph"/>
        <w:numPr>
          <w:ilvl w:val="0"/>
          <w:numId w:val="1"/>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KO assignment using KOfam,</w:t>
      </w:r>
    </w:p>
    <w:p w14:paraId="318ACC6B" w14:textId="77777777" w:rsidR="00424755" w:rsidRPr="001E7DD0" w:rsidRDefault="00424755" w:rsidP="00424755">
      <w:pPr>
        <w:pStyle w:val="ListParagraph"/>
        <w:numPr>
          <w:ilvl w:val="0"/>
          <w:numId w:val="1"/>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node filtering, and</w:t>
      </w:r>
    </w:p>
    <w:p w14:paraId="4FFC46F8" w14:textId="52B04D2E" w:rsidR="00424755" w:rsidRPr="001E7DD0" w:rsidRDefault="00424755" w:rsidP="00424755">
      <w:pPr>
        <w:pStyle w:val="ListParagraph"/>
        <w:numPr>
          <w:ilvl w:val="0"/>
          <w:numId w:val="1"/>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network construction.</w:t>
      </w:r>
    </w:p>
    <w:p w14:paraId="2B58C9D5" w14:textId="77777777" w:rsidR="001B4C73" w:rsidRPr="001E7DD0" w:rsidRDefault="001B4C73" w:rsidP="001B4C73">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Alternatively, if GFF, FAA, and FNA files are also available (at the “input” folder), SELECT-NET executes the Lite workflow, which uses the supplied annotations to perform filtering and network reconstruction without repeating the assembly and annotation stages.</w:t>
      </w:r>
    </w:p>
    <w:p w14:paraId="0843ACC4" w14:textId="097B5730" w:rsidR="001B4C73" w:rsidRPr="001E7DD0" w:rsidRDefault="001B4C73" w:rsidP="001B4C73">
      <w:pPr>
        <w:jc w:val="center"/>
        <w:rPr>
          <w:rFonts w:ascii="Times New Roman" w:hAnsi="Times New Roman" w:cs="Times New Roman"/>
          <w:sz w:val="20"/>
          <w:szCs w:val="20"/>
          <w:lang w:val="en-US"/>
        </w:rPr>
      </w:pPr>
      <w:r w:rsidRPr="001E7DD0">
        <w:rPr>
          <w:rFonts w:ascii="Times New Roman" w:hAnsi="Times New Roman" w:cs="Times New Roman"/>
          <w:noProof/>
          <w:sz w:val="20"/>
          <w:szCs w:val="20"/>
          <w:lang w:val="en-US"/>
        </w:rPr>
        <w:drawing>
          <wp:inline distT="0" distB="0" distL="0" distR="0" wp14:anchorId="27478EDE" wp14:editId="1F5F7682">
            <wp:extent cx="2956944" cy="922149"/>
            <wp:effectExtent l="0" t="0" r="2540" b="5080"/>
            <wp:docPr id="2" name="Picture 2"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phone&#10;&#10;Description automatically generated"/>
                    <pic:cNvPicPr/>
                  </pic:nvPicPr>
                  <pic:blipFill rotWithShape="1">
                    <a:blip r:embed="rId13"/>
                    <a:srcRect t="15222" b="11825"/>
                    <a:stretch/>
                  </pic:blipFill>
                  <pic:spPr bwMode="auto">
                    <a:xfrm>
                      <a:off x="0" y="0"/>
                      <a:ext cx="3020527" cy="941978"/>
                    </a:xfrm>
                    <a:prstGeom prst="rect">
                      <a:avLst/>
                    </a:prstGeom>
                    <a:ln>
                      <a:noFill/>
                    </a:ln>
                    <a:extLst>
                      <a:ext uri="{53640926-AAD7-44D8-BBD7-CCE9431645EC}">
                        <a14:shadowObscured xmlns:a14="http://schemas.microsoft.com/office/drawing/2010/main"/>
                      </a:ext>
                    </a:extLst>
                  </pic:spPr>
                </pic:pic>
              </a:graphicData>
            </a:graphic>
          </wp:inline>
        </w:drawing>
      </w:r>
    </w:p>
    <w:p w14:paraId="5BCC902C" w14:textId="51C3C99D" w:rsidR="001B4C73" w:rsidRPr="001E7DD0" w:rsidRDefault="001B4C73" w:rsidP="001B4C73">
      <w:pPr>
        <w:jc w:val="center"/>
        <w:rPr>
          <w:rFonts w:ascii="Times New Roman" w:hAnsi="Times New Roman" w:cs="Times New Roman"/>
          <w:sz w:val="20"/>
          <w:szCs w:val="20"/>
          <w:lang w:val="en-US"/>
        </w:rPr>
      </w:pPr>
    </w:p>
    <w:p w14:paraId="0BB3BD8C" w14:textId="77777777" w:rsidR="001B4C73" w:rsidRPr="001E7DD0" w:rsidRDefault="001B4C73" w:rsidP="001B4C73">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If modes C, CH, or CL are selected, additional options will be displayed to configure the desired core-subtraction settings.</w:t>
      </w:r>
    </w:p>
    <w:p w14:paraId="33E76DF6" w14:textId="745F98A1" w:rsidR="009E473B" w:rsidRPr="001E7DD0" w:rsidRDefault="009E473B" w:rsidP="009E473B">
      <w:pPr>
        <w:jc w:val="center"/>
        <w:rPr>
          <w:rFonts w:ascii="Times New Roman" w:hAnsi="Times New Roman" w:cs="Times New Roman"/>
          <w:sz w:val="20"/>
          <w:szCs w:val="20"/>
          <w:lang w:val="en-US"/>
        </w:rPr>
      </w:pPr>
      <w:r w:rsidRPr="001E7DD0">
        <w:rPr>
          <w:rFonts w:ascii="Times New Roman" w:hAnsi="Times New Roman" w:cs="Times New Roman"/>
          <w:noProof/>
          <w:sz w:val="20"/>
          <w:szCs w:val="20"/>
          <w:lang w:val="en-US"/>
        </w:rPr>
        <w:drawing>
          <wp:inline distT="0" distB="0" distL="0" distR="0" wp14:anchorId="126F614F" wp14:editId="3C5FE6E0">
            <wp:extent cx="4080290" cy="1108129"/>
            <wp:effectExtent l="0" t="0" r="0" b="0"/>
            <wp:docPr id="12" name="Picture 12"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computer program&#10;&#10;Description automatically generated"/>
                    <pic:cNvPicPr/>
                  </pic:nvPicPr>
                  <pic:blipFill>
                    <a:blip r:embed="rId14"/>
                    <a:stretch>
                      <a:fillRect/>
                    </a:stretch>
                  </pic:blipFill>
                  <pic:spPr>
                    <a:xfrm>
                      <a:off x="0" y="0"/>
                      <a:ext cx="4251871" cy="1154727"/>
                    </a:xfrm>
                    <a:prstGeom prst="rect">
                      <a:avLst/>
                    </a:prstGeom>
                  </pic:spPr>
                </pic:pic>
              </a:graphicData>
            </a:graphic>
          </wp:inline>
        </w:drawing>
      </w:r>
    </w:p>
    <w:p w14:paraId="51EC88FB" w14:textId="4F500018"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Step 5.1 –Core-like filtering</w:t>
      </w:r>
    </w:p>
    <w:p w14:paraId="4433DD00" w14:textId="77777777"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Core-like filtering uses curated reference collections derived from bacterial species with well-characterized core genomes. Rather than distinguishing between pathogenic and non-pathogenic organisms, this filtering strategy aims to reduce the contribution of highly conserved functions shared among related bacterial genomes.</w:t>
      </w:r>
    </w:p>
    <w:p w14:paraId="17DB7D36" w14:textId="14B234D3"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By removing genes associated with these conserved core-like functions, the resulting network becomes enriched in accessory and potentially niche-specific genetic features. This approach facilitates the identification of biological differences among closely related strains while preserving genes not represented in the reference collections</w:t>
      </w:r>
    </w:p>
    <w:p w14:paraId="383530A5" w14:textId="3B015ACA" w:rsidR="00B52D48" w:rsidRPr="001E7DD0" w:rsidRDefault="00424755" w:rsidP="009C1452">
      <w:pPr>
        <w:jc w:val="center"/>
        <w:rPr>
          <w:rFonts w:ascii="Times New Roman" w:hAnsi="Times New Roman" w:cs="Times New Roman"/>
          <w:sz w:val="20"/>
          <w:szCs w:val="20"/>
          <w:lang w:val="en-US"/>
        </w:rPr>
      </w:pPr>
      <w:r w:rsidRPr="001E7DD0">
        <w:rPr>
          <w:rFonts w:ascii="Times New Roman" w:hAnsi="Times New Roman" w:cs="Times New Roman"/>
          <w:noProof/>
          <w:sz w:val="20"/>
          <w:szCs w:val="20"/>
          <w:lang w:val="en-US"/>
        </w:rPr>
        <w:lastRenderedPageBreak/>
        <w:drawing>
          <wp:inline distT="0" distB="0" distL="0" distR="0" wp14:anchorId="3E04C310" wp14:editId="6617557B">
            <wp:extent cx="3697758" cy="1402597"/>
            <wp:effectExtent l="0" t="0" r="0" b="0"/>
            <wp:docPr id="13" name="Picture 1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computer&#10;&#10;Description automatically generated"/>
                    <pic:cNvPicPr/>
                  </pic:nvPicPr>
                  <pic:blipFill>
                    <a:blip r:embed="rId15"/>
                    <a:stretch>
                      <a:fillRect/>
                    </a:stretch>
                  </pic:blipFill>
                  <pic:spPr>
                    <a:xfrm>
                      <a:off x="0" y="0"/>
                      <a:ext cx="3795260" cy="1439581"/>
                    </a:xfrm>
                    <a:prstGeom prst="rect">
                      <a:avLst/>
                    </a:prstGeom>
                  </pic:spPr>
                </pic:pic>
              </a:graphicData>
            </a:graphic>
          </wp:inline>
        </w:drawing>
      </w:r>
    </w:p>
    <w:p w14:paraId="29A1B743" w14:textId="3C004BA0" w:rsidR="00DD0368" w:rsidRPr="001E7DD0" w:rsidRDefault="00DD0368" w:rsidP="006120C6">
      <w:pPr>
        <w:jc w:val="both"/>
        <w:rPr>
          <w:rFonts w:ascii="Times New Roman" w:hAnsi="Times New Roman" w:cs="Times New Roman"/>
          <w:sz w:val="20"/>
          <w:szCs w:val="20"/>
          <w:lang w:val="en-US"/>
        </w:rPr>
      </w:pPr>
    </w:p>
    <w:p w14:paraId="42179575" w14:textId="77777777" w:rsidR="00A21079" w:rsidRDefault="00A21079" w:rsidP="006120C6">
      <w:pPr>
        <w:jc w:val="both"/>
        <w:rPr>
          <w:rFonts w:ascii="Times New Roman" w:hAnsi="Times New Roman" w:cs="Times New Roman"/>
          <w:sz w:val="20"/>
          <w:szCs w:val="20"/>
          <w:lang w:val="en-US"/>
        </w:rPr>
      </w:pPr>
    </w:p>
    <w:p w14:paraId="7261FB22" w14:textId="3D788972" w:rsidR="00DD0368" w:rsidRPr="001E7DD0" w:rsidRDefault="00DD0368" w:rsidP="006120C6">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Step 6 – R</w:t>
      </w:r>
      <w:r w:rsidR="00A21079">
        <w:rPr>
          <w:rFonts w:ascii="Times New Roman" w:hAnsi="Times New Roman" w:cs="Times New Roman"/>
          <w:sz w:val="20"/>
          <w:szCs w:val="20"/>
          <w:lang w:val="en-US"/>
        </w:rPr>
        <w:t>esults</w:t>
      </w:r>
    </w:p>
    <w:p w14:paraId="60C9FD9E" w14:textId="3161BFA8"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Runtime depends on internet connectivity, data size, selected workflow mode, and filtering strategy.</w:t>
      </w:r>
    </w:p>
    <w:p w14:paraId="45A8BB9D" w14:textId="0AAD83D4"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Multiple filtering modes can be applied sequentially. Once an analysis has been completed, generated checkpoints allow subsequent filtering modes to execute considerably faster by reusing intermediate files. For example, after one filtering mode has been executed, SELECT-NET can reuse previously generated GFF, FAA, and FNA files, avoiding redundant processing steps.</w:t>
      </w:r>
    </w:p>
    <w:p w14:paraId="2911D4D0" w14:textId="3003CE09" w:rsidR="00424755"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The workflow generates multiple output files. The most relevant include:</w:t>
      </w:r>
    </w:p>
    <w:p w14:paraId="2C1DF1BA" w14:textId="4AC9F887" w:rsidR="00424755" w:rsidRPr="001E7DD0" w:rsidRDefault="009C1452" w:rsidP="00424755">
      <w:pPr>
        <w:pStyle w:val="ListParagraph"/>
        <w:numPr>
          <w:ilvl w:val="0"/>
          <w:numId w:val="2"/>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…n</w:t>
      </w:r>
      <w:r w:rsidR="00424755" w:rsidRPr="001E7DD0">
        <w:rPr>
          <w:rFonts w:ascii="Times New Roman" w:hAnsi="Times New Roman" w:cs="Times New Roman"/>
          <w:sz w:val="20"/>
          <w:szCs w:val="20"/>
          <w:lang w:val="en-US"/>
        </w:rPr>
        <w:t>ode_X.graphml — network file compatible with Cytoscape.</w:t>
      </w:r>
    </w:p>
    <w:p w14:paraId="13CF2EF6" w14:textId="79E725E8" w:rsidR="00424755" w:rsidRPr="001E7DD0" w:rsidRDefault="009C1452" w:rsidP="00424755">
      <w:pPr>
        <w:pStyle w:val="ListParagraph"/>
        <w:numPr>
          <w:ilvl w:val="0"/>
          <w:numId w:val="2"/>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w:t>
      </w:r>
      <w:r w:rsidR="00424755" w:rsidRPr="001E7DD0">
        <w:rPr>
          <w:rFonts w:ascii="Times New Roman" w:hAnsi="Times New Roman" w:cs="Times New Roman"/>
          <w:sz w:val="20"/>
          <w:szCs w:val="20"/>
          <w:lang w:val="en-US"/>
        </w:rPr>
        <w:t>global_edges.csv — complete edge table.</w:t>
      </w:r>
    </w:p>
    <w:p w14:paraId="0E49444C" w14:textId="68788D8A" w:rsidR="00424755" w:rsidRPr="001E7DD0" w:rsidRDefault="009C1452" w:rsidP="00424755">
      <w:pPr>
        <w:pStyle w:val="ListParagraph"/>
        <w:numPr>
          <w:ilvl w:val="0"/>
          <w:numId w:val="2"/>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w:t>
      </w:r>
      <w:r w:rsidR="00424755" w:rsidRPr="001E7DD0">
        <w:rPr>
          <w:rFonts w:ascii="Times New Roman" w:hAnsi="Times New Roman" w:cs="Times New Roman"/>
          <w:sz w:val="20"/>
          <w:szCs w:val="20"/>
          <w:lang w:val="en-US"/>
        </w:rPr>
        <w:t>full_table.csv — comprehensive annotation table for all detected nodes.</w:t>
      </w:r>
    </w:p>
    <w:p w14:paraId="14789430" w14:textId="56794F6B" w:rsidR="00424755" w:rsidRPr="001E7DD0" w:rsidRDefault="009C1452" w:rsidP="00424755">
      <w:pPr>
        <w:pStyle w:val="ListParagraph"/>
        <w:numPr>
          <w:ilvl w:val="0"/>
          <w:numId w:val="2"/>
        </w:num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w:t>
      </w:r>
      <w:r w:rsidR="00424755" w:rsidRPr="001E7DD0">
        <w:rPr>
          <w:rFonts w:ascii="Times New Roman" w:hAnsi="Times New Roman" w:cs="Times New Roman"/>
          <w:sz w:val="20"/>
          <w:szCs w:val="20"/>
          <w:lang w:val="en-US"/>
        </w:rPr>
        <w:t>mode_X_node.csv — filtered node table corresponding to the selected mode.</w:t>
      </w:r>
    </w:p>
    <w:p w14:paraId="6403AE86" w14:textId="5E7FA3C1" w:rsidR="00DD0368" w:rsidRPr="001E7DD0" w:rsidRDefault="00424755" w:rsidP="00424755">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 xml:space="preserve">The </w:t>
      </w:r>
      <w:r w:rsidR="009C1452" w:rsidRPr="001E7DD0">
        <w:rPr>
          <w:rFonts w:ascii="Times New Roman" w:hAnsi="Times New Roman" w:cs="Times New Roman"/>
          <w:sz w:val="20"/>
          <w:szCs w:val="20"/>
          <w:lang w:val="en-US"/>
        </w:rPr>
        <w:t>x.</w:t>
      </w:r>
      <w:r w:rsidRPr="001E7DD0">
        <w:rPr>
          <w:rFonts w:ascii="Times New Roman" w:hAnsi="Times New Roman" w:cs="Times New Roman"/>
          <w:sz w:val="20"/>
          <w:szCs w:val="20"/>
          <w:lang w:val="en-US"/>
        </w:rPr>
        <w:t>graphml, global_edges.csv, and full_table.csv files can be imported directly into Cytoscape for network visualization and editing.</w:t>
      </w:r>
      <w:r w:rsidR="009C1452" w:rsidRPr="001E7DD0">
        <w:rPr>
          <w:rFonts w:ascii="Times New Roman" w:hAnsi="Times New Roman" w:cs="Times New Roman"/>
          <w:sz w:val="20"/>
          <w:szCs w:val="20"/>
          <w:lang w:val="en-US"/>
        </w:rPr>
        <w:t xml:space="preserve"> </w:t>
      </w:r>
      <w:r w:rsidRPr="001E7DD0">
        <w:rPr>
          <w:rFonts w:ascii="Times New Roman" w:hAnsi="Times New Roman" w:cs="Times New Roman"/>
          <w:sz w:val="20"/>
          <w:szCs w:val="20"/>
          <w:lang w:val="en-US"/>
        </w:rPr>
        <w:t>Additionally, full_table.csv and mode_X_node.csv may be inspected independently to evaluate individual node characteristics.</w:t>
      </w:r>
      <w:r w:rsidR="009C1452" w:rsidRPr="001E7DD0">
        <w:rPr>
          <w:rFonts w:ascii="Times New Roman" w:hAnsi="Times New Roman" w:cs="Times New Roman"/>
          <w:sz w:val="20"/>
          <w:szCs w:val="20"/>
          <w:lang w:val="en-US"/>
        </w:rPr>
        <w:t xml:space="preserve"> </w:t>
      </w:r>
      <w:r w:rsidRPr="001E7DD0">
        <w:rPr>
          <w:rFonts w:ascii="Times New Roman" w:hAnsi="Times New Roman" w:cs="Times New Roman"/>
          <w:sz w:val="20"/>
          <w:szCs w:val="20"/>
          <w:lang w:val="en-US"/>
        </w:rPr>
        <w:t>Within the SELECT-NET directory, the workflow automatically generates checkpoint folders identified by the corresponding analysis accession. These folders contain intermediate files, including protein.faa, which can be used for further manual sequence inspection and downstream analyses</w:t>
      </w:r>
      <w:r w:rsidR="003F1EB2" w:rsidRPr="001E7DD0">
        <w:rPr>
          <w:rFonts w:ascii="Times New Roman" w:hAnsi="Times New Roman" w:cs="Times New Roman"/>
          <w:sz w:val="20"/>
          <w:szCs w:val="20"/>
          <w:lang w:val="en-US"/>
        </w:rPr>
        <w:t>.</w:t>
      </w:r>
    </w:p>
    <w:p w14:paraId="473B9B25" w14:textId="50F35417" w:rsidR="003F1EB2" w:rsidRPr="001E7DD0" w:rsidRDefault="003F1EB2" w:rsidP="009C1452">
      <w:pPr>
        <w:jc w:val="center"/>
        <w:rPr>
          <w:rFonts w:ascii="Times New Roman" w:hAnsi="Times New Roman" w:cs="Times New Roman"/>
          <w:sz w:val="20"/>
          <w:szCs w:val="20"/>
          <w:lang w:val="en-US"/>
        </w:rPr>
      </w:pPr>
      <w:r w:rsidRPr="001E7DD0">
        <w:rPr>
          <w:rFonts w:ascii="Times New Roman" w:hAnsi="Times New Roman" w:cs="Times New Roman"/>
          <w:noProof/>
          <w:sz w:val="20"/>
          <w:szCs w:val="20"/>
          <w:lang w:val="en-US"/>
        </w:rPr>
        <w:drawing>
          <wp:inline distT="0" distB="0" distL="0" distR="0" wp14:anchorId="7D53BBAF" wp14:editId="43A5168E">
            <wp:extent cx="1857198" cy="2409221"/>
            <wp:effectExtent l="0" t="0" r="0" b="3810"/>
            <wp:docPr id="14" name="Picture 1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shot of a computer&#10;&#10;Description automatically generated"/>
                    <pic:cNvPicPr/>
                  </pic:nvPicPr>
                  <pic:blipFill>
                    <a:blip r:embed="rId16"/>
                    <a:stretch>
                      <a:fillRect/>
                    </a:stretch>
                  </pic:blipFill>
                  <pic:spPr>
                    <a:xfrm>
                      <a:off x="0" y="0"/>
                      <a:ext cx="1862359" cy="2415916"/>
                    </a:xfrm>
                    <a:prstGeom prst="rect">
                      <a:avLst/>
                    </a:prstGeom>
                  </pic:spPr>
                </pic:pic>
              </a:graphicData>
            </a:graphic>
          </wp:inline>
        </w:drawing>
      </w:r>
    </w:p>
    <w:p w14:paraId="21EDC9FA" w14:textId="3A6A4A92" w:rsidR="00B8346F" w:rsidRPr="001E7DD0" w:rsidRDefault="00B8346F" w:rsidP="009C1452">
      <w:pPr>
        <w:jc w:val="center"/>
        <w:rPr>
          <w:rFonts w:ascii="Times New Roman" w:hAnsi="Times New Roman" w:cs="Times New Roman"/>
          <w:sz w:val="20"/>
          <w:szCs w:val="20"/>
          <w:lang w:val="en-US"/>
        </w:rPr>
      </w:pPr>
    </w:p>
    <w:p w14:paraId="4F74B04F" w14:textId="39968AC3" w:rsidR="00B8346F" w:rsidRPr="001E7DD0" w:rsidRDefault="00B8346F" w:rsidP="00B8346F">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 xml:space="preserve">Step </w:t>
      </w:r>
      <w:r w:rsidR="00670E29" w:rsidRPr="001E7DD0">
        <w:rPr>
          <w:rFonts w:ascii="Times New Roman" w:hAnsi="Times New Roman" w:cs="Times New Roman"/>
          <w:sz w:val="20"/>
          <w:szCs w:val="20"/>
          <w:lang w:val="en-US"/>
        </w:rPr>
        <w:t>7</w:t>
      </w:r>
      <w:r w:rsidRPr="001E7DD0">
        <w:rPr>
          <w:rFonts w:ascii="Times New Roman" w:hAnsi="Times New Roman" w:cs="Times New Roman"/>
          <w:sz w:val="20"/>
          <w:szCs w:val="20"/>
          <w:lang w:val="en-US"/>
        </w:rPr>
        <w:t xml:space="preserve"> – Cytoscape implementation </w:t>
      </w:r>
    </w:p>
    <w:p w14:paraId="1ABB9936" w14:textId="6A105247" w:rsidR="00B8346F" w:rsidRPr="001E7DD0" w:rsidRDefault="00753AA1" w:rsidP="00B8346F">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Download and install the Cytoscape software from the official website (</w:t>
      </w:r>
      <w:hyperlink r:id="rId17" w:history="1">
        <w:r w:rsidRPr="001E7DD0">
          <w:rPr>
            <w:rStyle w:val="Hyperlink"/>
            <w:rFonts w:ascii="Times New Roman" w:hAnsi="Times New Roman" w:cs="Times New Roman"/>
            <w:sz w:val="20"/>
            <w:szCs w:val="20"/>
            <w:lang w:val="en-US"/>
          </w:rPr>
          <w:t>https://cytoscape.org/</w:t>
        </w:r>
      </w:hyperlink>
      <w:r w:rsidRPr="001E7DD0">
        <w:rPr>
          <w:rFonts w:ascii="Times New Roman" w:hAnsi="Times New Roman" w:cs="Times New Roman"/>
          <w:sz w:val="20"/>
          <w:szCs w:val="20"/>
          <w:lang w:val="en-US"/>
        </w:rPr>
        <w:t>), then import the .graphml file to visualize and explore the network results</w:t>
      </w:r>
      <w:r w:rsidR="00B8346F" w:rsidRPr="001E7DD0">
        <w:rPr>
          <w:rFonts w:ascii="Times New Roman" w:hAnsi="Times New Roman" w:cs="Times New Roman"/>
          <w:sz w:val="20"/>
          <w:szCs w:val="20"/>
          <w:lang w:val="en-US"/>
        </w:rPr>
        <w:t>.</w:t>
      </w:r>
    </w:p>
    <w:p w14:paraId="366DB093" w14:textId="291BCE3F" w:rsidR="00465FA8" w:rsidRPr="001E7DD0" w:rsidRDefault="00465FA8" w:rsidP="00B8346F">
      <w:pPr>
        <w:jc w:val="both"/>
        <w:rPr>
          <w:rFonts w:ascii="Times New Roman" w:hAnsi="Times New Roman" w:cs="Times New Roman"/>
          <w:sz w:val="20"/>
          <w:szCs w:val="20"/>
          <w:lang w:val="en-US"/>
        </w:rPr>
      </w:pPr>
    </w:p>
    <w:p w14:paraId="5E7844A5" w14:textId="45679215" w:rsidR="00465FA8" w:rsidRPr="001E7DD0" w:rsidRDefault="00465FA8" w:rsidP="00B8346F">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 xml:space="preserve">Notes on code terminology </w:t>
      </w:r>
    </w:p>
    <w:p w14:paraId="2AC40E5F" w14:textId="562B841E" w:rsidR="00465FA8" w:rsidRPr="001E7DD0" w:rsidRDefault="00465FA8" w:rsidP="00B8346F">
      <w:pPr>
        <w:jc w:val="both"/>
        <w:rPr>
          <w:rFonts w:ascii="Times New Roman" w:hAnsi="Times New Roman" w:cs="Times New Roman"/>
          <w:sz w:val="20"/>
          <w:szCs w:val="20"/>
          <w:lang w:val="en-US"/>
        </w:rPr>
      </w:pPr>
      <w:r w:rsidRPr="001E7DD0">
        <w:rPr>
          <w:rFonts w:ascii="Times New Roman" w:hAnsi="Times New Roman" w:cs="Times New Roman"/>
          <w:sz w:val="20"/>
          <w:szCs w:val="20"/>
          <w:lang w:val="en-US"/>
        </w:rPr>
        <w:t>Some internal variable names, output labels, and legacy code identifiers may retain the term "expression" from earlier stages of workflow development. Within SELECT-NET, these labels should be interpreted according to the biological context of the analyzed dataset. For RNA-seq datasets, RPKM values represent normalized transcript abundance, whereas for whole-genome sequencing datasets they represent normalized read representation and are used exclusively as a within-sample prioritization metric.</w:t>
      </w:r>
    </w:p>
    <w:sectPr w:rsidR="00465FA8" w:rsidRPr="001E7DD0">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C59DD3" w14:textId="77777777" w:rsidR="00A1334E" w:rsidRDefault="00A1334E" w:rsidP="00E27ECE">
      <w:r>
        <w:separator/>
      </w:r>
    </w:p>
  </w:endnote>
  <w:endnote w:type="continuationSeparator" w:id="0">
    <w:p w14:paraId="0B81556B" w14:textId="77777777" w:rsidR="00A1334E" w:rsidRDefault="00A1334E" w:rsidP="00E27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59535196"/>
      <w:docPartObj>
        <w:docPartGallery w:val="Page Numbers (Bottom of Page)"/>
        <w:docPartUnique/>
      </w:docPartObj>
    </w:sdtPr>
    <w:sdtEndPr>
      <w:rPr>
        <w:rStyle w:val="PageNumber"/>
      </w:rPr>
    </w:sdtEndPr>
    <w:sdtContent>
      <w:p w14:paraId="75A46195" w14:textId="4D2E45F9" w:rsidR="00E27ECE" w:rsidRDefault="00E27ECE" w:rsidP="0053662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D417DE" w14:textId="77777777" w:rsidR="00E27ECE" w:rsidRDefault="00E27ECE" w:rsidP="00E27E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01657777"/>
      <w:docPartObj>
        <w:docPartGallery w:val="Page Numbers (Bottom of Page)"/>
        <w:docPartUnique/>
      </w:docPartObj>
    </w:sdtPr>
    <w:sdtEndPr>
      <w:rPr>
        <w:rStyle w:val="PageNumber"/>
      </w:rPr>
    </w:sdtEndPr>
    <w:sdtContent>
      <w:p w14:paraId="4FC1AF4A" w14:textId="1A692F39" w:rsidR="00E27ECE" w:rsidRDefault="00E27ECE" w:rsidP="0053662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180697" w14:textId="77777777" w:rsidR="00E27ECE" w:rsidRDefault="00E27ECE" w:rsidP="00E27EC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E0D29A" w14:textId="77777777" w:rsidR="00A1334E" w:rsidRDefault="00A1334E" w:rsidP="00E27ECE">
      <w:r>
        <w:separator/>
      </w:r>
    </w:p>
  </w:footnote>
  <w:footnote w:type="continuationSeparator" w:id="0">
    <w:p w14:paraId="04CC2AFA" w14:textId="77777777" w:rsidR="00A1334E" w:rsidRDefault="00A1334E" w:rsidP="00E27E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1581D"/>
    <w:multiLevelType w:val="hybridMultilevel"/>
    <w:tmpl w:val="39608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162B4E"/>
    <w:multiLevelType w:val="hybridMultilevel"/>
    <w:tmpl w:val="305E0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B25CD8"/>
    <w:multiLevelType w:val="hybridMultilevel"/>
    <w:tmpl w:val="45CE5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2D39F1"/>
    <w:multiLevelType w:val="hybridMultilevel"/>
    <w:tmpl w:val="29DAF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536E45"/>
    <w:multiLevelType w:val="hybridMultilevel"/>
    <w:tmpl w:val="5664B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0C6"/>
    <w:rsid w:val="00037D9D"/>
    <w:rsid w:val="0004026A"/>
    <w:rsid w:val="000F2C24"/>
    <w:rsid w:val="001130A7"/>
    <w:rsid w:val="0012515B"/>
    <w:rsid w:val="001B424E"/>
    <w:rsid w:val="001B4C73"/>
    <w:rsid w:val="001E7DD0"/>
    <w:rsid w:val="002758D5"/>
    <w:rsid w:val="002A760B"/>
    <w:rsid w:val="002C0584"/>
    <w:rsid w:val="002C5950"/>
    <w:rsid w:val="00311880"/>
    <w:rsid w:val="003334C0"/>
    <w:rsid w:val="003F1EB2"/>
    <w:rsid w:val="004132D9"/>
    <w:rsid w:val="00424755"/>
    <w:rsid w:val="00425AD5"/>
    <w:rsid w:val="00465654"/>
    <w:rsid w:val="00465FA8"/>
    <w:rsid w:val="004E5C40"/>
    <w:rsid w:val="00501677"/>
    <w:rsid w:val="005C5D21"/>
    <w:rsid w:val="005F0BB4"/>
    <w:rsid w:val="005F5A5C"/>
    <w:rsid w:val="006120C6"/>
    <w:rsid w:val="00670E29"/>
    <w:rsid w:val="006B19D0"/>
    <w:rsid w:val="00715748"/>
    <w:rsid w:val="00726745"/>
    <w:rsid w:val="00753AA1"/>
    <w:rsid w:val="00756AAD"/>
    <w:rsid w:val="007A05C3"/>
    <w:rsid w:val="007A1D77"/>
    <w:rsid w:val="007C4DDC"/>
    <w:rsid w:val="007E2831"/>
    <w:rsid w:val="007E77AB"/>
    <w:rsid w:val="00803467"/>
    <w:rsid w:val="00837AEB"/>
    <w:rsid w:val="00847D24"/>
    <w:rsid w:val="008777D2"/>
    <w:rsid w:val="009C1452"/>
    <w:rsid w:val="009E473B"/>
    <w:rsid w:val="00A1334E"/>
    <w:rsid w:val="00A21079"/>
    <w:rsid w:val="00A3285F"/>
    <w:rsid w:val="00A35C57"/>
    <w:rsid w:val="00AF52DD"/>
    <w:rsid w:val="00AF6859"/>
    <w:rsid w:val="00B16271"/>
    <w:rsid w:val="00B21168"/>
    <w:rsid w:val="00B33884"/>
    <w:rsid w:val="00B52D48"/>
    <w:rsid w:val="00B8346F"/>
    <w:rsid w:val="00C4600F"/>
    <w:rsid w:val="00D15BF8"/>
    <w:rsid w:val="00DC34BB"/>
    <w:rsid w:val="00DD0368"/>
    <w:rsid w:val="00E27ECE"/>
    <w:rsid w:val="00E8599B"/>
    <w:rsid w:val="00F43920"/>
    <w:rsid w:val="00F74C99"/>
    <w:rsid w:val="00FB3A25"/>
    <w:rsid w:val="00FC3082"/>
    <w:rsid w:val="00FC5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D5453"/>
  <w15:chartTrackingRefBased/>
  <w15:docId w15:val="{7C7743EA-9C88-504A-B3EA-9EB4459A9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3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3334C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424755"/>
    <w:pPr>
      <w:ind w:left="720"/>
      <w:contextualSpacing/>
    </w:pPr>
  </w:style>
  <w:style w:type="character" w:styleId="Hyperlink">
    <w:name w:val="Hyperlink"/>
    <w:basedOn w:val="DefaultParagraphFont"/>
    <w:uiPriority w:val="99"/>
    <w:unhideWhenUsed/>
    <w:rsid w:val="00B8346F"/>
    <w:rPr>
      <w:color w:val="0563C1" w:themeColor="hyperlink"/>
      <w:u w:val="single"/>
    </w:rPr>
  </w:style>
  <w:style w:type="character" w:styleId="UnresolvedMention">
    <w:name w:val="Unresolved Mention"/>
    <w:basedOn w:val="DefaultParagraphFont"/>
    <w:uiPriority w:val="99"/>
    <w:semiHidden/>
    <w:unhideWhenUsed/>
    <w:rsid w:val="00B8346F"/>
    <w:rPr>
      <w:color w:val="605E5C"/>
      <w:shd w:val="clear" w:color="auto" w:fill="E1DFDD"/>
    </w:rPr>
  </w:style>
  <w:style w:type="paragraph" w:styleId="Footer">
    <w:name w:val="footer"/>
    <w:basedOn w:val="Normal"/>
    <w:link w:val="FooterChar"/>
    <w:uiPriority w:val="99"/>
    <w:unhideWhenUsed/>
    <w:rsid w:val="00E27ECE"/>
    <w:pPr>
      <w:tabs>
        <w:tab w:val="center" w:pos="4680"/>
        <w:tab w:val="right" w:pos="9360"/>
      </w:tabs>
    </w:pPr>
  </w:style>
  <w:style w:type="character" w:customStyle="1" w:styleId="FooterChar">
    <w:name w:val="Footer Char"/>
    <w:basedOn w:val="DefaultParagraphFont"/>
    <w:link w:val="Footer"/>
    <w:uiPriority w:val="99"/>
    <w:rsid w:val="00E27ECE"/>
    <w:rPr>
      <w:lang w:val="es-ES"/>
    </w:rPr>
  </w:style>
  <w:style w:type="character" w:styleId="PageNumber">
    <w:name w:val="page number"/>
    <w:basedOn w:val="DefaultParagraphFont"/>
    <w:uiPriority w:val="99"/>
    <w:semiHidden/>
    <w:unhideWhenUsed/>
    <w:rsid w:val="00E27ECE"/>
  </w:style>
  <w:style w:type="paragraph" w:styleId="Header">
    <w:name w:val="header"/>
    <w:basedOn w:val="Normal"/>
    <w:link w:val="HeaderChar"/>
    <w:uiPriority w:val="99"/>
    <w:unhideWhenUsed/>
    <w:rsid w:val="00501677"/>
    <w:pPr>
      <w:tabs>
        <w:tab w:val="center" w:pos="4680"/>
        <w:tab w:val="right" w:pos="9360"/>
      </w:tabs>
    </w:pPr>
  </w:style>
  <w:style w:type="character" w:customStyle="1" w:styleId="HeaderChar">
    <w:name w:val="Header Char"/>
    <w:basedOn w:val="DefaultParagraphFont"/>
    <w:link w:val="Header"/>
    <w:uiPriority w:val="99"/>
    <w:rsid w:val="00501677"/>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859811">
      <w:bodyDiv w:val="1"/>
      <w:marLeft w:val="0"/>
      <w:marRight w:val="0"/>
      <w:marTop w:val="0"/>
      <w:marBottom w:val="0"/>
      <w:divBdr>
        <w:top w:val="none" w:sz="0" w:space="0" w:color="auto"/>
        <w:left w:val="none" w:sz="0" w:space="0" w:color="auto"/>
        <w:bottom w:val="none" w:sz="0" w:space="0" w:color="auto"/>
        <w:right w:val="none" w:sz="0" w:space="0" w:color="auto"/>
      </w:divBdr>
      <w:divsChild>
        <w:div w:id="1007707437">
          <w:marLeft w:val="0"/>
          <w:marRight w:val="0"/>
          <w:marTop w:val="0"/>
          <w:marBottom w:val="0"/>
          <w:divBdr>
            <w:top w:val="none" w:sz="0" w:space="0" w:color="auto"/>
            <w:left w:val="none" w:sz="0" w:space="0" w:color="auto"/>
            <w:bottom w:val="none" w:sz="0" w:space="0" w:color="auto"/>
            <w:right w:val="none" w:sz="0" w:space="0" w:color="auto"/>
          </w:divBdr>
        </w:div>
      </w:divsChild>
    </w:div>
    <w:div w:id="850487426">
      <w:bodyDiv w:val="1"/>
      <w:marLeft w:val="0"/>
      <w:marRight w:val="0"/>
      <w:marTop w:val="0"/>
      <w:marBottom w:val="0"/>
      <w:divBdr>
        <w:top w:val="none" w:sz="0" w:space="0" w:color="auto"/>
        <w:left w:val="none" w:sz="0" w:space="0" w:color="auto"/>
        <w:bottom w:val="none" w:sz="0" w:space="0" w:color="auto"/>
        <w:right w:val="none" w:sz="0" w:space="0" w:color="auto"/>
      </w:divBdr>
      <w:divsChild>
        <w:div w:id="1307929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olab.research.google.com/" TargetMode="External"/><Relationship Id="rId12" Type="http://schemas.openxmlformats.org/officeDocument/2006/relationships/image" Target="media/image5.png"/><Relationship Id="rId17" Type="http://schemas.openxmlformats.org/officeDocument/2006/relationships/hyperlink" Target="https://cytoscape.org/"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4</Pages>
  <Words>1207</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Ruíz Amores</dc:creator>
  <cp:keywords/>
  <dc:description/>
  <cp:lastModifiedBy>Gerardo Ruíz Amores</cp:lastModifiedBy>
  <cp:revision>34</cp:revision>
  <dcterms:created xsi:type="dcterms:W3CDTF">2026-06-29T16:13:00Z</dcterms:created>
  <dcterms:modified xsi:type="dcterms:W3CDTF">2026-07-18T19:02:00Z</dcterms:modified>
</cp:coreProperties>
</file>