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3D1D6" w14:textId="77777777" w:rsidR="00A1688E" w:rsidRDefault="00A1688E" w:rsidP="00A84285">
      <w:pPr>
        <w:spacing w:after="60" w:line="240" w:lineRule="auto"/>
        <w:rPr>
          <w:rFonts w:ascii="Arial" w:hAnsi="Arial" w:cs="Arial"/>
        </w:rPr>
      </w:pPr>
    </w:p>
    <w:p w14:paraId="19E7D6C3" w14:textId="77777777" w:rsidR="00A1688E" w:rsidRDefault="00A1688E" w:rsidP="00A84285">
      <w:pPr>
        <w:spacing w:after="60" w:line="240" w:lineRule="auto"/>
        <w:rPr>
          <w:rFonts w:ascii="Arial" w:hAnsi="Arial" w:cs="Arial"/>
        </w:rPr>
      </w:pPr>
    </w:p>
    <w:p w14:paraId="60856760" w14:textId="4C19B743" w:rsidR="00A1688E" w:rsidRDefault="00172D5F" w:rsidP="00A84285">
      <w:pPr>
        <w:spacing w:after="60" w:line="240" w:lineRule="auto"/>
        <w:rPr>
          <w:rFonts w:ascii="Arial" w:hAnsi="Arial" w:cs="Arial"/>
        </w:rPr>
      </w:pPr>
      <w:r>
        <w:rPr>
          <w:rFonts w:ascii="Arial" w:hAnsi="Arial" w:cs="Arial"/>
          <w:noProof/>
        </w:rPr>
        <w:drawing>
          <wp:inline distT="0" distB="0" distL="0" distR="0" wp14:anchorId="1198761C" wp14:editId="44A4E58C">
            <wp:extent cx="5943600" cy="3070860"/>
            <wp:effectExtent l="0" t="0" r="0" b="0"/>
            <wp:docPr id="1916890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90087" name="Picture 1916890087"/>
                    <pic:cNvPicPr/>
                  </pic:nvPicPr>
                  <pic:blipFill>
                    <a:blip r:embed="rId5"/>
                    <a:stretch>
                      <a:fillRect/>
                    </a:stretch>
                  </pic:blipFill>
                  <pic:spPr>
                    <a:xfrm>
                      <a:off x="0" y="0"/>
                      <a:ext cx="5943600" cy="3070860"/>
                    </a:xfrm>
                    <a:prstGeom prst="rect">
                      <a:avLst/>
                    </a:prstGeom>
                  </pic:spPr>
                </pic:pic>
              </a:graphicData>
            </a:graphic>
          </wp:inline>
        </w:drawing>
      </w:r>
    </w:p>
    <w:p w14:paraId="76D1D3F5" w14:textId="77777777" w:rsidR="00172D5F" w:rsidRDefault="00172D5F" w:rsidP="00A84285">
      <w:pPr>
        <w:spacing w:after="60" w:line="240" w:lineRule="auto"/>
        <w:rPr>
          <w:rFonts w:ascii="Arial" w:hAnsi="Arial" w:cs="Arial"/>
        </w:rPr>
      </w:pPr>
    </w:p>
    <w:p w14:paraId="7E8BE0B8" w14:textId="61D2298D" w:rsidR="00172D5F" w:rsidRPr="003C48A4" w:rsidRDefault="00172D5F" w:rsidP="00A84285">
      <w:pPr>
        <w:spacing w:after="60" w:line="240" w:lineRule="auto"/>
        <w:rPr>
          <w:rFonts w:ascii="Arial" w:hAnsi="Arial" w:cs="Arial"/>
        </w:rPr>
      </w:pPr>
      <w:r w:rsidRPr="003C48A4">
        <w:rPr>
          <w:rFonts w:ascii="Arial" w:hAnsi="Arial" w:cs="Arial"/>
        </w:rPr>
        <w:t xml:space="preserve">Supplementary Figure </w:t>
      </w:r>
      <w:r w:rsidR="00C35237">
        <w:rPr>
          <w:rFonts w:ascii="Arial" w:hAnsi="Arial" w:cs="Arial"/>
        </w:rPr>
        <w:t>1</w:t>
      </w:r>
      <w:r>
        <w:rPr>
          <w:rFonts w:ascii="Arial" w:hAnsi="Arial" w:cs="Arial"/>
        </w:rPr>
        <w:t xml:space="preserve">. Person correlations among the 15 </w:t>
      </w:r>
      <w:proofErr w:type="spellStart"/>
      <w:r>
        <w:rPr>
          <w:rFonts w:ascii="Arial" w:hAnsi="Arial" w:cs="Arial"/>
        </w:rPr>
        <w:t>tcPRSs</w:t>
      </w:r>
      <w:proofErr w:type="spellEnd"/>
      <w:r>
        <w:rPr>
          <w:rFonts w:ascii="Arial" w:hAnsi="Arial" w:cs="Arial"/>
        </w:rPr>
        <w:t xml:space="preserve"> and </w:t>
      </w:r>
      <w:proofErr w:type="spellStart"/>
      <w:r>
        <w:rPr>
          <w:rFonts w:ascii="Arial" w:hAnsi="Arial" w:cs="Arial"/>
        </w:rPr>
        <w:t>resPRS</w:t>
      </w:r>
      <w:proofErr w:type="spellEnd"/>
      <w:r>
        <w:rPr>
          <w:rFonts w:ascii="Arial" w:hAnsi="Arial" w:cs="Arial"/>
        </w:rPr>
        <w:t xml:space="preserve"> in UKB and AoU. The characters in diagonal cells represent the tissue specific active CREs for imputing </w:t>
      </w:r>
      <w:proofErr w:type="spellStart"/>
      <w:r>
        <w:rPr>
          <w:rFonts w:ascii="Arial" w:hAnsi="Arial" w:cs="Arial"/>
        </w:rPr>
        <w:t>tcPRSs</w:t>
      </w:r>
      <w:proofErr w:type="spellEnd"/>
      <w:r>
        <w:rPr>
          <w:rFonts w:ascii="Arial" w:hAnsi="Arial" w:cs="Arial"/>
        </w:rPr>
        <w:t xml:space="preserve"> and </w:t>
      </w:r>
      <w:proofErr w:type="spellStart"/>
      <w:r>
        <w:rPr>
          <w:rFonts w:ascii="Arial" w:hAnsi="Arial" w:cs="Arial"/>
        </w:rPr>
        <w:t>resPRS</w:t>
      </w:r>
      <w:proofErr w:type="spellEnd"/>
      <w:r>
        <w:rPr>
          <w:rFonts w:ascii="Arial" w:hAnsi="Arial" w:cs="Arial"/>
        </w:rPr>
        <w:t>. All the correlations are low in both UKB and AoU.</w:t>
      </w:r>
    </w:p>
    <w:p w14:paraId="0E6EF6E8" w14:textId="47800413" w:rsidR="00E80EAC" w:rsidRPr="003C48A4" w:rsidRDefault="00CC7060" w:rsidP="00A84285">
      <w:pPr>
        <w:spacing w:after="60" w:line="240" w:lineRule="auto"/>
        <w:rPr>
          <w:rFonts w:ascii="Arial" w:hAnsi="Arial" w:cs="Arial"/>
        </w:rPr>
      </w:pPr>
      <w:r w:rsidRPr="003C48A4">
        <w:rPr>
          <w:rFonts w:ascii="Arial" w:hAnsi="Arial" w:cs="Arial"/>
          <w:noProof/>
        </w:rPr>
        <w:lastRenderedPageBreak/>
        <w:drawing>
          <wp:inline distT="0" distB="0" distL="0" distR="0" wp14:anchorId="15293581" wp14:editId="6C000F3A">
            <wp:extent cx="5943600" cy="7132320"/>
            <wp:effectExtent l="0" t="0" r="0" b="0"/>
            <wp:docPr id="5179416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41620" name=""/>
                    <pic:cNvPicPr/>
                  </pic:nvPicPr>
                  <pic:blipFill>
                    <a:blip r:embed="rId6">
                      <a:extLst>
                        <a:ext uri="{96DAC541-7B7A-43D3-8B79-37D633B846F1}">
                          <asvg:svgBlip xmlns:asvg="http://schemas.microsoft.com/office/drawing/2016/SVG/main" r:embed="rId7"/>
                        </a:ext>
                      </a:extLst>
                    </a:blip>
                    <a:stretch>
                      <a:fillRect/>
                    </a:stretch>
                  </pic:blipFill>
                  <pic:spPr>
                    <a:xfrm>
                      <a:off x="0" y="0"/>
                      <a:ext cx="5943600" cy="7132320"/>
                    </a:xfrm>
                    <a:prstGeom prst="rect">
                      <a:avLst/>
                    </a:prstGeom>
                  </pic:spPr>
                </pic:pic>
              </a:graphicData>
            </a:graphic>
          </wp:inline>
        </w:drawing>
      </w:r>
    </w:p>
    <w:p w14:paraId="24F68C25" w14:textId="0EDD65E6" w:rsidR="00904EF5" w:rsidRPr="003C48A4" w:rsidRDefault="00E80EAC" w:rsidP="00904EF5">
      <w:pPr>
        <w:rPr>
          <w:rFonts w:ascii="Arial" w:hAnsi="Arial" w:cs="Arial"/>
          <w:color w:val="EE0000"/>
        </w:rPr>
      </w:pPr>
      <w:r w:rsidRPr="003C48A4">
        <w:rPr>
          <w:rFonts w:ascii="Arial" w:hAnsi="Arial" w:cs="Arial"/>
          <w:b/>
          <w:bCs/>
        </w:rPr>
        <w:t xml:space="preserve">Supplementary Figure </w:t>
      </w:r>
      <w:r w:rsidR="00C35237">
        <w:rPr>
          <w:rFonts w:ascii="Arial" w:hAnsi="Arial" w:cs="Arial"/>
          <w:b/>
          <w:bCs/>
        </w:rPr>
        <w:t>2</w:t>
      </w:r>
      <w:r w:rsidRPr="003C48A4">
        <w:rPr>
          <w:rFonts w:ascii="Arial" w:hAnsi="Arial" w:cs="Arial"/>
        </w:rPr>
        <w:t>.</w:t>
      </w:r>
      <w:r w:rsidR="00CD7807" w:rsidRPr="003C48A4">
        <w:rPr>
          <w:rFonts w:ascii="Arial" w:hAnsi="Arial" w:cs="Arial"/>
        </w:rPr>
        <w:t xml:space="preserve"> </w:t>
      </w:r>
      <w:r w:rsidR="00321E02" w:rsidRPr="003C48A4">
        <w:rPr>
          <w:rFonts w:ascii="Arial" w:hAnsi="Arial" w:cs="Arial"/>
        </w:rPr>
        <w:t>Estimated r</w:t>
      </w:r>
      <w:r w:rsidR="0074206B" w:rsidRPr="003C48A4">
        <w:rPr>
          <w:rFonts w:ascii="Arial" w:hAnsi="Arial" w:cs="Arial"/>
        </w:rPr>
        <w:t xml:space="preserve">egression coefficients.  </w:t>
      </w:r>
      <w:r w:rsidR="00904EF5" w:rsidRPr="003C48A4">
        <w:rPr>
          <w:rFonts w:ascii="Arial" w:hAnsi="Arial" w:cs="Arial"/>
        </w:rPr>
        <w:t xml:space="preserve">We simulated </w:t>
      </w:r>
      <w:r w:rsidR="00321E02" w:rsidRPr="003C48A4">
        <w:rPr>
          <w:rFonts w:ascii="Arial" w:hAnsi="Arial" w:cs="Arial"/>
        </w:rPr>
        <w:t xml:space="preserve">SBP and HTN </w:t>
      </w:r>
      <w:r w:rsidR="00904EF5" w:rsidRPr="003C48A4">
        <w:rPr>
          <w:rFonts w:ascii="Arial" w:hAnsi="Arial" w:cs="Arial"/>
        </w:rPr>
        <w:t xml:space="preserve">using effect sizes estimated from the UKB. Specifically, we first </w:t>
      </w:r>
      <w:r w:rsidR="00321E02" w:rsidRPr="003C48A4">
        <w:rPr>
          <w:rFonts w:ascii="Arial" w:hAnsi="Arial" w:cs="Arial"/>
        </w:rPr>
        <w:t xml:space="preserve">regressed SBP on the overall SBP PRS and </w:t>
      </w:r>
      <w:r w:rsidR="00F878C3" w:rsidRPr="003C48A4">
        <w:rPr>
          <w:rFonts w:ascii="Arial" w:hAnsi="Arial" w:cs="Arial"/>
        </w:rPr>
        <w:t xml:space="preserve">covariates and </w:t>
      </w:r>
      <w:r w:rsidR="00904EF5" w:rsidRPr="003C48A4">
        <w:rPr>
          <w:rFonts w:ascii="Arial" w:hAnsi="Arial" w:cs="Arial"/>
        </w:rPr>
        <w:t>obtain</w:t>
      </w:r>
      <w:r w:rsidR="00321E02" w:rsidRPr="003C48A4">
        <w:rPr>
          <w:rFonts w:ascii="Arial" w:hAnsi="Arial" w:cs="Arial"/>
        </w:rPr>
        <w:t>ed</w:t>
      </w:r>
      <w:r w:rsidR="00904EF5" w:rsidRPr="003C48A4">
        <w:rPr>
          <w:rFonts w:ascii="Arial" w:hAnsi="Arial" w:cs="Arial"/>
        </w:rPr>
        <w:t xml:space="preserve"> the</w:t>
      </w:r>
      <w:r w:rsidR="00F878C3" w:rsidRPr="003C48A4">
        <w:rPr>
          <w:rFonts w:ascii="Arial" w:hAnsi="Arial" w:cs="Arial"/>
        </w:rPr>
        <w:t>ir</w:t>
      </w:r>
      <w:r w:rsidR="00904EF5" w:rsidRPr="003C48A4">
        <w:rPr>
          <w:rFonts w:ascii="Arial" w:hAnsi="Arial" w:cs="Arial"/>
        </w:rPr>
        <w:t xml:space="preserve"> </w:t>
      </w:r>
      <w:r w:rsidR="00321E02" w:rsidRPr="003C48A4">
        <w:rPr>
          <w:rFonts w:ascii="Arial" w:hAnsi="Arial" w:cs="Arial"/>
        </w:rPr>
        <w:t xml:space="preserve">regression </w:t>
      </w:r>
      <w:r w:rsidR="00904EF5" w:rsidRPr="003C48A4">
        <w:rPr>
          <w:rFonts w:ascii="Arial" w:hAnsi="Arial" w:cs="Arial"/>
        </w:rPr>
        <w:t>coefficient</w:t>
      </w:r>
      <w:r w:rsidR="00F878C3" w:rsidRPr="003C48A4">
        <w:rPr>
          <w:rFonts w:ascii="Arial" w:hAnsi="Arial" w:cs="Arial"/>
        </w:rPr>
        <w:t>s</w:t>
      </w:r>
      <w:r w:rsidR="00904EF5" w:rsidRPr="003C48A4">
        <w:rPr>
          <w:rFonts w:ascii="Arial" w:hAnsi="Arial" w:cs="Arial"/>
        </w:rPr>
        <w:t> </w:t>
      </w:r>
      <m:oMath>
        <m:acc>
          <m:accPr>
            <m:ctrlPr>
              <w:rPr>
                <w:rFonts w:ascii="Cambria Math" w:hAnsi="Cambria Math" w:cs="Arial"/>
                <w:i/>
              </w:rPr>
            </m:ctrlPr>
          </m:accPr>
          <m:e>
            <m:r>
              <w:rPr>
                <w:rFonts w:ascii="Cambria Math" w:hAnsi="Cambria Math" w:cs="Arial"/>
              </w:rPr>
              <m:t>θ</m:t>
            </m:r>
          </m:e>
        </m:acc>
      </m:oMath>
      <w:r w:rsidR="00F878C3" w:rsidRPr="003C48A4">
        <w:rPr>
          <w:rFonts w:ascii="Arial" w:hAnsi="Arial" w:cs="Arial"/>
        </w:rPr>
        <w:t xml:space="preserve"> </w:t>
      </w:r>
      <w:r w:rsidR="00904EF5" w:rsidRPr="003C48A4">
        <w:rPr>
          <w:rFonts w:ascii="Arial" w:hAnsi="Arial" w:cs="Arial"/>
        </w:rPr>
        <w:t xml:space="preserve"> </w:t>
      </w:r>
      <w:r w:rsidR="00F878C3" w:rsidRPr="003C48A4">
        <w:rPr>
          <w:rFonts w:ascii="Arial" w:hAnsi="Arial" w:cs="Arial"/>
        </w:rPr>
        <w:t>Similarly, w</w:t>
      </w:r>
      <w:r w:rsidR="00321E02" w:rsidRPr="003C48A4">
        <w:rPr>
          <w:rFonts w:ascii="Arial" w:hAnsi="Arial" w:cs="Arial"/>
        </w:rPr>
        <w:t>e applied logistic regression for</w:t>
      </w:r>
      <w:r w:rsidR="00904EF5" w:rsidRPr="003C48A4">
        <w:rPr>
          <w:rFonts w:ascii="Arial" w:hAnsi="Arial" w:cs="Arial"/>
        </w:rPr>
        <w:t xml:space="preserve"> HTN </w:t>
      </w:r>
      <w:r w:rsidR="00321E02" w:rsidRPr="003C48A4">
        <w:rPr>
          <w:rFonts w:ascii="Arial" w:hAnsi="Arial" w:cs="Arial"/>
        </w:rPr>
        <w:t>on the</w:t>
      </w:r>
      <w:r w:rsidR="00904EF5" w:rsidRPr="003C48A4">
        <w:rPr>
          <w:rFonts w:ascii="Arial" w:hAnsi="Arial" w:cs="Arial"/>
        </w:rPr>
        <w:t xml:space="preserve"> SBP PRS</w:t>
      </w:r>
      <w:r w:rsidR="00F878C3" w:rsidRPr="003C48A4">
        <w:rPr>
          <w:rFonts w:ascii="Arial" w:hAnsi="Arial" w:cs="Arial"/>
        </w:rPr>
        <w:t xml:space="preserve"> and covariates</w:t>
      </w:r>
      <w:r w:rsidR="00904EF5" w:rsidRPr="003C48A4">
        <w:rPr>
          <w:rFonts w:ascii="Arial" w:hAnsi="Arial" w:cs="Arial"/>
        </w:rPr>
        <w:t xml:space="preserve">. </w:t>
      </w:r>
      <w:r w:rsidR="00321E02" w:rsidRPr="003C48A4">
        <w:rPr>
          <w:rFonts w:ascii="Arial" w:hAnsi="Arial" w:cs="Arial"/>
        </w:rPr>
        <w:t>We then</w:t>
      </w:r>
      <w:r w:rsidR="00904EF5" w:rsidRPr="003C48A4">
        <w:rPr>
          <w:rFonts w:ascii="Arial" w:hAnsi="Arial" w:cs="Arial"/>
        </w:rPr>
        <w:t xml:space="preserve"> simulated </w:t>
      </w:r>
      <w:r w:rsidR="00321E02" w:rsidRPr="003C48A4">
        <w:rPr>
          <w:rFonts w:ascii="Arial" w:hAnsi="Arial" w:cs="Arial"/>
        </w:rPr>
        <w:t xml:space="preserve">individual </w:t>
      </w:r>
      <w:r w:rsidR="00904EF5" w:rsidRPr="003C48A4">
        <w:rPr>
          <w:rFonts w:ascii="Arial" w:hAnsi="Arial" w:cs="Arial"/>
        </w:rPr>
        <w:t>SBP values</w:t>
      </w:r>
      <w:r w:rsidR="00321E02" w:rsidRPr="003C48A4">
        <w:rPr>
          <w:rFonts w:ascii="Arial" w:hAnsi="Arial" w:cs="Arial"/>
        </w:rPr>
        <w:t xml:space="preserve"> in UKB by the model</w:t>
      </w:r>
      <w:r w:rsidR="00904EF5" w:rsidRPr="003C48A4">
        <w:rPr>
          <w:rFonts w:ascii="Arial" w:hAnsi="Arial" w:cs="Arial"/>
        </w:rPr>
        <w:t xml:space="preserve"> </w:t>
      </w:r>
      <m:oMath>
        <m:r>
          <w:rPr>
            <w:rFonts w:ascii="Cambria Math" w:hAnsi="Cambria Math" w:cs="Arial"/>
          </w:rPr>
          <m:t>SBP=PR</m:t>
        </m:r>
        <m:sSub>
          <m:sSubPr>
            <m:ctrlPr>
              <w:rPr>
                <w:rFonts w:ascii="Cambria Math" w:hAnsi="Cambria Math" w:cs="Arial"/>
                <w:i/>
              </w:rPr>
            </m:ctrlPr>
          </m:sSubPr>
          <m:e>
            <m:r>
              <w:rPr>
                <w:rFonts w:ascii="Cambria Math" w:hAnsi="Cambria Math" w:cs="Arial"/>
              </w:rPr>
              <m:t>S</m:t>
            </m:r>
          </m:e>
          <m:sub>
            <m:r>
              <w:rPr>
                <w:rFonts w:ascii="Cambria Math" w:hAnsi="Cambria Math" w:cs="Arial"/>
              </w:rPr>
              <m:t>All</m:t>
            </m:r>
          </m:sub>
        </m:sSub>
        <m:r>
          <w:rPr>
            <w:rFonts w:ascii="Cambria Math" w:hAnsi="Cambria Math" w:cs="Arial"/>
          </w:rPr>
          <m:t>*</m:t>
        </m:r>
        <m:acc>
          <m:accPr>
            <m:ctrlPr>
              <w:rPr>
                <w:rFonts w:ascii="Cambria Math" w:hAnsi="Cambria Math" w:cs="Arial"/>
                <w:i/>
              </w:rPr>
            </m:ctrlPr>
          </m:accPr>
          <m:e>
            <m:r>
              <w:rPr>
                <w:rFonts w:ascii="Cambria Math" w:hAnsi="Cambria Math" w:cs="Arial"/>
              </w:rPr>
              <m:t>θ</m:t>
            </m:r>
          </m:e>
        </m:acc>
        <m:r>
          <w:rPr>
            <w:rFonts w:ascii="Cambria Math" w:hAnsi="Cambria Math" w:cs="Arial"/>
          </w:rPr>
          <m:t>+tcPR</m:t>
        </m:r>
        <m:sSub>
          <m:sSubPr>
            <m:ctrlPr>
              <w:rPr>
                <w:rFonts w:ascii="Cambria Math" w:hAnsi="Cambria Math" w:cs="Arial"/>
                <w:i/>
              </w:rPr>
            </m:ctrlPr>
          </m:sSubPr>
          <m:e>
            <m:r>
              <w:rPr>
                <w:rFonts w:ascii="Cambria Math" w:hAnsi="Cambria Math" w:cs="Arial"/>
              </w:rPr>
              <m:t>S</m:t>
            </m:r>
          </m:e>
          <m:sub>
            <m:r>
              <w:rPr>
                <w:rFonts w:ascii="Cambria Math" w:hAnsi="Cambria Math" w:cs="Arial"/>
              </w:rPr>
              <m:t>AK</m:t>
            </m:r>
          </m:sub>
        </m:sSub>
        <m:r>
          <w:rPr>
            <w:rFonts w:ascii="Cambria Math" w:hAnsi="Cambria Math" w:cs="Arial"/>
          </w:rPr>
          <m:t>*</m:t>
        </m:r>
        <m:acc>
          <m:accPr>
            <m:ctrlPr>
              <w:rPr>
                <w:rFonts w:ascii="Cambria Math" w:hAnsi="Cambria Math" w:cs="Arial"/>
                <w:i/>
              </w:rPr>
            </m:ctrlPr>
          </m:accPr>
          <m:e>
            <m:r>
              <w:rPr>
                <w:rFonts w:ascii="Cambria Math" w:hAnsi="Cambria Math" w:cs="Arial"/>
              </w:rPr>
              <m:t>θ</m:t>
            </m:r>
          </m:e>
        </m:acc>
        <m:r>
          <w:rPr>
            <w:rFonts w:ascii="Cambria Math" w:hAnsi="Cambria Math" w:cs="Arial"/>
          </w:rPr>
          <m:t>*s+covariate+ϵ</m:t>
        </m:r>
      </m:oMath>
      <w:r w:rsidR="00904EF5" w:rsidRPr="003C48A4">
        <w:rPr>
          <w:rFonts w:ascii="Arial" w:hAnsi="Arial" w:cs="Arial"/>
        </w:rPr>
        <w:t xml:space="preserve"> where </w:t>
      </w:r>
      <m:oMath>
        <m:r>
          <w:rPr>
            <w:rFonts w:ascii="Cambria Math" w:hAnsi="Cambria Math" w:cs="Arial"/>
          </w:rPr>
          <m:t>s</m:t>
        </m:r>
      </m:oMath>
      <w:r w:rsidR="00904EF5" w:rsidRPr="003C48A4">
        <w:rPr>
          <w:rFonts w:ascii="Arial" w:hAnsi="Arial" w:cs="Arial"/>
        </w:rPr>
        <w:t xml:space="preserve"> denotes the deviation scale</w:t>
      </w:r>
      <w:r w:rsidR="00321E02" w:rsidRPr="003C48A4">
        <w:rPr>
          <w:rFonts w:ascii="Arial" w:hAnsi="Arial" w:cs="Arial"/>
        </w:rPr>
        <w:t xml:space="preserve"> and </w:t>
      </w:r>
      <m:oMath>
        <m:r>
          <w:rPr>
            <w:rFonts w:ascii="Cambria Math" w:hAnsi="Cambria Math" w:cs="Arial"/>
          </w:rPr>
          <m:t>tcPR</m:t>
        </m:r>
        <m:sSub>
          <m:sSubPr>
            <m:ctrlPr>
              <w:rPr>
                <w:rFonts w:ascii="Cambria Math" w:hAnsi="Cambria Math" w:cs="Arial"/>
                <w:i/>
              </w:rPr>
            </m:ctrlPr>
          </m:sSubPr>
          <m:e>
            <m:r>
              <w:rPr>
                <w:rFonts w:ascii="Cambria Math" w:hAnsi="Cambria Math" w:cs="Arial"/>
              </w:rPr>
              <m:t>S</m:t>
            </m:r>
          </m:e>
          <m:sub>
            <m:r>
              <w:rPr>
                <w:rFonts w:ascii="Cambria Math" w:hAnsi="Cambria Math" w:cs="Arial"/>
              </w:rPr>
              <m:t>AK</m:t>
            </m:r>
          </m:sub>
        </m:sSub>
      </m:oMath>
      <w:r w:rsidR="00321E02" w:rsidRPr="003C48A4">
        <w:rPr>
          <w:rFonts w:ascii="Arial" w:hAnsi="Arial" w:cs="Arial"/>
        </w:rPr>
        <w:t xml:space="preserve"> denotes the partitioned PRS for CREs common for adrenal </w:t>
      </w:r>
      <w:r w:rsidR="004B4F2C" w:rsidRPr="003C48A4">
        <w:rPr>
          <w:rFonts w:ascii="Arial" w:hAnsi="Arial" w:cs="Arial"/>
        </w:rPr>
        <w:t xml:space="preserve">gland </w:t>
      </w:r>
      <w:r w:rsidR="00321E02" w:rsidRPr="003C48A4">
        <w:rPr>
          <w:rFonts w:ascii="Arial" w:hAnsi="Arial" w:cs="Arial"/>
        </w:rPr>
        <w:t xml:space="preserve">and kidney. </w:t>
      </w:r>
      <w:r w:rsidR="00904EF5" w:rsidRPr="003C48A4">
        <w:rPr>
          <w:rFonts w:ascii="Arial" w:hAnsi="Arial" w:cs="Arial"/>
        </w:rPr>
        <w:t xml:space="preserve">The residual variance was </w:t>
      </w:r>
      <w:r w:rsidR="004B4F2C" w:rsidRPr="003C48A4">
        <w:rPr>
          <w:rFonts w:ascii="Arial" w:hAnsi="Arial" w:cs="Arial"/>
        </w:rPr>
        <w:t xml:space="preserve">scaled </w:t>
      </w:r>
      <w:r w:rsidR="00904EF5" w:rsidRPr="003C48A4">
        <w:rPr>
          <w:rFonts w:ascii="Arial" w:hAnsi="Arial" w:cs="Arial"/>
        </w:rPr>
        <w:t xml:space="preserve">so that the total variance of the simulated SBP </w:t>
      </w:r>
      <w:r w:rsidR="004B4F2C" w:rsidRPr="003C48A4">
        <w:rPr>
          <w:rFonts w:ascii="Arial" w:hAnsi="Arial" w:cs="Arial"/>
        </w:rPr>
        <w:t>was</w:t>
      </w:r>
      <w:r w:rsidR="00904EF5" w:rsidRPr="003C48A4">
        <w:rPr>
          <w:rFonts w:ascii="Arial" w:hAnsi="Arial" w:cs="Arial"/>
        </w:rPr>
        <w:t xml:space="preserve"> 1. </w:t>
      </w:r>
      <w:r w:rsidR="004B4F2C" w:rsidRPr="003C48A4">
        <w:rPr>
          <w:rFonts w:ascii="Arial" w:hAnsi="Arial" w:cs="Arial"/>
        </w:rPr>
        <w:t>W</w:t>
      </w:r>
      <w:r w:rsidR="00904EF5" w:rsidRPr="003C48A4">
        <w:rPr>
          <w:rFonts w:ascii="Arial" w:hAnsi="Arial" w:cs="Arial"/>
        </w:rPr>
        <w:t xml:space="preserve">e simulated </w:t>
      </w:r>
      <w:r w:rsidR="004B4F2C" w:rsidRPr="003C48A4">
        <w:rPr>
          <w:rFonts w:ascii="Arial" w:hAnsi="Arial" w:cs="Arial"/>
        </w:rPr>
        <w:t xml:space="preserve">HTN using the logistic regression using the </w:t>
      </w:r>
      <w:r w:rsidR="00F878C3" w:rsidRPr="003C48A4">
        <w:rPr>
          <w:rFonts w:ascii="Arial" w:hAnsi="Arial" w:cs="Arial"/>
        </w:rPr>
        <w:t xml:space="preserve">estimated coefficients and the </w:t>
      </w:r>
      <w:r w:rsidR="004B4F2C" w:rsidRPr="003C48A4">
        <w:rPr>
          <w:rFonts w:ascii="Arial" w:hAnsi="Arial" w:cs="Arial"/>
        </w:rPr>
        <w:t xml:space="preserve">same predictor variables as simulating SBP. We then performed two linear regressions </w:t>
      </w:r>
      <w:r w:rsidR="00C61A8F" w:rsidRPr="003C48A4">
        <w:rPr>
          <w:rFonts w:ascii="Arial" w:hAnsi="Arial" w:cs="Arial"/>
        </w:rPr>
        <w:t>for</w:t>
      </w:r>
      <w:r w:rsidR="004B4F2C" w:rsidRPr="003C48A4">
        <w:rPr>
          <w:rFonts w:ascii="Arial" w:hAnsi="Arial" w:cs="Arial"/>
        </w:rPr>
        <w:t xml:space="preserve"> simulated SBP: 1) </w:t>
      </w:r>
      <m:oMath>
        <m:r>
          <w:rPr>
            <w:rFonts w:ascii="Cambria Math" w:hAnsi="Cambria Math" w:cs="Arial"/>
          </w:rPr>
          <m:t>SBP=</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All</m:t>
            </m:r>
          </m:sub>
        </m:sSub>
        <m:r>
          <w:rPr>
            <w:rFonts w:ascii="Cambria Math" w:hAnsi="Cambria Math" w:cs="Arial"/>
          </w:rPr>
          <m:t>PR</m:t>
        </m:r>
        <m:sSub>
          <m:sSubPr>
            <m:ctrlPr>
              <w:rPr>
                <w:rFonts w:ascii="Cambria Math" w:hAnsi="Cambria Math" w:cs="Arial"/>
                <w:i/>
              </w:rPr>
            </m:ctrlPr>
          </m:sSubPr>
          <m:e>
            <m:r>
              <w:rPr>
                <w:rFonts w:ascii="Cambria Math" w:hAnsi="Cambria Math" w:cs="Arial"/>
              </w:rPr>
              <m:t>S</m:t>
            </m:r>
          </m:e>
          <m:sub>
            <m:r>
              <w:rPr>
                <w:rFonts w:ascii="Cambria Math" w:hAnsi="Cambria Math" w:cs="Arial"/>
              </w:rPr>
              <m:t>All</m:t>
            </m:r>
          </m:sub>
        </m:sSub>
        <m:r>
          <w:rPr>
            <w:rFonts w:ascii="Cambria Math" w:hAnsi="Cambria Math" w:cs="Arial"/>
          </w:rPr>
          <m:t>+covariate+ϵ</m:t>
        </m:r>
      </m:oMath>
      <w:r w:rsidR="00C61A8F" w:rsidRPr="003C48A4">
        <w:rPr>
          <w:rFonts w:ascii="Arial" w:hAnsi="Arial" w:cs="Arial"/>
        </w:rPr>
        <w:t xml:space="preserve">; 2) </w:t>
      </w:r>
      <m:oMath>
        <m:r>
          <w:rPr>
            <w:rFonts w:ascii="Cambria Math" w:hAnsi="Cambria Math" w:cs="Arial"/>
          </w:rPr>
          <m:t>SBP=</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nary>
          <m:naryPr>
            <m:chr m:val="∑"/>
            <m:limLoc m:val="subSup"/>
            <m:ctrlPr>
              <w:rPr>
                <w:rFonts w:ascii="Cambria Math" w:hAnsi="Cambria Math" w:cs="Arial"/>
                <w:i/>
              </w:rPr>
            </m:ctrlPr>
          </m:naryPr>
          <m:sub>
            <m:r>
              <w:rPr>
                <w:rFonts w:ascii="Cambria Math" w:hAnsi="Cambria Math" w:cs="Arial"/>
              </w:rPr>
              <m:t>i=1</m:t>
            </m:r>
          </m:sub>
          <m:sup>
            <m:r>
              <w:rPr>
                <w:rFonts w:ascii="Cambria Math" w:hAnsi="Cambria Math" w:cs="Arial"/>
              </w:rPr>
              <m:t>16</m:t>
            </m:r>
          </m:sup>
          <m:e>
            <m:sSub>
              <m:sSubPr>
                <m:ctrlPr>
                  <w:rPr>
                    <w:rFonts w:ascii="Cambria Math" w:hAnsi="Cambria Math" w:cs="Arial"/>
                    <w:i/>
                  </w:rPr>
                </m:ctrlPr>
              </m:sSubPr>
              <m:e>
                <m:r>
                  <w:rPr>
                    <w:rFonts w:ascii="Cambria Math" w:hAnsi="Cambria Math" w:cs="Arial"/>
                  </w:rPr>
                  <m:t>β</m:t>
                </m:r>
              </m:e>
              <m:sub>
                <m:r>
                  <w:rPr>
                    <w:rFonts w:ascii="Cambria Math" w:hAnsi="Cambria Math" w:cs="Arial"/>
                  </w:rPr>
                  <m:t>i</m:t>
                </m:r>
              </m:sub>
            </m:sSub>
            <m:r>
              <w:rPr>
                <w:rFonts w:ascii="Cambria Math" w:hAnsi="Cambria Math" w:cs="Arial"/>
              </w:rPr>
              <m:t>PR</m:t>
            </m:r>
            <m:sSub>
              <m:sSubPr>
                <m:ctrlPr>
                  <w:rPr>
                    <w:rFonts w:ascii="Cambria Math" w:hAnsi="Cambria Math" w:cs="Arial"/>
                    <w:i/>
                  </w:rPr>
                </m:ctrlPr>
              </m:sSubPr>
              <m:e>
                <m:r>
                  <w:rPr>
                    <w:rFonts w:ascii="Cambria Math" w:hAnsi="Cambria Math" w:cs="Arial"/>
                  </w:rPr>
                  <m:t>S</m:t>
                </m:r>
              </m:e>
              <m:sub>
                <m:r>
                  <w:rPr>
                    <w:rFonts w:ascii="Cambria Math" w:hAnsi="Cambria Math" w:cs="Arial"/>
                  </w:rPr>
                  <m:t>i</m:t>
                </m:r>
              </m:sub>
            </m:sSub>
          </m:e>
        </m:nary>
        <m:r>
          <w:rPr>
            <w:rFonts w:ascii="Cambria Math" w:hAnsi="Cambria Math" w:cs="Arial"/>
          </w:rPr>
          <m:t>+covariate+ϵ</m:t>
        </m:r>
      </m:oMath>
      <w:r w:rsidR="00C61A8F" w:rsidRPr="003C48A4">
        <w:rPr>
          <w:rFonts w:ascii="Arial" w:hAnsi="Arial" w:cs="Arial"/>
        </w:rPr>
        <w:t xml:space="preserve">; and two logistic regressions for HTN: 1) </w:t>
      </w:r>
      <m:oMath>
        <m:r>
          <w:rPr>
            <w:rFonts w:ascii="Cambria Math" w:hAnsi="Cambria Math" w:cs="Arial"/>
          </w:rPr>
          <m:t>logit(HTN)=</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All</m:t>
            </m:r>
          </m:sub>
        </m:sSub>
        <m:r>
          <w:rPr>
            <w:rFonts w:ascii="Cambria Math" w:hAnsi="Cambria Math" w:cs="Arial"/>
          </w:rPr>
          <m:t>PR</m:t>
        </m:r>
        <m:sSub>
          <m:sSubPr>
            <m:ctrlPr>
              <w:rPr>
                <w:rFonts w:ascii="Cambria Math" w:hAnsi="Cambria Math" w:cs="Arial"/>
                <w:i/>
              </w:rPr>
            </m:ctrlPr>
          </m:sSubPr>
          <m:e>
            <m:r>
              <w:rPr>
                <w:rFonts w:ascii="Cambria Math" w:hAnsi="Cambria Math" w:cs="Arial"/>
              </w:rPr>
              <m:t>S</m:t>
            </m:r>
          </m:e>
          <m:sub>
            <m:r>
              <w:rPr>
                <w:rFonts w:ascii="Cambria Math" w:hAnsi="Cambria Math" w:cs="Arial"/>
              </w:rPr>
              <m:t>All</m:t>
            </m:r>
          </m:sub>
        </m:sSub>
        <m:r>
          <w:rPr>
            <w:rFonts w:ascii="Cambria Math" w:hAnsi="Cambria Math" w:cs="Arial"/>
          </w:rPr>
          <m:t>+covariate</m:t>
        </m:r>
      </m:oMath>
      <w:r w:rsidR="00C61A8F" w:rsidRPr="003C48A4">
        <w:rPr>
          <w:rFonts w:ascii="Arial" w:hAnsi="Arial" w:cs="Arial"/>
        </w:rPr>
        <w:t xml:space="preserve">; 2) </w:t>
      </w:r>
      <m:oMath>
        <m:r>
          <w:rPr>
            <w:rFonts w:ascii="Cambria Math" w:hAnsi="Cambria Math" w:cs="Arial"/>
          </w:rPr>
          <m:t>logit(HTN)=</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nary>
          <m:naryPr>
            <m:chr m:val="∑"/>
            <m:limLoc m:val="subSup"/>
            <m:ctrlPr>
              <w:rPr>
                <w:rFonts w:ascii="Cambria Math" w:hAnsi="Cambria Math" w:cs="Arial"/>
                <w:i/>
              </w:rPr>
            </m:ctrlPr>
          </m:naryPr>
          <m:sub>
            <m:r>
              <w:rPr>
                <w:rFonts w:ascii="Cambria Math" w:hAnsi="Cambria Math" w:cs="Arial"/>
              </w:rPr>
              <m:t>i=1</m:t>
            </m:r>
          </m:sub>
          <m:sup>
            <m:r>
              <w:rPr>
                <w:rFonts w:ascii="Cambria Math" w:hAnsi="Cambria Math" w:cs="Arial"/>
              </w:rPr>
              <m:t>16</m:t>
            </m:r>
          </m:sup>
          <m:e>
            <m:sSub>
              <m:sSubPr>
                <m:ctrlPr>
                  <w:rPr>
                    <w:rFonts w:ascii="Cambria Math" w:hAnsi="Cambria Math" w:cs="Arial"/>
                    <w:i/>
                  </w:rPr>
                </m:ctrlPr>
              </m:sSubPr>
              <m:e>
                <m:r>
                  <w:rPr>
                    <w:rFonts w:ascii="Cambria Math" w:hAnsi="Cambria Math" w:cs="Arial"/>
                  </w:rPr>
                  <m:t>β</m:t>
                </m:r>
              </m:e>
              <m:sub>
                <m:r>
                  <w:rPr>
                    <w:rFonts w:ascii="Cambria Math" w:hAnsi="Cambria Math" w:cs="Arial"/>
                  </w:rPr>
                  <m:t>i</m:t>
                </m:r>
              </m:sub>
            </m:sSub>
            <m:r>
              <w:rPr>
                <w:rFonts w:ascii="Cambria Math" w:hAnsi="Cambria Math" w:cs="Arial"/>
              </w:rPr>
              <m:t>PR</m:t>
            </m:r>
            <m:sSub>
              <m:sSubPr>
                <m:ctrlPr>
                  <w:rPr>
                    <w:rFonts w:ascii="Cambria Math" w:hAnsi="Cambria Math" w:cs="Arial"/>
                    <w:i/>
                  </w:rPr>
                </m:ctrlPr>
              </m:sSubPr>
              <m:e>
                <m:r>
                  <w:rPr>
                    <w:rFonts w:ascii="Cambria Math" w:hAnsi="Cambria Math" w:cs="Arial"/>
                  </w:rPr>
                  <m:t>S</m:t>
                </m:r>
              </m:e>
              <m:sub>
                <m:r>
                  <w:rPr>
                    <w:rFonts w:ascii="Cambria Math" w:hAnsi="Cambria Math" w:cs="Arial"/>
                  </w:rPr>
                  <m:t>i</m:t>
                </m:r>
              </m:sub>
            </m:sSub>
          </m:e>
        </m:nary>
        <m:r>
          <w:rPr>
            <w:rFonts w:ascii="Cambria Math" w:hAnsi="Cambria Math" w:cs="Arial"/>
          </w:rPr>
          <m:t>+covariate</m:t>
        </m:r>
      </m:oMath>
      <w:r w:rsidR="00C61A8F" w:rsidRPr="003C48A4">
        <w:rPr>
          <w:rFonts w:ascii="Arial" w:hAnsi="Arial" w:cs="Arial"/>
        </w:rPr>
        <w:t xml:space="preserve">. The top and bottom panels present the estimated regression coefficients for SBP and HTN for different deviations of </w:t>
      </w:r>
      <m:oMath>
        <m:r>
          <w:rPr>
            <w:rFonts w:ascii="Cambria Math" w:hAnsi="Cambria Math" w:cs="Arial"/>
          </w:rPr>
          <m:t>tcPR</m:t>
        </m:r>
        <m:sSub>
          <m:sSubPr>
            <m:ctrlPr>
              <w:rPr>
                <w:rFonts w:ascii="Cambria Math" w:hAnsi="Cambria Math" w:cs="Arial"/>
                <w:i/>
              </w:rPr>
            </m:ctrlPr>
          </m:sSubPr>
          <m:e>
            <m:r>
              <w:rPr>
                <w:rFonts w:ascii="Cambria Math" w:hAnsi="Cambria Math" w:cs="Arial"/>
              </w:rPr>
              <m:t>S</m:t>
            </m:r>
          </m:e>
          <m:sub>
            <m:r>
              <w:rPr>
                <w:rFonts w:ascii="Cambria Math" w:hAnsi="Cambria Math" w:cs="Arial"/>
              </w:rPr>
              <m:t>AK</m:t>
            </m:r>
          </m:sub>
        </m:sSub>
      </m:oMath>
      <w:r w:rsidR="00C61A8F" w:rsidRPr="003C48A4">
        <w:rPr>
          <w:rFonts w:ascii="Arial" w:hAnsi="Arial" w:cs="Arial"/>
        </w:rPr>
        <w:t xml:space="preserve"> effect, respectively. We performed 100 simulations. When no deviation of  </w:t>
      </w:r>
      <m:oMath>
        <m:r>
          <w:rPr>
            <w:rFonts w:ascii="Cambria Math" w:hAnsi="Cambria Math" w:cs="Arial"/>
          </w:rPr>
          <m:t>tcPR</m:t>
        </m:r>
        <m:sSub>
          <m:sSubPr>
            <m:ctrlPr>
              <w:rPr>
                <w:rFonts w:ascii="Cambria Math" w:hAnsi="Cambria Math" w:cs="Arial"/>
                <w:i/>
              </w:rPr>
            </m:ctrlPr>
          </m:sSubPr>
          <m:e>
            <m:r>
              <w:rPr>
                <w:rFonts w:ascii="Cambria Math" w:hAnsi="Cambria Math" w:cs="Arial"/>
              </w:rPr>
              <m:t>S</m:t>
            </m:r>
          </m:e>
          <m:sub>
            <m:r>
              <w:rPr>
                <w:rFonts w:ascii="Cambria Math" w:hAnsi="Cambria Math" w:cs="Arial"/>
              </w:rPr>
              <m:t>AK</m:t>
            </m:r>
          </m:sub>
        </m:sSub>
      </m:oMath>
      <w:r w:rsidR="00C61A8F" w:rsidRPr="003C48A4">
        <w:rPr>
          <w:rFonts w:ascii="Arial" w:hAnsi="Arial" w:cs="Arial"/>
        </w:rPr>
        <w:t xml:space="preserve">, </w:t>
      </w:r>
      <w:r w:rsidR="00F475F8" w:rsidRPr="003C48A4">
        <w:rPr>
          <w:rFonts w:ascii="Arial" w:hAnsi="Arial" w:cs="Arial"/>
        </w:rPr>
        <w:t xml:space="preserve">there was no heterogeneity observed for both SBP and HTN. When there is deviation of </w:t>
      </w:r>
      <m:oMath>
        <m:r>
          <w:rPr>
            <w:rFonts w:ascii="Cambria Math" w:hAnsi="Cambria Math" w:cs="Arial"/>
          </w:rPr>
          <m:t>tcPR</m:t>
        </m:r>
        <m:sSub>
          <m:sSubPr>
            <m:ctrlPr>
              <w:rPr>
                <w:rFonts w:ascii="Cambria Math" w:hAnsi="Cambria Math" w:cs="Arial"/>
                <w:i/>
              </w:rPr>
            </m:ctrlPr>
          </m:sSubPr>
          <m:e>
            <m:r>
              <w:rPr>
                <w:rFonts w:ascii="Cambria Math" w:hAnsi="Cambria Math" w:cs="Arial"/>
              </w:rPr>
              <m:t>S</m:t>
            </m:r>
          </m:e>
          <m:sub>
            <m:r>
              <w:rPr>
                <w:rFonts w:ascii="Cambria Math" w:hAnsi="Cambria Math" w:cs="Arial"/>
              </w:rPr>
              <m:t>AK</m:t>
            </m:r>
          </m:sub>
        </m:sSub>
      </m:oMath>
      <w:r w:rsidR="00F475F8" w:rsidRPr="003C48A4">
        <w:rPr>
          <w:rFonts w:ascii="Arial" w:hAnsi="Arial" w:cs="Arial"/>
        </w:rPr>
        <w:t xml:space="preserve"> effect, we also observed the heterogeneity, which was consistent with partitioned PRS analysis in UKB and AoU. Here the deviation of </w:t>
      </w:r>
      <m:oMath>
        <m:r>
          <w:rPr>
            <w:rFonts w:ascii="Cambria Math" w:hAnsi="Cambria Math" w:cs="Arial"/>
          </w:rPr>
          <m:t>tcPR</m:t>
        </m:r>
        <m:sSub>
          <m:sSubPr>
            <m:ctrlPr>
              <w:rPr>
                <w:rFonts w:ascii="Cambria Math" w:hAnsi="Cambria Math" w:cs="Arial"/>
                <w:i/>
              </w:rPr>
            </m:ctrlPr>
          </m:sSubPr>
          <m:e>
            <m:r>
              <w:rPr>
                <w:rFonts w:ascii="Cambria Math" w:hAnsi="Cambria Math" w:cs="Arial"/>
              </w:rPr>
              <m:t>S</m:t>
            </m:r>
          </m:e>
          <m:sub>
            <m:r>
              <w:rPr>
                <w:rFonts w:ascii="Cambria Math" w:hAnsi="Cambria Math" w:cs="Arial"/>
              </w:rPr>
              <m:t>AK</m:t>
            </m:r>
          </m:sub>
        </m:sSub>
      </m:oMath>
      <w:r w:rsidR="00F475F8" w:rsidRPr="003C48A4">
        <w:rPr>
          <w:rFonts w:ascii="Arial" w:hAnsi="Arial" w:cs="Arial"/>
        </w:rPr>
        <w:t xml:space="preserve"> effect can be considered as the contribution of gene-environment or gene-gene interactions.  </w:t>
      </w:r>
    </w:p>
    <w:p w14:paraId="229039AE" w14:textId="1F41778C" w:rsidR="00871FDE" w:rsidRPr="003C48A4" w:rsidRDefault="00871FDE" w:rsidP="00A84285">
      <w:pPr>
        <w:spacing w:after="60" w:line="240" w:lineRule="auto"/>
        <w:rPr>
          <w:rFonts w:ascii="Arial" w:hAnsi="Arial" w:cs="Arial"/>
        </w:rPr>
      </w:pPr>
    </w:p>
    <w:p w14:paraId="3F834D15" w14:textId="2D940356" w:rsidR="00172B8A" w:rsidRPr="003C48A4" w:rsidRDefault="00172B8A" w:rsidP="00A84285">
      <w:pPr>
        <w:spacing w:after="60" w:line="240" w:lineRule="auto"/>
        <w:rPr>
          <w:rFonts w:ascii="Arial" w:hAnsi="Arial" w:cs="Arial"/>
        </w:rPr>
      </w:pPr>
      <w:r w:rsidRPr="003C48A4">
        <w:rPr>
          <w:rFonts w:ascii="Arial" w:hAnsi="Arial" w:cs="Arial"/>
        </w:rPr>
        <w:br w:type="page"/>
      </w:r>
    </w:p>
    <w:p w14:paraId="6ACFD7CA" w14:textId="0D0901F9" w:rsidR="00780CE7" w:rsidRPr="003C48A4" w:rsidRDefault="00780CE7" w:rsidP="00A84285">
      <w:pPr>
        <w:spacing w:after="60" w:line="240" w:lineRule="auto"/>
        <w:rPr>
          <w:rFonts w:ascii="Arial" w:hAnsi="Arial" w:cs="Arial"/>
        </w:rPr>
      </w:pPr>
    </w:p>
    <w:p w14:paraId="7EA7A1DA" w14:textId="77777777" w:rsidR="00780CE7" w:rsidRPr="003C48A4" w:rsidRDefault="00780CE7" w:rsidP="00A84285">
      <w:pPr>
        <w:spacing w:after="60" w:line="240" w:lineRule="auto"/>
        <w:rPr>
          <w:rFonts w:ascii="Arial" w:hAnsi="Arial" w:cs="Arial"/>
        </w:rPr>
      </w:pPr>
      <w:r w:rsidRPr="003C48A4">
        <w:rPr>
          <w:rFonts w:ascii="Arial" w:hAnsi="Arial" w:cs="Arial"/>
          <w:noProof/>
        </w:rPr>
        <w:drawing>
          <wp:inline distT="0" distB="0" distL="0" distR="0" wp14:anchorId="1EE3F466" wp14:editId="605288A1">
            <wp:extent cx="5943600" cy="4461510"/>
            <wp:effectExtent l="0" t="0" r="0" b="0"/>
            <wp:docPr id="498983953" name="Picture 9"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83953" name="Picture 9" descr="A graph with numbers and line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61510"/>
                    </a:xfrm>
                    <a:prstGeom prst="rect">
                      <a:avLst/>
                    </a:prstGeom>
                    <a:noFill/>
                    <a:ln>
                      <a:noFill/>
                    </a:ln>
                  </pic:spPr>
                </pic:pic>
              </a:graphicData>
            </a:graphic>
          </wp:inline>
        </w:drawing>
      </w:r>
    </w:p>
    <w:p w14:paraId="620C6BB8" w14:textId="74E6DCDC" w:rsidR="005273C1" w:rsidRPr="003C48A4" w:rsidRDefault="005273C1" w:rsidP="005273C1">
      <w:pPr>
        <w:rPr>
          <w:rFonts w:ascii="Arial" w:hAnsi="Arial" w:cs="Arial"/>
        </w:rPr>
      </w:pPr>
      <w:r w:rsidRPr="003C48A4">
        <w:rPr>
          <w:rFonts w:ascii="Arial" w:hAnsi="Arial" w:cs="Arial"/>
          <w:b/>
          <w:bCs/>
        </w:rPr>
        <w:t xml:space="preserve">Supplementary Figure </w:t>
      </w:r>
      <w:r w:rsidR="00C35237">
        <w:rPr>
          <w:rFonts w:ascii="Arial" w:hAnsi="Arial" w:cs="Arial"/>
          <w:b/>
          <w:bCs/>
        </w:rPr>
        <w:t>3</w:t>
      </w:r>
      <w:r w:rsidRPr="003C48A4">
        <w:rPr>
          <w:rFonts w:ascii="Arial" w:hAnsi="Arial" w:cs="Arial"/>
          <w:b/>
          <w:bCs/>
        </w:rPr>
        <w:t>.</w:t>
      </w:r>
      <w:r w:rsidRPr="003C48A4">
        <w:rPr>
          <w:rFonts w:ascii="Arial" w:hAnsi="Arial" w:cs="Arial"/>
        </w:rPr>
        <w:t xml:space="preserve"> SHAP summary plot for the SBP </w:t>
      </w:r>
      <w:proofErr w:type="spellStart"/>
      <w:r w:rsidRPr="003C48A4">
        <w:rPr>
          <w:rFonts w:ascii="Arial" w:hAnsi="Arial" w:cs="Arial"/>
        </w:rPr>
        <w:t>Xgboost</w:t>
      </w:r>
      <w:proofErr w:type="spellEnd"/>
      <w:r w:rsidRPr="003C48A4">
        <w:rPr>
          <w:rFonts w:ascii="Arial" w:hAnsi="Arial" w:cs="Arial"/>
        </w:rPr>
        <w:t xml:space="preserve"> model. We show here the SHAP distribution for the SBP </w:t>
      </w:r>
      <w:proofErr w:type="spellStart"/>
      <w:r w:rsidRPr="003C48A4">
        <w:rPr>
          <w:rFonts w:ascii="Arial" w:hAnsi="Arial" w:cs="Arial"/>
        </w:rPr>
        <w:t>Xgboost</w:t>
      </w:r>
      <w:proofErr w:type="spellEnd"/>
      <w:r w:rsidRPr="003C48A4">
        <w:rPr>
          <w:rFonts w:ascii="Arial" w:hAnsi="Arial" w:cs="Arial"/>
        </w:rPr>
        <w:t xml:space="preserve"> model trained on UKB European-ancestry individuals. Each point represents one individual’s SHAP value for a given feature, with features ordered by their mean absolute SHAP value. The horizontal axis indicates the SHAP value (impact on model output), and the color scale reflects the corresponding feature value (from low to high).</w:t>
      </w:r>
    </w:p>
    <w:p w14:paraId="2DC4B2EE" w14:textId="5950750F" w:rsidR="00780CE7" w:rsidRPr="003C48A4" w:rsidRDefault="00780CE7" w:rsidP="00A84285">
      <w:pPr>
        <w:spacing w:after="60" w:line="240" w:lineRule="auto"/>
        <w:rPr>
          <w:rFonts w:ascii="Arial" w:hAnsi="Arial" w:cs="Arial"/>
        </w:rPr>
      </w:pPr>
      <w:r w:rsidRPr="003C48A4">
        <w:rPr>
          <w:rFonts w:ascii="Arial" w:hAnsi="Arial" w:cs="Arial"/>
        </w:rPr>
        <w:br w:type="page"/>
      </w:r>
    </w:p>
    <w:p w14:paraId="550D058B" w14:textId="77777777" w:rsidR="007F2A38" w:rsidRPr="003C48A4" w:rsidRDefault="007F2A38" w:rsidP="00A84285">
      <w:pPr>
        <w:spacing w:after="60" w:line="240" w:lineRule="auto"/>
        <w:rPr>
          <w:rFonts w:ascii="Arial" w:hAnsi="Arial" w:cs="Arial"/>
        </w:rPr>
      </w:pPr>
      <w:r w:rsidRPr="003C48A4">
        <w:rPr>
          <w:rFonts w:ascii="Arial" w:hAnsi="Arial" w:cs="Arial"/>
          <w:noProof/>
        </w:rPr>
        <w:lastRenderedPageBreak/>
        <w:drawing>
          <wp:inline distT="0" distB="0" distL="0" distR="0" wp14:anchorId="01DD4BE8" wp14:editId="074478C4">
            <wp:extent cx="5938520" cy="4456430"/>
            <wp:effectExtent l="0" t="0" r="5080" b="1270"/>
            <wp:docPr id="189978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8520" cy="4456430"/>
                    </a:xfrm>
                    <a:prstGeom prst="rect">
                      <a:avLst/>
                    </a:prstGeom>
                    <a:noFill/>
                    <a:ln>
                      <a:noFill/>
                    </a:ln>
                  </pic:spPr>
                </pic:pic>
              </a:graphicData>
            </a:graphic>
          </wp:inline>
        </w:drawing>
      </w:r>
    </w:p>
    <w:p w14:paraId="5AB749F2" w14:textId="2C6004A5" w:rsidR="005273C1" w:rsidRPr="003C48A4" w:rsidRDefault="005273C1" w:rsidP="005273C1">
      <w:pPr>
        <w:rPr>
          <w:rFonts w:ascii="Arial" w:hAnsi="Arial" w:cs="Arial"/>
        </w:rPr>
      </w:pPr>
      <w:r w:rsidRPr="003C48A4">
        <w:rPr>
          <w:rFonts w:ascii="Arial" w:hAnsi="Arial" w:cs="Arial"/>
          <w:b/>
          <w:bCs/>
        </w:rPr>
        <w:t xml:space="preserve">Supplementary Figure </w:t>
      </w:r>
      <w:r w:rsidR="00C35237">
        <w:rPr>
          <w:rFonts w:ascii="Arial" w:hAnsi="Arial" w:cs="Arial"/>
          <w:b/>
          <w:bCs/>
        </w:rPr>
        <w:t>4</w:t>
      </w:r>
      <w:r w:rsidRPr="003C48A4">
        <w:rPr>
          <w:rFonts w:ascii="Arial" w:hAnsi="Arial" w:cs="Arial"/>
          <w:b/>
          <w:bCs/>
        </w:rPr>
        <w:t>.</w:t>
      </w:r>
      <w:r w:rsidRPr="003C48A4">
        <w:rPr>
          <w:rFonts w:ascii="Arial" w:hAnsi="Arial" w:cs="Arial"/>
        </w:rPr>
        <w:t xml:space="preserve"> SHAP summary plot for the DBP </w:t>
      </w:r>
      <w:proofErr w:type="spellStart"/>
      <w:r w:rsidRPr="003C48A4">
        <w:rPr>
          <w:rFonts w:ascii="Arial" w:hAnsi="Arial" w:cs="Arial"/>
        </w:rPr>
        <w:t>Xgboost</w:t>
      </w:r>
      <w:proofErr w:type="spellEnd"/>
      <w:r w:rsidRPr="003C48A4">
        <w:rPr>
          <w:rFonts w:ascii="Arial" w:hAnsi="Arial" w:cs="Arial"/>
        </w:rPr>
        <w:t xml:space="preserve"> model. We show here the SHAP distribution for the DBP </w:t>
      </w:r>
      <w:proofErr w:type="spellStart"/>
      <w:r w:rsidRPr="003C48A4">
        <w:rPr>
          <w:rFonts w:ascii="Arial" w:hAnsi="Arial" w:cs="Arial"/>
        </w:rPr>
        <w:t>Xgboost</w:t>
      </w:r>
      <w:proofErr w:type="spellEnd"/>
      <w:r w:rsidRPr="003C48A4">
        <w:rPr>
          <w:rFonts w:ascii="Arial" w:hAnsi="Arial" w:cs="Arial"/>
        </w:rPr>
        <w:t xml:space="preserve"> model trained on UKB European-ancestry individuals. Each point represents one individual’s SHAP value for a given feature, with features ordered by their mean absolute SHAP value. The horizontal axis indicates the SHAP value (impact on model output), and the color scale reflects the corresponding feature value (from low to high).</w:t>
      </w:r>
    </w:p>
    <w:p w14:paraId="0F48E7FA" w14:textId="7EFD4355" w:rsidR="00780CE7" w:rsidRPr="003C48A4" w:rsidRDefault="00780CE7" w:rsidP="00A84285">
      <w:pPr>
        <w:spacing w:after="60" w:line="240" w:lineRule="auto"/>
        <w:rPr>
          <w:rFonts w:ascii="Arial" w:hAnsi="Arial" w:cs="Arial"/>
        </w:rPr>
      </w:pPr>
      <w:r w:rsidRPr="003C48A4">
        <w:rPr>
          <w:rFonts w:ascii="Arial" w:hAnsi="Arial" w:cs="Arial"/>
        </w:rPr>
        <w:br w:type="page"/>
      </w:r>
    </w:p>
    <w:p w14:paraId="331C8C19" w14:textId="77777777" w:rsidR="007F2A38" w:rsidRPr="003C48A4" w:rsidRDefault="007F2A38" w:rsidP="00A84285">
      <w:pPr>
        <w:spacing w:after="60" w:line="240" w:lineRule="auto"/>
        <w:rPr>
          <w:rFonts w:ascii="Arial" w:hAnsi="Arial" w:cs="Arial"/>
        </w:rPr>
      </w:pPr>
      <w:r w:rsidRPr="003C48A4">
        <w:rPr>
          <w:rFonts w:ascii="Arial" w:hAnsi="Arial" w:cs="Arial"/>
          <w:noProof/>
        </w:rPr>
        <w:lastRenderedPageBreak/>
        <w:drawing>
          <wp:inline distT="0" distB="0" distL="0" distR="0" wp14:anchorId="0E195E48" wp14:editId="0064AD75">
            <wp:extent cx="5938520" cy="4456430"/>
            <wp:effectExtent l="0" t="0" r="5080" b="1270"/>
            <wp:docPr id="18927780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8520" cy="4456430"/>
                    </a:xfrm>
                    <a:prstGeom prst="rect">
                      <a:avLst/>
                    </a:prstGeom>
                    <a:noFill/>
                    <a:ln>
                      <a:noFill/>
                    </a:ln>
                  </pic:spPr>
                </pic:pic>
              </a:graphicData>
            </a:graphic>
          </wp:inline>
        </w:drawing>
      </w:r>
    </w:p>
    <w:p w14:paraId="0FC05A6F" w14:textId="40598815" w:rsidR="005273C1" w:rsidRPr="003C48A4" w:rsidRDefault="005273C1" w:rsidP="005273C1">
      <w:pPr>
        <w:rPr>
          <w:rFonts w:ascii="Arial" w:hAnsi="Arial" w:cs="Arial"/>
        </w:rPr>
      </w:pPr>
      <w:r w:rsidRPr="003C48A4">
        <w:rPr>
          <w:rFonts w:ascii="Arial" w:hAnsi="Arial" w:cs="Arial"/>
          <w:b/>
          <w:bCs/>
        </w:rPr>
        <w:t xml:space="preserve">Supplementary Figure </w:t>
      </w:r>
      <w:r w:rsidR="00C35237">
        <w:rPr>
          <w:rFonts w:ascii="Arial" w:hAnsi="Arial" w:cs="Arial"/>
          <w:b/>
          <w:bCs/>
        </w:rPr>
        <w:t>5</w:t>
      </w:r>
      <w:r w:rsidRPr="003C48A4">
        <w:rPr>
          <w:rFonts w:ascii="Arial" w:hAnsi="Arial" w:cs="Arial"/>
          <w:b/>
          <w:bCs/>
        </w:rPr>
        <w:t>.</w:t>
      </w:r>
      <w:r w:rsidRPr="003C48A4">
        <w:rPr>
          <w:rFonts w:ascii="Arial" w:hAnsi="Arial" w:cs="Arial"/>
        </w:rPr>
        <w:t xml:space="preserve"> SHAP summary plot for the PP </w:t>
      </w:r>
      <w:proofErr w:type="spellStart"/>
      <w:r w:rsidRPr="003C48A4">
        <w:rPr>
          <w:rFonts w:ascii="Arial" w:hAnsi="Arial" w:cs="Arial"/>
        </w:rPr>
        <w:t>Xgboost</w:t>
      </w:r>
      <w:proofErr w:type="spellEnd"/>
      <w:r w:rsidRPr="003C48A4">
        <w:rPr>
          <w:rFonts w:ascii="Arial" w:hAnsi="Arial" w:cs="Arial"/>
        </w:rPr>
        <w:t xml:space="preserve"> model. We show here the SHAP distribution for the P </w:t>
      </w:r>
      <w:proofErr w:type="spellStart"/>
      <w:r w:rsidRPr="003C48A4">
        <w:rPr>
          <w:rFonts w:ascii="Arial" w:hAnsi="Arial" w:cs="Arial"/>
        </w:rPr>
        <w:t>Xgboost</w:t>
      </w:r>
      <w:proofErr w:type="spellEnd"/>
      <w:r w:rsidRPr="003C48A4">
        <w:rPr>
          <w:rFonts w:ascii="Arial" w:hAnsi="Arial" w:cs="Arial"/>
        </w:rPr>
        <w:t xml:space="preserve"> model trained on UKB European-ancestry individuals. Each point represents one individual’s SHAP value for a given feature, with features ordered by their mean absolute SHAP value. The horizontal axis indicates the SHAP value (impact on model output), and the color scale reflects the corresponding feature value (from low to high).</w:t>
      </w:r>
    </w:p>
    <w:p w14:paraId="15529A5E" w14:textId="64FE14F9" w:rsidR="005273C1" w:rsidRPr="003C48A4" w:rsidRDefault="007F2A38" w:rsidP="005273C1">
      <w:pPr>
        <w:rPr>
          <w:rFonts w:ascii="Arial" w:hAnsi="Arial" w:cs="Arial"/>
        </w:rPr>
      </w:pPr>
      <w:r w:rsidRPr="003C48A4">
        <w:rPr>
          <w:rFonts w:ascii="Arial" w:hAnsi="Arial" w:cs="Arial"/>
          <w:noProof/>
        </w:rPr>
        <w:lastRenderedPageBreak/>
        <w:drawing>
          <wp:inline distT="0" distB="0" distL="0" distR="0" wp14:anchorId="254277EF" wp14:editId="0CF92C03">
            <wp:extent cx="5938520" cy="4456430"/>
            <wp:effectExtent l="0" t="0" r="5080" b="1270"/>
            <wp:docPr id="21421318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8520" cy="4456430"/>
                    </a:xfrm>
                    <a:prstGeom prst="rect">
                      <a:avLst/>
                    </a:prstGeom>
                    <a:noFill/>
                    <a:ln>
                      <a:noFill/>
                    </a:ln>
                  </pic:spPr>
                </pic:pic>
              </a:graphicData>
            </a:graphic>
          </wp:inline>
        </w:drawing>
      </w:r>
      <w:r w:rsidR="005273C1" w:rsidRPr="003C48A4">
        <w:rPr>
          <w:rFonts w:ascii="Arial" w:hAnsi="Arial" w:cs="Arial"/>
          <w:b/>
          <w:bCs/>
        </w:rPr>
        <w:t xml:space="preserve"> Supplementary Figure </w:t>
      </w:r>
      <w:r w:rsidR="00C35237">
        <w:rPr>
          <w:rFonts w:ascii="Arial" w:hAnsi="Arial" w:cs="Arial"/>
          <w:b/>
          <w:bCs/>
        </w:rPr>
        <w:t>6</w:t>
      </w:r>
      <w:r w:rsidR="005273C1" w:rsidRPr="003C48A4">
        <w:rPr>
          <w:rFonts w:ascii="Arial" w:hAnsi="Arial" w:cs="Arial"/>
          <w:b/>
          <w:bCs/>
        </w:rPr>
        <w:t>.</w:t>
      </w:r>
      <w:r w:rsidR="005273C1" w:rsidRPr="003C48A4">
        <w:rPr>
          <w:rFonts w:ascii="Arial" w:hAnsi="Arial" w:cs="Arial"/>
        </w:rPr>
        <w:t xml:space="preserve"> SHAP summary plot for the </w:t>
      </w:r>
      <w:proofErr w:type="spellStart"/>
      <w:r w:rsidR="005273C1" w:rsidRPr="003C48A4">
        <w:rPr>
          <w:rFonts w:ascii="Arial" w:hAnsi="Arial" w:cs="Arial"/>
        </w:rPr>
        <w:t>BP_Plei</w:t>
      </w:r>
      <w:proofErr w:type="spellEnd"/>
      <w:r w:rsidR="005273C1" w:rsidRPr="003C48A4">
        <w:rPr>
          <w:rFonts w:ascii="Arial" w:hAnsi="Arial" w:cs="Arial"/>
        </w:rPr>
        <w:t xml:space="preserve"> </w:t>
      </w:r>
      <w:proofErr w:type="spellStart"/>
      <w:r w:rsidR="005273C1" w:rsidRPr="003C48A4">
        <w:rPr>
          <w:rFonts w:ascii="Arial" w:hAnsi="Arial" w:cs="Arial"/>
        </w:rPr>
        <w:t>Xgboost</w:t>
      </w:r>
      <w:proofErr w:type="spellEnd"/>
      <w:r w:rsidR="005273C1" w:rsidRPr="003C48A4">
        <w:rPr>
          <w:rFonts w:ascii="Arial" w:hAnsi="Arial" w:cs="Arial"/>
        </w:rPr>
        <w:t xml:space="preserve"> model. We show here the SHAP distribution for the </w:t>
      </w:r>
      <w:proofErr w:type="spellStart"/>
      <w:r w:rsidR="005273C1" w:rsidRPr="003C48A4">
        <w:rPr>
          <w:rFonts w:ascii="Arial" w:hAnsi="Arial" w:cs="Arial"/>
        </w:rPr>
        <w:t>BP_Plei</w:t>
      </w:r>
      <w:proofErr w:type="spellEnd"/>
      <w:r w:rsidR="005273C1" w:rsidRPr="003C48A4">
        <w:rPr>
          <w:rFonts w:ascii="Arial" w:hAnsi="Arial" w:cs="Arial"/>
        </w:rPr>
        <w:t xml:space="preserve"> </w:t>
      </w:r>
      <w:proofErr w:type="spellStart"/>
      <w:r w:rsidR="005273C1" w:rsidRPr="003C48A4">
        <w:rPr>
          <w:rFonts w:ascii="Arial" w:hAnsi="Arial" w:cs="Arial"/>
        </w:rPr>
        <w:t>Xgboost</w:t>
      </w:r>
      <w:proofErr w:type="spellEnd"/>
      <w:r w:rsidR="005273C1" w:rsidRPr="003C48A4">
        <w:rPr>
          <w:rFonts w:ascii="Arial" w:hAnsi="Arial" w:cs="Arial"/>
        </w:rPr>
        <w:t xml:space="preserve"> model trained on UKB European-ancestry individuals. Each point represents one individual’s SHAP value for a given feature, with features ordered by their mean absolute SHAP value. The horizontal axis indicates the SHAP value (impact on model output), and the color scale reflects the corresponding feature value (from low to high).</w:t>
      </w:r>
    </w:p>
    <w:p w14:paraId="1503026D" w14:textId="77777777" w:rsidR="005273C1" w:rsidRPr="003C48A4" w:rsidRDefault="005273C1" w:rsidP="005273C1">
      <w:pPr>
        <w:rPr>
          <w:rFonts w:ascii="Arial" w:hAnsi="Arial" w:cs="Arial"/>
        </w:rPr>
      </w:pPr>
    </w:p>
    <w:p w14:paraId="797DC4EF" w14:textId="68F8FCA2" w:rsidR="005273C1" w:rsidRPr="003C48A4" w:rsidRDefault="005273C1" w:rsidP="005273C1">
      <w:pPr>
        <w:rPr>
          <w:rFonts w:ascii="Arial" w:hAnsi="Arial" w:cs="Arial"/>
        </w:rPr>
      </w:pPr>
      <w:r w:rsidRPr="003C48A4">
        <w:rPr>
          <w:rFonts w:ascii="Arial" w:hAnsi="Arial" w:cs="Arial"/>
          <w:noProof/>
        </w:rPr>
        <w:lastRenderedPageBreak/>
        <w:drawing>
          <wp:inline distT="0" distB="0" distL="0" distR="0" wp14:anchorId="3300BDC6" wp14:editId="38084328">
            <wp:extent cx="5943600" cy="5286375"/>
            <wp:effectExtent l="0" t="0" r="0" b="9525"/>
            <wp:docPr id="484793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286375"/>
                    </a:xfrm>
                    <a:prstGeom prst="rect">
                      <a:avLst/>
                    </a:prstGeom>
                    <a:noFill/>
                    <a:ln>
                      <a:noFill/>
                    </a:ln>
                  </pic:spPr>
                </pic:pic>
              </a:graphicData>
            </a:graphic>
          </wp:inline>
        </w:drawing>
      </w:r>
    </w:p>
    <w:p w14:paraId="27907B72" w14:textId="30051BBE" w:rsidR="002063E8" w:rsidRPr="003C48A4" w:rsidRDefault="002063E8" w:rsidP="00A84285">
      <w:pPr>
        <w:spacing w:after="60" w:line="240" w:lineRule="auto"/>
        <w:rPr>
          <w:rFonts w:ascii="Arial" w:hAnsi="Arial" w:cs="Arial"/>
        </w:rPr>
      </w:pPr>
    </w:p>
    <w:p w14:paraId="66B6D13C" w14:textId="3F9D73EE" w:rsidR="005273C1" w:rsidRDefault="005273C1" w:rsidP="005273C1">
      <w:pPr>
        <w:rPr>
          <w:rFonts w:ascii="Arial" w:hAnsi="Arial" w:cs="Arial"/>
        </w:rPr>
      </w:pPr>
      <w:r w:rsidRPr="003C48A4">
        <w:rPr>
          <w:rFonts w:ascii="Arial" w:hAnsi="Arial" w:cs="Arial"/>
          <w:b/>
          <w:bCs/>
        </w:rPr>
        <w:t xml:space="preserve">Supplementary Figure </w:t>
      </w:r>
      <w:r w:rsidR="00C35237">
        <w:rPr>
          <w:rFonts w:ascii="Arial" w:hAnsi="Arial" w:cs="Arial"/>
          <w:b/>
          <w:bCs/>
        </w:rPr>
        <w:t>7</w:t>
      </w:r>
      <w:r w:rsidRPr="003C48A4">
        <w:rPr>
          <w:rFonts w:ascii="Arial" w:hAnsi="Arial" w:cs="Arial"/>
          <w:b/>
          <w:bCs/>
        </w:rPr>
        <w:t>.</w:t>
      </w:r>
      <w:r w:rsidRPr="003C48A4">
        <w:rPr>
          <w:rFonts w:ascii="Arial" w:hAnsi="Arial" w:cs="Arial"/>
        </w:rPr>
        <w:t xml:space="preserve"> Scatterplots of SHAP versus PRS values for three representative CRE-specific PRSs: </w:t>
      </w:r>
      <w:proofErr w:type="spellStart"/>
      <w:r w:rsidRPr="003C48A4">
        <w:rPr>
          <w:rFonts w:ascii="Arial" w:hAnsi="Arial" w:cs="Arial"/>
        </w:rPr>
        <w:t>PRS_All</w:t>
      </w:r>
      <w:proofErr w:type="spellEnd"/>
      <w:r w:rsidRPr="003C48A4">
        <w:rPr>
          <w:rFonts w:ascii="Arial" w:hAnsi="Arial" w:cs="Arial"/>
        </w:rPr>
        <w:t xml:space="preserve">, </w:t>
      </w:r>
      <w:proofErr w:type="spellStart"/>
      <w:r w:rsidRPr="003C48A4">
        <w:rPr>
          <w:rFonts w:ascii="Arial" w:hAnsi="Arial" w:cs="Arial"/>
        </w:rPr>
        <w:t>PRS_Res</w:t>
      </w:r>
      <w:proofErr w:type="spellEnd"/>
      <w:r w:rsidRPr="003C48A4">
        <w:rPr>
          <w:rFonts w:ascii="Arial" w:hAnsi="Arial" w:cs="Arial"/>
        </w:rPr>
        <w:t xml:space="preserve">, and </w:t>
      </w:r>
      <w:proofErr w:type="spellStart"/>
      <w:r w:rsidRPr="003C48A4">
        <w:rPr>
          <w:rFonts w:ascii="Arial" w:hAnsi="Arial" w:cs="Arial"/>
        </w:rPr>
        <w:t>PRS_Kidney</w:t>
      </w:r>
      <w:proofErr w:type="spellEnd"/>
      <w:r w:rsidRPr="003C48A4">
        <w:rPr>
          <w:rFonts w:ascii="Arial" w:hAnsi="Arial" w:cs="Arial"/>
        </w:rPr>
        <w:t xml:space="preserve">, across the four blood pressure traits (SBP, DBP, PP, and </w:t>
      </w:r>
      <w:proofErr w:type="spellStart"/>
      <w:r w:rsidRPr="003C48A4">
        <w:rPr>
          <w:rFonts w:ascii="Arial" w:hAnsi="Arial" w:cs="Arial"/>
        </w:rPr>
        <w:t>BP_plei</w:t>
      </w:r>
      <w:proofErr w:type="spellEnd"/>
      <w:r w:rsidRPr="003C48A4">
        <w:rPr>
          <w:rFonts w:ascii="Arial" w:hAnsi="Arial" w:cs="Arial"/>
        </w:rPr>
        <w:t>). Each panel shows the non-linear relationship between a given PRS (x-axis) and its corresponding SHAP value (y-axis), with points colored by the participant’s age. Warmer colors indicate older ages. These three PRS were selected as representative examples to illustrate the presence of PRS-age interactions, demonstrating how age modifies the marginal contribution of each PRS to model predictions. Smoothing curves are overlaid to highlight the non-linear patterns.</w:t>
      </w:r>
    </w:p>
    <w:p w14:paraId="18A0D985" w14:textId="77777777" w:rsidR="00B667E2" w:rsidRDefault="00B667E2" w:rsidP="005273C1">
      <w:pPr>
        <w:rPr>
          <w:rFonts w:ascii="Arial" w:hAnsi="Arial" w:cs="Arial"/>
        </w:rPr>
      </w:pPr>
    </w:p>
    <w:p w14:paraId="4AAD63F4" w14:textId="77777777" w:rsidR="00B667E2" w:rsidRDefault="00B667E2" w:rsidP="005273C1">
      <w:pPr>
        <w:rPr>
          <w:rFonts w:ascii="Arial" w:hAnsi="Arial" w:cs="Arial"/>
        </w:rPr>
      </w:pPr>
    </w:p>
    <w:p w14:paraId="42BE7139" w14:textId="77777777" w:rsidR="00B667E2" w:rsidRDefault="00B667E2" w:rsidP="00B667E2">
      <w:pPr>
        <w:spacing w:after="60" w:line="240" w:lineRule="auto"/>
        <w:rPr>
          <w:rFonts w:ascii="Arial" w:hAnsi="Arial" w:cs="Arial"/>
        </w:rPr>
      </w:pPr>
      <w:r>
        <w:rPr>
          <w:rFonts w:ascii="Arial" w:hAnsi="Arial" w:cs="Arial"/>
          <w:noProof/>
        </w:rPr>
        <w:lastRenderedPageBreak/>
        <w:drawing>
          <wp:inline distT="0" distB="0" distL="0" distR="0" wp14:anchorId="714ADBA7" wp14:editId="5FD99C8A">
            <wp:extent cx="5934075" cy="3752850"/>
            <wp:effectExtent l="0" t="0" r="9525" b="0"/>
            <wp:docPr id="1910269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3752850"/>
                    </a:xfrm>
                    <a:prstGeom prst="rect">
                      <a:avLst/>
                    </a:prstGeom>
                    <a:noFill/>
                    <a:ln>
                      <a:noFill/>
                    </a:ln>
                  </pic:spPr>
                </pic:pic>
              </a:graphicData>
            </a:graphic>
          </wp:inline>
        </w:drawing>
      </w:r>
    </w:p>
    <w:p w14:paraId="537B782E" w14:textId="090AC42F" w:rsidR="00B667E2" w:rsidRDefault="00B667E2" w:rsidP="00B667E2">
      <w:pPr>
        <w:rPr>
          <w:rFonts w:ascii="Arial" w:hAnsi="Arial" w:cs="Arial"/>
        </w:rPr>
      </w:pPr>
      <w:r w:rsidRPr="003C48A4">
        <w:rPr>
          <w:rFonts w:ascii="Arial" w:hAnsi="Arial" w:cs="Arial"/>
        </w:rPr>
        <w:t xml:space="preserve">Supplementary Figure </w:t>
      </w:r>
      <w:r>
        <w:rPr>
          <w:rFonts w:ascii="Arial" w:hAnsi="Arial" w:cs="Arial"/>
        </w:rPr>
        <w:t>8</w:t>
      </w:r>
      <w:r>
        <w:rPr>
          <w:rFonts w:ascii="Arial" w:hAnsi="Arial" w:cs="Arial" w:hint="eastAsia"/>
        </w:rPr>
        <w:t xml:space="preserve">. </w:t>
      </w:r>
      <w:r w:rsidRPr="00F93246">
        <w:rPr>
          <w:rFonts w:ascii="Arial" w:hAnsi="Arial" w:cs="Arial"/>
        </w:rPr>
        <w:t>Heterogeneity (I² statistics) of blood-pressure CRE effects estimated by logistic regression versus MR across four cardiovascular outcomes. Each panel shows the I² statistic (%) quantifying between-CRE effect heterogeneity for a set of 16 cis-regulatory elements (CREs), comparing two estimation approaches: logistic regression on the real phenotype (red) and Mendelian randomization</w:t>
      </w:r>
      <w:r>
        <w:rPr>
          <w:rFonts w:ascii="Arial" w:hAnsi="Arial" w:cs="Arial" w:hint="eastAsia"/>
        </w:rPr>
        <w:t xml:space="preserve"> on GWAS summary data</w:t>
      </w:r>
      <w:r w:rsidRPr="00F93246">
        <w:rPr>
          <w:rFonts w:ascii="Arial" w:hAnsi="Arial" w:cs="Arial"/>
        </w:rPr>
        <w:t xml:space="preserve"> (blue). Rows correspond to four blood-pressure exposures (SBP, DBP, PP, and </w:t>
      </w:r>
      <w:proofErr w:type="spellStart"/>
      <w:r w:rsidRPr="00F93246">
        <w:rPr>
          <w:rFonts w:ascii="Arial" w:hAnsi="Arial" w:cs="Arial"/>
        </w:rPr>
        <w:t>BP_Plei</w:t>
      </w:r>
      <w:proofErr w:type="spellEnd"/>
      <w:r w:rsidRPr="00F93246">
        <w:rPr>
          <w:rFonts w:ascii="Arial" w:hAnsi="Arial" w:cs="Arial"/>
        </w:rPr>
        <w:t>), and columns to four outcomes (CAD, AF, HF, and IS). Higher I² indicates greater heterogeneity in the estimated coefficients across the 16 CREs.</w:t>
      </w:r>
    </w:p>
    <w:p w14:paraId="27C97B79" w14:textId="77777777" w:rsidR="00B667E2" w:rsidRPr="003C48A4" w:rsidRDefault="00B667E2" w:rsidP="00B667E2">
      <w:pPr>
        <w:rPr>
          <w:rFonts w:ascii="Arial" w:hAnsi="Arial" w:cs="Arial"/>
        </w:rPr>
      </w:pPr>
    </w:p>
    <w:p w14:paraId="34B0821C" w14:textId="77777777" w:rsidR="005273C1" w:rsidRDefault="005273C1" w:rsidP="00A84285">
      <w:pPr>
        <w:spacing w:after="60" w:line="240" w:lineRule="auto"/>
        <w:rPr>
          <w:rFonts w:ascii="Arial" w:hAnsi="Arial" w:cs="Arial"/>
        </w:rPr>
      </w:pPr>
    </w:p>
    <w:p w14:paraId="12C15D8C" w14:textId="77777777" w:rsidR="00B667E2" w:rsidRPr="003C48A4" w:rsidRDefault="00B667E2" w:rsidP="00A84285">
      <w:pPr>
        <w:spacing w:after="60" w:line="240" w:lineRule="auto"/>
        <w:rPr>
          <w:rFonts w:ascii="Arial" w:hAnsi="Arial" w:cs="Arial"/>
        </w:rPr>
      </w:pPr>
    </w:p>
    <w:p w14:paraId="2015B4B4" w14:textId="1D35DEA2" w:rsidR="007F2A38" w:rsidRPr="003C48A4" w:rsidRDefault="008A3F6A" w:rsidP="00A84285">
      <w:pPr>
        <w:spacing w:after="60" w:line="240" w:lineRule="auto"/>
        <w:rPr>
          <w:rFonts w:ascii="Arial" w:hAnsi="Arial" w:cs="Arial"/>
        </w:rPr>
      </w:pPr>
      <w:r>
        <w:rPr>
          <w:noProof/>
        </w:rPr>
        <w:lastRenderedPageBreak/>
        <w:drawing>
          <wp:inline distT="0" distB="0" distL="0" distR="0" wp14:anchorId="36AAAA25" wp14:editId="4A4C8E72">
            <wp:extent cx="5943600" cy="2292350"/>
            <wp:effectExtent l="0" t="0" r="0" b="0"/>
            <wp:docPr id="19188975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97558" name="Graphic 1"/>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5943600" cy="2292350"/>
                    </a:xfrm>
                    <a:prstGeom prst="rect">
                      <a:avLst/>
                    </a:prstGeom>
                  </pic:spPr>
                </pic:pic>
              </a:graphicData>
            </a:graphic>
          </wp:inline>
        </w:drawing>
      </w:r>
    </w:p>
    <w:p w14:paraId="35B25980" w14:textId="4F957274" w:rsidR="000F0A13" w:rsidRPr="003C48A4" w:rsidRDefault="000F0A13" w:rsidP="000F0A13">
      <w:pPr>
        <w:spacing w:after="60" w:line="240" w:lineRule="auto"/>
        <w:rPr>
          <w:rFonts w:ascii="Arial" w:hAnsi="Arial" w:cs="Arial"/>
        </w:rPr>
      </w:pPr>
      <w:r w:rsidRPr="003C48A4">
        <w:rPr>
          <w:rFonts w:ascii="Arial" w:hAnsi="Arial" w:cs="Arial"/>
        </w:rPr>
        <w:t xml:space="preserve">Supplementary Figure </w:t>
      </w:r>
      <w:r w:rsidR="00B667E2">
        <w:rPr>
          <w:rFonts w:ascii="Arial" w:hAnsi="Arial" w:cs="Arial"/>
        </w:rPr>
        <w:t>9</w:t>
      </w:r>
      <w:r w:rsidRPr="003C48A4">
        <w:rPr>
          <w:rFonts w:ascii="Arial" w:hAnsi="Arial" w:cs="Arial"/>
        </w:rPr>
        <w:t>. A. Interaction analyses between K-</w:t>
      </w:r>
      <w:proofErr w:type="spellStart"/>
      <w:r w:rsidRPr="003C48A4">
        <w:rPr>
          <w:rFonts w:ascii="Arial" w:hAnsi="Arial" w:cs="Arial"/>
        </w:rPr>
        <w:t>tcPRS</w:t>
      </w:r>
      <w:proofErr w:type="spellEnd"/>
      <w:r w:rsidRPr="003C48A4">
        <w:rPr>
          <w:rFonts w:ascii="Arial" w:hAnsi="Arial" w:cs="Arial"/>
        </w:rPr>
        <w:t xml:space="preserve"> of </w:t>
      </w:r>
      <w:proofErr w:type="spellStart"/>
      <w:r w:rsidRPr="003C48A4">
        <w:rPr>
          <w:rFonts w:ascii="Arial" w:hAnsi="Arial" w:cs="Arial"/>
        </w:rPr>
        <w:t>BP_Plei</w:t>
      </w:r>
      <w:proofErr w:type="spellEnd"/>
      <w:r w:rsidRPr="003C48A4">
        <w:rPr>
          <w:rFonts w:ascii="Arial" w:hAnsi="Arial" w:cs="Arial"/>
        </w:rPr>
        <w:t xml:space="preserve"> and antihypertensive medication on myocardial infarction (MI), as well as between the intron variant rs17249754 in </w:t>
      </w:r>
      <w:r w:rsidRPr="003C48A4">
        <w:rPr>
          <w:rFonts w:ascii="Arial" w:hAnsi="Arial" w:cs="Arial"/>
          <w:i/>
          <w:iCs/>
        </w:rPr>
        <w:t>ATP2B1</w:t>
      </w:r>
      <w:r w:rsidRPr="003C48A4">
        <w:rPr>
          <w:rFonts w:ascii="Arial" w:hAnsi="Arial" w:cs="Arial"/>
        </w:rPr>
        <w:t xml:space="preserve"> and antihypertensive medication. Upper panel shows MI prevalence across genotypes of rs17249754 stratified by </w:t>
      </w:r>
      <w:r w:rsidR="003A5415" w:rsidRPr="003C48A4">
        <w:rPr>
          <w:rFonts w:ascii="Arial" w:hAnsi="Arial" w:cs="Arial"/>
        </w:rPr>
        <w:t xml:space="preserve">antihypertensive </w:t>
      </w:r>
      <w:r w:rsidRPr="003C48A4">
        <w:rPr>
          <w:rFonts w:ascii="Arial" w:hAnsi="Arial" w:cs="Arial"/>
        </w:rPr>
        <w:t>medication status. Lower panel displays MI prevalence across quintiles of K-</w:t>
      </w:r>
      <w:proofErr w:type="spellStart"/>
      <w:r w:rsidRPr="003C48A4">
        <w:rPr>
          <w:rFonts w:ascii="Arial" w:hAnsi="Arial" w:cs="Arial"/>
        </w:rPr>
        <w:t>tcPRS</w:t>
      </w:r>
      <w:proofErr w:type="spellEnd"/>
      <w:r w:rsidRPr="003C48A4">
        <w:rPr>
          <w:rFonts w:ascii="Arial" w:hAnsi="Arial" w:cs="Arial"/>
        </w:rPr>
        <w:t xml:space="preserve"> of </w:t>
      </w:r>
      <w:proofErr w:type="spellStart"/>
      <w:r w:rsidRPr="003C48A4">
        <w:rPr>
          <w:rFonts w:ascii="Arial" w:hAnsi="Arial" w:cs="Arial"/>
        </w:rPr>
        <w:t>BP_Plei</w:t>
      </w:r>
      <w:proofErr w:type="spellEnd"/>
      <w:r w:rsidRPr="003C48A4">
        <w:rPr>
          <w:rFonts w:ascii="Arial" w:hAnsi="Arial" w:cs="Arial"/>
        </w:rPr>
        <w:t xml:space="preserve"> by </w:t>
      </w:r>
      <w:r w:rsidR="003A5415" w:rsidRPr="003C48A4">
        <w:rPr>
          <w:rFonts w:ascii="Arial" w:hAnsi="Arial" w:cs="Arial"/>
        </w:rPr>
        <w:t xml:space="preserve">antihypertensive </w:t>
      </w:r>
      <w:r w:rsidRPr="003C48A4">
        <w:rPr>
          <w:rFonts w:ascii="Arial" w:hAnsi="Arial" w:cs="Arial"/>
        </w:rPr>
        <w:t xml:space="preserve">medication groups. Sample sizes are indicated above each data point as cases/controls. Significant interactions were observed in both analyses. B. </w:t>
      </w:r>
      <w:r w:rsidR="00446AA3" w:rsidRPr="003C48A4">
        <w:rPr>
          <w:rFonts w:ascii="Arial" w:hAnsi="Arial" w:cs="Arial"/>
        </w:rPr>
        <w:t>Locus zoom</w:t>
      </w:r>
      <w:r w:rsidRPr="003C48A4">
        <w:rPr>
          <w:rFonts w:ascii="Arial" w:hAnsi="Arial" w:cs="Arial"/>
        </w:rPr>
        <w:t xml:space="preserve"> plots of MI association at the ATP2B1 locus stratified by antihypertensive medication status. Upper panel shows the association in the no medication group, while lower panel displays </w:t>
      </w:r>
      <w:proofErr w:type="spellStart"/>
      <w:r w:rsidR="003A5415" w:rsidRPr="003C48A4">
        <w:rPr>
          <w:rFonts w:ascii="Arial" w:hAnsi="Arial" w:cs="Arial"/>
        </w:rPr>
        <w:t>association</w:t>
      </w:r>
      <w:r w:rsidRPr="003C48A4">
        <w:rPr>
          <w:rFonts w:ascii="Arial" w:hAnsi="Arial" w:cs="Arial"/>
        </w:rPr>
        <w:t>ts</w:t>
      </w:r>
      <w:proofErr w:type="spellEnd"/>
      <w:r w:rsidRPr="003C48A4">
        <w:rPr>
          <w:rFonts w:ascii="Arial" w:hAnsi="Arial" w:cs="Arial"/>
        </w:rPr>
        <w:t xml:space="preserve"> from the medication group. The x-axis represents the genomic position on chromosome 12 (Mb), and the y-axis shows -log10 P-values. Horizontal dashed lines indicate genome-wide significance thresholds. Significant association signals were predominantly observed in the medication group, with lead variants highlighted in blue and red. Gene annotations are shown at the bottom of each panel, with </w:t>
      </w:r>
      <w:r w:rsidRPr="003C48A4">
        <w:rPr>
          <w:rFonts w:ascii="Arial" w:hAnsi="Arial" w:cs="Arial"/>
          <w:i/>
          <w:iCs/>
        </w:rPr>
        <w:t>ATP2B1</w:t>
      </w:r>
      <w:r w:rsidRPr="003C48A4">
        <w:rPr>
          <w:rFonts w:ascii="Arial" w:hAnsi="Arial" w:cs="Arial"/>
        </w:rPr>
        <w:t xml:space="preserve"> as the key candidate gene at this locus.</w:t>
      </w:r>
      <w:r w:rsidRPr="003C48A4">
        <w:rPr>
          <w:rFonts w:ascii="Arial" w:hAnsi="Arial" w:cs="Arial"/>
        </w:rPr>
        <w:br w:type="page"/>
      </w:r>
    </w:p>
    <w:p w14:paraId="3E83FE3A" w14:textId="07EF3EDE" w:rsidR="000F0A13" w:rsidRPr="003C48A4" w:rsidRDefault="008A3F6A" w:rsidP="000F0A13">
      <w:pPr>
        <w:spacing w:after="60" w:line="240" w:lineRule="auto"/>
        <w:rPr>
          <w:rFonts w:ascii="Arial" w:hAnsi="Arial" w:cs="Arial"/>
        </w:rPr>
      </w:pPr>
      <w:r>
        <w:rPr>
          <w:noProof/>
        </w:rPr>
        <w:lastRenderedPageBreak/>
        <w:drawing>
          <wp:inline distT="0" distB="0" distL="0" distR="0" wp14:anchorId="004B870B" wp14:editId="402DD2AF">
            <wp:extent cx="5943600" cy="2309495"/>
            <wp:effectExtent l="0" t="0" r="0" b="0"/>
            <wp:docPr id="14481648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164849" name="Graphic 1"/>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5943600" cy="2309495"/>
                    </a:xfrm>
                    <a:prstGeom prst="rect">
                      <a:avLst/>
                    </a:prstGeom>
                  </pic:spPr>
                </pic:pic>
              </a:graphicData>
            </a:graphic>
          </wp:inline>
        </w:drawing>
      </w:r>
    </w:p>
    <w:p w14:paraId="4350AFAA" w14:textId="77E2CB56" w:rsidR="000F0A13" w:rsidRPr="003C48A4" w:rsidRDefault="000F0A13" w:rsidP="00A84285">
      <w:pPr>
        <w:spacing w:after="60" w:line="240" w:lineRule="auto"/>
        <w:rPr>
          <w:rFonts w:ascii="Arial" w:hAnsi="Arial" w:cs="Arial"/>
        </w:rPr>
      </w:pPr>
      <w:r w:rsidRPr="003C48A4">
        <w:rPr>
          <w:rFonts w:ascii="Arial" w:hAnsi="Arial" w:cs="Arial"/>
        </w:rPr>
        <w:t xml:space="preserve">Supplementary Figure </w:t>
      </w:r>
      <w:r w:rsidR="00B667E2">
        <w:rPr>
          <w:rFonts w:ascii="Arial" w:hAnsi="Arial" w:cs="Arial"/>
        </w:rPr>
        <w:t>10</w:t>
      </w:r>
      <w:r w:rsidRPr="003C48A4">
        <w:rPr>
          <w:rFonts w:ascii="Arial" w:hAnsi="Arial" w:cs="Arial"/>
        </w:rPr>
        <w:t>. A. Interaction analyses between K-</w:t>
      </w:r>
      <w:proofErr w:type="spellStart"/>
      <w:r w:rsidRPr="003C48A4">
        <w:rPr>
          <w:rFonts w:ascii="Arial" w:hAnsi="Arial" w:cs="Arial"/>
        </w:rPr>
        <w:t>tcPRS</w:t>
      </w:r>
      <w:proofErr w:type="spellEnd"/>
      <w:r w:rsidRPr="003C48A4">
        <w:rPr>
          <w:rFonts w:ascii="Arial" w:hAnsi="Arial" w:cs="Arial"/>
        </w:rPr>
        <w:t xml:space="preserve"> of </w:t>
      </w:r>
      <w:proofErr w:type="spellStart"/>
      <w:r w:rsidRPr="003C48A4">
        <w:rPr>
          <w:rFonts w:ascii="Arial" w:hAnsi="Arial" w:cs="Arial"/>
        </w:rPr>
        <w:t>BP_Plei</w:t>
      </w:r>
      <w:proofErr w:type="spellEnd"/>
      <w:r w:rsidRPr="003C48A4">
        <w:rPr>
          <w:rFonts w:ascii="Arial" w:hAnsi="Arial" w:cs="Arial"/>
        </w:rPr>
        <w:t xml:space="preserve"> and antihypertensive medication on atrial fibrillation (AF), as well as between the intron variant rs17249754 in ATP2B1 and antihypertensive medication. Upper panel shows AF prevalence across genotypes of rs17249754 stratified by </w:t>
      </w:r>
      <w:r w:rsidR="003A5415" w:rsidRPr="003C48A4">
        <w:rPr>
          <w:rFonts w:ascii="Arial" w:hAnsi="Arial" w:cs="Arial"/>
        </w:rPr>
        <w:t xml:space="preserve">antihypertensive </w:t>
      </w:r>
      <w:r w:rsidRPr="003C48A4">
        <w:rPr>
          <w:rFonts w:ascii="Arial" w:hAnsi="Arial" w:cs="Arial"/>
        </w:rPr>
        <w:t>medication status. Lower panel displays AF prevalence across quintiles of K-</w:t>
      </w:r>
      <w:proofErr w:type="spellStart"/>
      <w:r w:rsidRPr="003C48A4">
        <w:rPr>
          <w:rFonts w:ascii="Arial" w:hAnsi="Arial" w:cs="Arial"/>
        </w:rPr>
        <w:t>tcPRS</w:t>
      </w:r>
      <w:proofErr w:type="spellEnd"/>
      <w:r w:rsidRPr="003C48A4">
        <w:rPr>
          <w:rFonts w:ascii="Arial" w:hAnsi="Arial" w:cs="Arial"/>
        </w:rPr>
        <w:t xml:space="preserve"> of </w:t>
      </w:r>
      <w:proofErr w:type="spellStart"/>
      <w:r w:rsidRPr="003C48A4">
        <w:rPr>
          <w:rFonts w:ascii="Arial" w:hAnsi="Arial" w:cs="Arial"/>
        </w:rPr>
        <w:t>BP_Plei</w:t>
      </w:r>
      <w:proofErr w:type="spellEnd"/>
      <w:r w:rsidRPr="003C48A4">
        <w:rPr>
          <w:rFonts w:ascii="Arial" w:hAnsi="Arial" w:cs="Arial"/>
        </w:rPr>
        <w:t xml:space="preserve"> by </w:t>
      </w:r>
      <w:r w:rsidR="003A5415" w:rsidRPr="003C48A4">
        <w:rPr>
          <w:rFonts w:ascii="Arial" w:hAnsi="Arial" w:cs="Arial"/>
        </w:rPr>
        <w:t xml:space="preserve">antihypertensive </w:t>
      </w:r>
      <w:r w:rsidRPr="003C48A4">
        <w:rPr>
          <w:rFonts w:ascii="Arial" w:hAnsi="Arial" w:cs="Arial"/>
        </w:rPr>
        <w:t xml:space="preserve">medication groups. Sample sizes are indicated above each data point as cases/controls. Significant interactions were observed in both analyses. B. </w:t>
      </w:r>
      <w:r w:rsidR="00446AA3" w:rsidRPr="003C48A4">
        <w:rPr>
          <w:rFonts w:ascii="Arial" w:hAnsi="Arial" w:cs="Arial"/>
        </w:rPr>
        <w:t>Locus zoom</w:t>
      </w:r>
      <w:r w:rsidRPr="003C48A4">
        <w:rPr>
          <w:rFonts w:ascii="Arial" w:hAnsi="Arial" w:cs="Arial"/>
        </w:rPr>
        <w:t xml:space="preserve"> plots of AF association at the ATP2B1 locus stratified by antihypertensive medication status. Upper panel shows the association in the no medication group, while lower panel displays results from the medication group. The x-axis represents the genomic position on chromosome 12 (Mb), and the y-axis shows -log10 P-values. Horizontal dashed lines indicate genome-wide significance thresholds. </w:t>
      </w:r>
      <w:r w:rsidR="003A5415" w:rsidRPr="003C48A4">
        <w:rPr>
          <w:rFonts w:ascii="Arial" w:hAnsi="Arial" w:cs="Arial"/>
        </w:rPr>
        <w:t xml:space="preserve">Association evidence is similar between </w:t>
      </w:r>
      <w:r w:rsidRPr="003C48A4">
        <w:rPr>
          <w:rFonts w:ascii="Arial" w:hAnsi="Arial" w:cs="Arial"/>
        </w:rPr>
        <w:t>group</w:t>
      </w:r>
      <w:r w:rsidR="003A5415" w:rsidRPr="003C48A4">
        <w:rPr>
          <w:rFonts w:ascii="Arial" w:hAnsi="Arial" w:cs="Arial"/>
        </w:rPr>
        <w:t xml:space="preserve">s with and without medications. </w:t>
      </w:r>
    </w:p>
    <w:p w14:paraId="20BE8C8E" w14:textId="77777777" w:rsidR="00575340" w:rsidRPr="003C48A4" w:rsidRDefault="00575340" w:rsidP="00A84285">
      <w:pPr>
        <w:spacing w:after="60" w:line="240" w:lineRule="auto"/>
        <w:rPr>
          <w:rFonts w:ascii="Arial" w:hAnsi="Arial" w:cs="Arial"/>
        </w:rPr>
      </w:pPr>
    </w:p>
    <w:p w14:paraId="5BC06E88" w14:textId="77777777" w:rsidR="00575340" w:rsidRPr="003C48A4" w:rsidRDefault="00575340" w:rsidP="00A84285">
      <w:pPr>
        <w:spacing w:after="60" w:line="240" w:lineRule="auto"/>
        <w:rPr>
          <w:rFonts w:ascii="Arial" w:hAnsi="Arial" w:cs="Arial"/>
        </w:rPr>
      </w:pPr>
    </w:p>
    <w:p w14:paraId="12EF0749" w14:textId="77777777" w:rsidR="00575340" w:rsidRPr="003C48A4" w:rsidRDefault="00575340" w:rsidP="00A84285">
      <w:pPr>
        <w:spacing w:after="60" w:line="240" w:lineRule="auto"/>
        <w:rPr>
          <w:rFonts w:ascii="Arial" w:hAnsi="Arial" w:cs="Arial"/>
        </w:rPr>
      </w:pPr>
    </w:p>
    <w:p w14:paraId="0479852E" w14:textId="77777777" w:rsidR="00575340" w:rsidRPr="003C48A4" w:rsidRDefault="00575340" w:rsidP="00A84285">
      <w:pPr>
        <w:spacing w:after="60" w:line="240" w:lineRule="auto"/>
        <w:rPr>
          <w:rFonts w:ascii="Arial" w:hAnsi="Arial" w:cs="Arial"/>
        </w:rPr>
      </w:pPr>
    </w:p>
    <w:p w14:paraId="4E70F2B7" w14:textId="77777777" w:rsidR="00575340" w:rsidRPr="003C48A4" w:rsidRDefault="00575340" w:rsidP="00A84285">
      <w:pPr>
        <w:spacing w:after="60" w:line="240" w:lineRule="auto"/>
        <w:rPr>
          <w:rFonts w:ascii="Arial" w:hAnsi="Arial" w:cs="Arial"/>
        </w:rPr>
      </w:pPr>
    </w:p>
    <w:p w14:paraId="794B98E8" w14:textId="77777777" w:rsidR="00575340" w:rsidRPr="003C48A4" w:rsidRDefault="00575340" w:rsidP="00A84285">
      <w:pPr>
        <w:spacing w:after="60" w:line="240" w:lineRule="auto"/>
        <w:rPr>
          <w:rFonts w:ascii="Arial" w:hAnsi="Arial" w:cs="Arial"/>
        </w:rPr>
      </w:pPr>
    </w:p>
    <w:p w14:paraId="070FA831" w14:textId="77777777" w:rsidR="00575340" w:rsidRPr="003C48A4" w:rsidRDefault="00575340" w:rsidP="00A84285">
      <w:pPr>
        <w:spacing w:after="60" w:line="240" w:lineRule="auto"/>
        <w:rPr>
          <w:rFonts w:ascii="Arial" w:hAnsi="Arial" w:cs="Arial"/>
        </w:rPr>
      </w:pPr>
    </w:p>
    <w:p w14:paraId="692EE81C" w14:textId="4C2C0932" w:rsidR="000F0A13" w:rsidRPr="003C48A4" w:rsidRDefault="008A3F6A" w:rsidP="00A84285">
      <w:pPr>
        <w:spacing w:after="60" w:line="240" w:lineRule="auto"/>
        <w:rPr>
          <w:rFonts w:ascii="Arial" w:hAnsi="Arial" w:cs="Arial"/>
        </w:rPr>
      </w:pPr>
      <w:r>
        <w:rPr>
          <w:noProof/>
        </w:rPr>
        <w:lastRenderedPageBreak/>
        <w:drawing>
          <wp:inline distT="0" distB="0" distL="0" distR="0" wp14:anchorId="50699236" wp14:editId="7AD9674D">
            <wp:extent cx="5943600" cy="2294890"/>
            <wp:effectExtent l="0" t="0" r="0" b="0"/>
            <wp:docPr id="19431301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30121"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43600" cy="2294890"/>
                    </a:xfrm>
                    <a:prstGeom prst="rect">
                      <a:avLst/>
                    </a:prstGeom>
                  </pic:spPr>
                </pic:pic>
              </a:graphicData>
            </a:graphic>
          </wp:inline>
        </w:drawing>
      </w:r>
    </w:p>
    <w:p w14:paraId="607F2CB0" w14:textId="4ED4BBDB" w:rsidR="003A5415" w:rsidRPr="003C48A4" w:rsidRDefault="000F0A13" w:rsidP="003A5415">
      <w:pPr>
        <w:spacing w:after="60" w:line="240" w:lineRule="auto"/>
        <w:rPr>
          <w:rFonts w:ascii="Arial" w:hAnsi="Arial" w:cs="Arial"/>
        </w:rPr>
      </w:pPr>
      <w:r w:rsidRPr="003C48A4">
        <w:rPr>
          <w:rFonts w:ascii="Arial" w:hAnsi="Arial" w:cs="Arial"/>
        </w:rPr>
        <w:t>Supplementary Figure 1</w:t>
      </w:r>
      <w:r w:rsidR="00B667E2">
        <w:rPr>
          <w:rFonts w:ascii="Arial" w:hAnsi="Arial" w:cs="Arial"/>
        </w:rPr>
        <w:t>1</w:t>
      </w:r>
      <w:r w:rsidRPr="003C48A4">
        <w:rPr>
          <w:rFonts w:ascii="Arial" w:hAnsi="Arial" w:cs="Arial"/>
        </w:rPr>
        <w:t>. A. Interaction analyses between K-</w:t>
      </w:r>
      <w:proofErr w:type="spellStart"/>
      <w:r w:rsidRPr="003C48A4">
        <w:rPr>
          <w:rFonts w:ascii="Arial" w:hAnsi="Arial" w:cs="Arial"/>
        </w:rPr>
        <w:t>tcPRS</w:t>
      </w:r>
      <w:proofErr w:type="spellEnd"/>
      <w:r w:rsidRPr="003C48A4">
        <w:rPr>
          <w:rFonts w:ascii="Arial" w:hAnsi="Arial" w:cs="Arial"/>
        </w:rPr>
        <w:t xml:space="preserve"> of </w:t>
      </w:r>
      <w:proofErr w:type="spellStart"/>
      <w:r w:rsidRPr="003C48A4">
        <w:rPr>
          <w:rFonts w:ascii="Arial" w:hAnsi="Arial" w:cs="Arial"/>
        </w:rPr>
        <w:t>BP_Plei</w:t>
      </w:r>
      <w:proofErr w:type="spellEnd"/>
      <w:r w:rsidRPr="003C48A4">
        <w:rPr>
          <w:rFonts w:ascii="Arial" w:hAnsi="Arial" w:cs="Arial"/>
        </w:rPr>
        <w:t xml:space="preserve"> and antihypertensive medication on heart failure (HF), as well as between the intron variant rs17249754 in ATP2B1 and antihypertensive medication. Upper panel shows HF prevalence across genotypes of rs17249754 stratified by medication status. Lower panel displays HF prevalence across quintiles of K-</w:t>
      </w:r>
      <w:proofErr w:type="spellStart"/>
      <w:r w:rsidRPr="003C48A4">
        <w:rPr>
          <w:rFonts w:ascii="Arial" w:hAnsi="Arial" w:cs="Arial"/>
        </w:rPr>
        <w:t>tcPRS</w:t>
      </w:r>
      <w:proofErr w:type="spellEnd"/>
      <w:r w:rsidRPr="003C48A4">
        <w:rPr>
          <w:rFonts w:ascii="Arial" w:hAnsi="Arial" w:cs="Arial"/>
        </w:rPr>
        <w:t xml:space="preserve"> of </w:t>
      </w:r>
      <w:proofErr w:type="spellStart"/>
      <w:r w:rsidRPr="003C48A4">
        <w:rPr>
          <w:rFonts w:ascii="Arial" w:hAnsi="Arial" w:cs="Arial"/>
        </w:rPr>
        <w:t>BP_Plei</w:t>
      </w:r>
      <w:proofErr w:type="spellEnd"/>
      <w:r w:rsidRPr="003C48A4">
        <w:rPr>
          <w:rFonts w:ascii="Arial" w:hAnsi="Arial" w:cs="Arial"/>
        </w:rPr>
        <w:t xml:space="preserve"> by medication groups. Sample sizes are indicated above each data point as cases/controls. Significant interactions were observed in both analyses. B. </w:t>
      </w:r>
      <w:r w:rsidR="00446AA3" w:rsidRPr="003C48A4">
        <w:rPr>
          <w:rFonts w:ascii="Arial" w:hAnsi="Arial" w:cs="Arial"/>
        </w:rPr>
        <w:t>Locus zoom</w:t>
      </w:r>
      <w:r w:rsidRPr="003C48A4">
        <w:rPr>
          <w:rFonts w:ascii="Arial" w:hAnsi="Arial" w:cs="Arial"/>
        </w:rPr>
        <w:t xml:space="preserve"> plots of HF association at the ATP2B1 locus stratified by antihypertensive medication status. Upper panel shows the association in the no medication group, while lower panel displays results from the medication group. The x-axis represents the genomic position on chromosome 12 (Mb), and the y-axis shows -log10 P-values. Horizontal dashed lines indicate genome-wide significance thresholds. </w:t>
      </w:r>
      <w:r w:rsidR="003A5415" w:rsidRPr="003C48A4">
        <w:rPr>
          <w:rFonts w:ascii="Arial" w:hAnsi="Arial" w:cs="Arial"/>
        </w:rPr>
        <w:t xml:space="preserve">Association evidence is similar between groups with and without medications. </w:t>
      </w:r>
    </w:p>
    <w:p w14:paraId="5F68248A" w14:textId="77777777" w:rsidR="00575340" w:rsidRPr="003C48A4" w:rsidRDefault="00575340" w:rsidP="003A5415">
      <w:pPr>
        <w:spacing w:after="60" w:line="240" w:lineRule="auto"/>
        <w:rPr>
          <w:rFonts w:ascii="Arial" w:hAnsi="Arial" w:cs="Arial"/>
        </w:rPr>
      </w:pPr>
    </w:p>
    <w:p w14:paraId="186EE95F" w14:textId="77777777" w:rsidR="00575340" w:rsidRPr="003C48A4" w:rsidRDefault="00575340" w:rsidP="003A5415">
      <w:pPr>
        <w:spacing w:after="60" w:line="240" w:lineRule="auto"/>
        <w:rPr>
          <w:rFonts w:ascii="Arial" w:hAnsi="Arial" w:cs="Arial"/>
        </w:rPr>
      </w:pPr>
    </w:p>
    <w:p w14:paraId="5EAE9BA1" w14:textId="77777777" w:rsidR="00575340" w:rsidRPr="003C48A4" w:rsidRDefault="00575340" w:rsidP="003A5415">
      <w:pPr>
        <w:spacing w:after="60" w:line="240" w:lineRule="auto"/>
        <w:rPr>
          <w:rFonts w:ascii="Arial" w:hAnsi="Arial" w:cs="Arial"/>
        </w:rPr>
      </w:pPr>
    </w:p>
    <w:p w14:paraId="59E2E4E9" w14:textId="77777777" w:rsidR="00575340" w:rsidRPr="003C48A4" w:rsidRDefault="00575340" w:rsidP="003A5415">
      <w:pPr>
        <w:spacing w:after="60" w:line="240" w:lineRule="auto"/>
        <w:rPr>
          <w:rFonts w:ascii="Arial" w:hAnsi="Arial" w:cs="Arial"/>
        </w:rPr>
      </w:pPr>
    </w:p>
    <w:p w14:paraId="44B716F6" w14:textId="77777777" w:rsidR="00575340" w:rsidRPr="003C48A4" w:rsidRDefault="00575340" w:rsidP="003A5415">
      <w:pPr>
        <w:spacing w:after="60" w:line="240" w:lineRule="auto"/>
        <w:rPr>
          <w:rFonts w:ascii="Arial" w:hAnsi="Arial" w:cs="Arial"/>
        </w:rPr>
      </w:pPr>
    </w:p>
    <w:p w14:paraId="63B1A1ED" w14:textId="77777777" w:rsidR="00575340" w:rsidRPr="003C48A4" w:rsidRDefault="00575340" w:rsidP="003A5415">
      <w:pPr>
        <w:spacing w:after="60" w:line="240" w:lineRule="auto"/>
        <w:rPr>
          <w:rFonts w:ascii="Arial" w:hAnsi="Arial" w:cs="Arial"/>
        </w:rPr>
      </w:pPr>
    </w:p>
    <w:p w14:paraId="38207E98" w14:textId="77777777" w:rsidR="00575340" w:rsidRPr="003C48A4" w:rsidRDefault="00575340" w:rsidP="003A5415">
      <w:pPr>
        <w:spacing w:after="60" w:line="240" w:lineRule="auto"/>
        <w:rPr>
          <w:rFonts w:ascii="Arial" w:hAnsi="Arial" w:cs="Arial"/>
        </w:rPr>
      </w:pPr>
    </w:p>
    <w:p w14:paraId="510800C7" w14:textId="77777777" w:rsidR="00575340" w:rsidRPr="003C48A4" w:rsidRDefault="00575340" w:rsidP="003A5415">
      <w:pPr>
        <w:spacing w:after="60" w:line="240" w:lineRule="auto"/>
        <w:rPr>
          <w:rFonts w:ascii="Arial" w:hAnsi="Arial" w:cs="Arial"/>
        </w:rPr>
      </w:pPr>
    </w:p>
    <w:p w14:paraId="43BED435" w14:textId="5CA55C17" w:rsidR="007F2A38" w:rsidRPr="003C48A4" w:rsidRDefault="008A3F6A" w:rsidP="00A84285">
      <w:pPr>
        <w:spacing w:after="60" w:line="240" w:lineRule="auto"/>
        <w:rPr>
          <w:rFonts w:ascii="Arial" w:hAnsi="Arial" w:cs="Arial"/>
        </w:rPr>
      </w:pPr>
      <w:r>
        <w:rPr>
          <w:noProof/>
        </w:rPr>
        <w:lastRenderedPageBreak/>
        <w:drawing>
          <wp:inline distT="0" distB="0" distL="0" distR="0" wp14:anchorId="4ECAC17C" wp14:editId="3B4ECF46">
            <wp:extent cx="5943600" cy="2321560"/>
            <wp:effectExtent l="0" t="0" r="0" b="2540"/>
            <wp:docPr id="18913369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36980" name="Graphic 1"/>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5943600" cy="2321560"/>
                    </a:xfrm>
                    <a:prstGeom prst="rect">
                      <a:avLst/>
                    </a:prstGeom>
                  </pic:spPr>
                </pic:pic>
              </a:graphicData>
            </a:graphic>
          </wp:inline>
        </w:drawing>
      </w:r>
    </w:p>
    <w:p w14:paraId="14C3E6A7" w14:textId="3B759DDB" w:rsidR="003A5415" w:rsidRPr="003C48A4" w:rsidRDefault="00006015" w:rsidP="003A5415">
      <w:pPr>
        <w:spacing w:after="60" w:line="240" w:lineRule="auto"/>
        <w:rPr>
          <w:rFonts w:ascii="Arial" w:hAnsi="Arial" w:cs="Arial"/>
        </w:rPr>
      </w:pPr>
      <w:r w:rsidRPr="003C48A4">
        <w:rPr>
          <w:rFonts w:ascii="Arial" w:hAnsi="Arial" w:cs="Arial"/>
        </w:rPr>
        <w:t>Supplementary Figure 1</w:t>
      </w:r>
      <w:r w:rsidR="00B667E2">
        <w:rPr>
          <w:rFonts w:ascii="Arial" w:hAnsi="Arial" w:cs="Arial"/>
        </w:rPr>
        <w:t>2</w:t>
      </w:r>
      <w:r w:rsidRPr="003C48A4">
        <w:rPr>
          <w:rFonts w:ascii="Arial" w:hAnsi="Arial" w:cs="Arial"/>
        </w:rPr>
        <w:t>. A. Interaction analyses between K-</w:t>
      </w:r>
      <w:proofErr w:type="spellStart"/>
      <w:r w:rsidRPr="003C48A4">
        <w:rPr>
          <w:rFonts w:ascii="Arial" w:hAnsi="Arial" w:cs="Arial"/>
        </w:rPr>
        <w:t>tcPRS</w:t>
      </w:r>
      <w:proofErr w:type="spellEnd"/>
      <w:r w:rsidRPr="003C48A4">
        <w:rPr>
          <w:rFonts w:ascii="Arial" w:hAnsi="Arial" w:cs="Arial"/>
        </w:rPr>
        <w:t xml:space="preserve"> of </w:t>
      </w:r>
      <w:proofErr w:type="spellStart"/>
      <w:r w:rsidRPr="003C48A4">
        <w:rPr>
          <w:rFonts w:ascii="Arial" w:hAnsi="Arial" w:cs="Arial"/>
        </w:rPr>
        <w:t>BP_Plei</w:t>
      </w:r>
      <w:proofErr w:type="spellEnd"/>
      <w:r w:rsidRPr="003C48A4">
        <w:rPr>
          <w:rFonts w:ascii="Arial" w:hAnsi="Arial" w:cs="Arial"/>
        </w:rPr>
        <w:t xml:space="preserve"> and antihypertensive medication on ischemic stroke (IS), as well as between the intron variant rs17249754 in ATP2B1 and antihypertensive medication. Upper panel shows IS prevalence across genotypes of rs17249754 stratified by medication status. Lower panel displays IS prevalence across quintiles of K-</w:t>
      </w:r>
      <w:proofErr w:type="spellStart"/>
      <w:r w:rsidRPr="003C48A4">
        <w:rPr>
          <w:rFonts w:ascii="Arial" w:hAnsi="Arial" w:cs="Arial"/>
        </w:rPr>
        <w:t>tcPRS</w:t>
      </w:r>
      <w:proofErr w:type="spellEnd"/>
      <w:r w:rsidRPr="003C48A4">
        <w:rPr>
          <w:rFonts w:ascii="Arial" w:hAnsi="Arial" w:cs="Arial"/>
        </w:rPr>
        <w:t xml:space="preserve"> of </w:t>
      </w:r>
      <w:proofErr w:type="spellStart"/>
      <w:r w:rsidRPr="003C48A4">
        <w:rPr>
          <w:rFonts w:ascii="Arial" w:hAnsi="Arial" w:cs="Arial"/>
        </w:rPr>
        <w:t>BP_Plei</w:t>
      </w:r>
      <w:proofErr w:type="spellEnd"/>
      <w:r w:rsidRPr="003C48A4">
        <w:rPr>
          <w:rFonts w:ascii="Arial" w:hAnsi="Arial" w:cs="Arial"/>
        </w:rPr>
        <w:t xml:space="preserve"> by medication groups. Sample sizes are indicated above each data point as cases/controls. Significant interactions were observed in both analyses. B. </w:t>
      </w:r>
      <w:r w:rsidR="00446AA3" w:rsidRPr="003C48A4">
        <w:rPr>
          <w:rFonts w:ascii="Arial" w:hAnsi="Arial" w:cs="Arial"/>
        </w:rPr>
        <w:t>Locus zoom</w:t>
      </w:r>
      <w:r w:rsidRPr="003C48A4">
        <w:rPr>
          <w:rFonts w:ascii="Arial" w:hAnsi="Arial" w:cs="Arial"/>
        </w:rPr>
        <w:t xml:space="preserve"> plots of IS association at the ATP2B1 locus stratified by antihypertensive medication status. Upper panel shows the association in the no medication group, while lower panel displays results from the medication group. The x-axis represents the genomic position on chromosome 12 (Mb), and the y-axis shows -log10 P-values. Horizontal dashed lines indicate genome-wide significance thresholds. </w:t>
      </w:r>
      <w:r w:rsidR="003A5415" w:rsidRPr="003C48A4">
        <w:rPr>
          <w:rFonts w:ascii="Arial" w:hAnsi="Arial" w:cs="Arial"/>
        </w:rPr>
        <w:t xml:space="preserve">Association evidence is similar between groups with and without medications. </w:t>
      </w:r>
    </w:p>
    <w:p w14:paraId="558DAF98" w14:textId="77777777" w:rsidR="00575340" w:rsidRPr="003C48A4" w:rsidRDefault="00575340" w:rsidP="003A5415">
      <w:pPr>
        <w:spacing w:after="60" w:line="240" w:lineRule="auto"/>
        <w:rPr>
          <w:rFonts w:ascii="Arial" w:hAnsi="Arial" w:cs="Arial"/>
        </w:rPr>
      </w:pPr>
    </w:p>
    <w:p w14:paraId="17FBF943" w14:textId="77777777" w:rsidR="00575340" w:rsidRPr="003C48A4" w:rsidRDefault="00575340" w:rsidP="003A5415">
      <w:pPr>
        <w:spacing w:after="60" w:line="240" w:lineRule="auto"/>
        <w:rPr>
          <w:rFonts w:ascii="Arial" w:hAnsi="Arial" w:cs="Arial"/>
        </w:rPr>
      </w:pPr>
    </w:p>
    <w:p w14:paraId="779AF167" w14:textId="77777777" w:rsidR="00575340" w:rsidRPr="003C48A4" w:rsidRDefault="00575340" w:rsidP="003A5415">
      <w:pPr>
        <w:spacing w:after="60" w:line="240" w:lineRule="auto"/>
        <w:rPr>
          <w:rFonts w:ascii="Arial" w:hAnsi="Arial" w:cs="Arial"/>
        </w:rPr>
      </w:pPr>
    </w:p>
    <w:p w14:paraId="460ECDF6" w14:textId="77777777" w:rsidR="00575340" w:rsidRPr="003C48A4" w:rsidRDefault="00575340" w:rsidP="003A5415">
      <w:pPr>
        <w:spacing w:after="60" w:line="240" w:lineRule="auto"/>
        <w:rPr>
          <w:rFonts w:ascii="Arial" w:hAnsi="Arial" w:cs="Arial"/>
        </w:rPr>
      </w:pPr>
    </w:p>
    <w:p w14:paraId="3E23DFFD" w14:textId="77777777" w:rsidR="00575340" w:rsidRPr="003C48A4" w:rsidRDefault="00575340" w:rsidP="003A5415">
      <w:pPr>
        <w:spacing w:after="60" w:line="240" w:lineRule="auto"/>
        <w:rPr>
          <w:rFonts w:ascii="Arial" w:hAnsi="Arial" w:cs="Arial"/>
        </w:rPr>
      </w:pPr>
    </w:p>
    <w:p w14:paraId="2B6AF028" w14:textId="77777777" w:rsidR="00575340" w:rsidRPr="003C48A4" w:rsidRDefault="00575340" w:rsidP="003A5415">
      <w:pPr>
        <w:spacing w:after="60" w:line="240" w:lineRule="auto"/>
        <w:rPr>
          <w:rFonts w:ascii="Arial" w:hAnsi="Arial" w:cs="Arial"/>
        </w:rPr>
      </w:pPr>
    </w:p>
    <w:p w14:paraId="569D2805" w14:textId="77777777" w:rsidR="00575340" w:rsidRPr="003C48A4" w:rsidRDefault="00575340" w:rsidP="003A5415">
      <w:pPr>
        <w:spacing w:after="60" w:line="240" w:lineRule="auto"/>
        <w:rPr>
          <w:rFonts w:ascii="Arial" w:hAnsi="Arial" w:cs="Arial"/>
        </w:rPr>
      </w:pPr>
    </w:p>
    <w:p w14:paraId="575F31AC" w14:textId="77777777" w:rsidR="00575340" w:rsidRPr="003C48A4" w:rsidRDefault="00575340" w:rsidP="003A5415">
      <w:pPr>
        <w:spacing w:after="60" w:line="240" w:lineRule="auto"/>
        <w:rPr>
          <w:rFonts w:ascii="Arial" w:hAnsi="Arial" w:cs="Arial"/>
        </w:rPr>
      </w:pPr>
    </w:p>
    <w:p w14:paraId="243BF5C8" w14:textId="77777777" w:rsidR="00575340" w:rsidRPr="003C48A4" w:rsidRDefault="00575340" w:rsidP="003A5415">
      <w:pPr>
        <w:spacing w:after="60" w:line="240" w:lineRule="auto"/>
        <w:rPr>
          <w:rFonts w:ascii="Arial" w:hAnsi="Arial" w:cs="Arial"/>
        </w:rPr>
      </w:pPr>
    </w:p>
    <w:p w14:paraId="7645FED7" w14:textId="5082F052" w:rsidR="00006015" w:rsidRPr="003C48A4" w:rsidRDefault="008A3F6A" w:rsidP="00A84285">
      <w:pPr>
        <w:spacing w:after="60" w:line="240" w:lineRule="auto"/>
        <w:rPr>
          <w:rFonts w:ascii="Arial" w:hAnsi="Arial" w:cs="Arial"/>
        </w:rPr>
      </w:pPr>
      <w:r>
        <w:rPr>
          <w:noProof/>
        </w:rPr>
        <w:lastRenderedPageBreak/>
        <w:drawing>
          <wp:inline distT="0" distB="0" distL="0" distR="0" wp14:anchorId="4A4A5A26" wp14:editId="63C01025">
            <wp:extent cx="5943600" cy="2307590"/>
            <wp:effectExtent l="0" t="0" r="0" b="0"/>
            <wp:docPr id="6158041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04188" name="Graphic 1"/>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5943600" cy="2307590"/>
                    </a:xfrm>
                    <a:prstGeom prst="rect">
                      <a:avLst/>
                    </a:prstGeom>
                  </pic:spPr>
                </pic:pic>
              </a:graphicData>
            </a:graphic>
          </wp:inline>
        </w:drawing>
      </w:r>
    </w:p>
    <w:p w14:paraId="41F0398C" w14:textId="673CF6E9" w:rsidR="003A5415" w:rsidRPr="003C48A4" w:rsidRDefault="00006015" w:rsidP="003A5415">
      <w:pPr>
        <w:spacing w:after="60" w:line="240" w:lineRule="auto"/>
        <w:rPr>
          <w:rFonts w:ascii="Arial" w:hAnsi="Arial" w:cs="Arial"/>
        </w:rPr>
      </w:pPr>
      <w:r w:rsidRPr="003C48A4">
        <w:rPr>
          <w:rFonts w:ascii="Arial" w:hAnsi="Arial" w:cs="Arial"/>
        </w:rPr>
        <w:t>Supplementary Figure 1</w:t>
      </w:r>
      <w:r w:rsidR="00B667E2">
        <w:rPr>
          <w:rFonts w:ascii="Arial" w:hAnsi="Arial" w:cs="Arial"/>
        </w:rPr>
        <w:t>3</w:t>
      </w:r>
      <w:r w:rsidRPr="003C48A4">
        <w:rPr>
          <w:rFonts w:ascii="Arial" w:hAnsi="Arial" w:cs="Arial"/>
        </w:rPr>
        <w:t>. A. Interaction analyses between K-</w:t>
      </w:r>
      <w:proofErr w:type="spellStart"/>
      <w:r w:rsidRPr="003C48A4">
        <w:rPr>
          <w:rFonts w:ascii="Arial" w:hAnsi="Arial" w:cs="Arial"/>
        </w:rPr>
        <w:t>tcPRS</w:t>
      </w:r>
      <w:proofErr w:type="spellEnd"/>
      <w:r w:rsidRPr="003C48A4">
        <w:rPr>
          <w:rFonts w:ascii="Arial" w:hAnsi="Arial" w:cs="Arial"/>
        </w:rPr>
        <w:t xml:space="preserve"> of </w:t>
      </w:r>
      <w:proofErr w:type="spellStart"/>
      <w:r w:rsidRPr="003C48A4">
        <w:rPr>
          <w:rFonts w:ascii="Arial" w:hAnsi="Arial" w:cs="Arial"/>
        </w:rPr>
        <w:t>BP_Plei</w:t>
      </w:r>
      <w:proofErr w:type="spellEnd"/>
      <w:r w:rsidRPr="003C48A4">
        <w:rPr>
          <w:rFonts w:ascii="Arial" w:hAnsi="Arial" w:cs="Arial"/>
        </w:rPr>
        <w:t xml:space="preserve"> and antihypertensive medication on cerebrovascular accident (CVA), as well as between the intron variant rs17249754 in ATP2B1 and antihypertensive medication. Upper panel shows CVA prevalence across genotypes of rs17249754 stratified by medication status</w:t>
      </w:r>
      <w:r w:rsidR="00446AA3" w:rsidRPr="003C48A4">
        <w:rPr>
          <w:rFonts w:ascii="Arial" w:hAnsi="Arial" w:cs="Arial"/>
        </w:rPr>
        <w:t>.</w:t>
      </w:r>
      <w:r w:rsidRPr="003C48A4">
        <w:rPr>
          <w:rFonts w:ascii="Arial" w:hAnsi="Arial" w:cs="Arial"/>
        </w:rPr>
        <w:t xml:space="preserve"> Lower panel displays CVA prevalence across quintiles of K-</w:t>
      </w:r>
      <w:proofErr w:type="spellStart"/>
      <w:r w:rsidRPr="003C48A4">
        <w:rPr>
          <w:rFonts w:ascii="Arial" w:hAnsi="Arial" w:cs="Arial"/>
        </w:rPr>
        <w:t>tcPRS</w:t>
      </w:r>
      <w:proofErr w:type="spellEnd"/>
      <w:r w:rsidRPr="003C48A4">
        <w:rPr>
          <w:rFonts w:ascii="Arial" w:hAnsi="Arial" w:cs="Arial"/>
        </w:rPr>
        <w:t xml:space="preserve"> of </w:t>
      </w:r>
      <w:proofErr w:type="spellStart"/>
      <w:r w:rsidRPr="003C48A4">
        <w:rPr>
          <w:rFonts w:ascii="Arial" w:hAnsi="Arial" w:cs="Arial"/>
        </w:rPr>
        <w:t>BP_Plei</w:t>
      </w:r>
      <w:proofErr w:type="spellEnd"/>
      <w:r w:rsidRPr="003C48A4">
        <w:rPr>
          <w:rFonts w:ascii="Arial" w:hAnsi="Arial" w:cs="Arial"/>
        </w:rPr>
        <w:t xml:space="preserve"> by medication groups</w:t>
      </w:r>
      <w:r w:rsidR="00446AA3" w:rsidRPr="003C48A4">
        <w:rPr>
          <w:rFonts w:ascii="Arial" w:hAnsi="Arial" w:cs="Arial"/>
        </w:rPr>
        <w:t>.</w:t>
      </w:r>
      <w:r w:rsidRPr="003C48A4">
        <w:rPr>
          <w:rFonts w:ascii="Arial" w:hAnsi="Arial" w:cs="Arial"/>
        </w:rPr>
        <w:t xml:space="preserve"> Sample sizes are indicated above each data point as cases/controls. Significant interactions were observed in both analyses. B. </w:t>
      </w:r>
      <w:r w:rsidR="00446AA3" w:rsidRPr="003C48A4">
        <w:rPr>
          <w:rFonts w:ascii="Arial" w:hAnsi="Arial" w:cs="Arial"/>
        </w:rPr>
        <w:t>Locus zoom</w:t>
      </w:r>
      <w:r w:rsidRPr="003C48A4">
        <w:rPr>
          <w:rFonts w:ascii="Arial" w:hAnsi="Arial" w:cs="Arial"/>
        </w:rPr>
        <w:t xml:space="preserve"> plots of CVA association at the ATP2B1 locus stratified by antihypertensive medication status. Upper panel shows the association in the no medication group, while lower panel displays results from the medication group</w:t>
      </w:r>
      <w:r w:rsidR="00446AA3" w:rsidRPr="003C48A4">
        <w:rPr>
          <w:rFonts w:ascii="Arial" w:hAnsi="Arial" w:cs="Arial"/>
        </w:rPr>
        <w:t xml:space="preserve">. </w:t>
      </w:r>
      <w:r w:rsidRPr="003C48A4">
        <w:rPr>
          <w:rFonts w:ascii="Arial" w:hAnsi="Arial" w:cs="Arial"/>
        </w:rPr>
        <w:t xml:space="preserve">The x-axis represents the genomic position on chromosome 12 (Mb), and the y-axis shows -log10 P-values. Horizontal dashed lines indicate genome-wide significance thresholds. </w:t>
      </w:r>
      <w:r w:rsidR="003A5415" w:rsidRPr="003C48A4">
        <w:rPr>
          <w:rFonts w:ascii="Arial" w:hAnsi="Arial" w:cs="Arial"/>
        </w:rPr>
        <w:t xml:space="preserve">Association evidence is similar between groups with and without medications. </w:t>
      </w:r>
    </w:p>
    <w:p w14:paraId="09DBBFA8" w14:textId="77777777" w:rsidR="00450716" w:rsidRPr="003C48A4" w:rsidRDefault="00450716" w:rsidP="00A84285">
      <w:pPr>
        <w:spacing w:after="60" w:line="240" w:lineRule="auto"/>
        <w:rPr>
          <w:rFonts w:ascii="Arial" w:hAnsi="Arial" w:cs="Arial"/>
        </w:rPr>
      </w:pPr>
    </w:p>
    <w:p w14:paraId="0F86BCBB" w14:textId="77777777" w:rsidR="00450716" w:rsidRPr="003C48A4" w:rsidRDefault="00450716" w:rsidP="00A84285">
      <w:pPr>
        <w:spacing w:after="60" w:line="240" w:lineRule="auto"/>
        <w:rPr>
          <w:rFonts w:ascii="Arial" w:hAnsi="Arial" w:cs="Arial"/>
        </w:rPr>
      </w:pPr>
    </w:p>
    <w:p w14:paraId="7579F635" w14:textId="77777777" w:rsidR="00450716" w:rsidRPr="003C48A4" w:rsidRDefault="00450716" w:rsidP="00A84285">
      <w:pPr>
        <w:spacing w:after="60" w:line="240" w:lineRule="auto"/>
        <w:rPr>
          <w:rFonts w:ascii="Arial" w:hAnsi="Arial" w:cs="Arial"/>
        </w:rPr>
      </w:pPr>
    </w:p>
    <w:p w14:paraId="5A9BBE65" w14:textId="77777777" w:rsidR="00450716" w:rsidRPr="003C48A4" w:rsidRDefault="00450716" w:rsidP="00A84285">
      <w:pPr>
        <w:spacing w:after="60" w:line="240" w:lineRule="auto"/>
        <w:rPr>
          <w:rFonts w:ascii="Arial" w:hAnsi="Arial" w:cs="Arial"/>
        </w:rPr>
      </w:pPr>
    </w:p>
    <w:p w14:paraId="7D338DB9" w14:textId="77777777" w:rsidR="00450716" w:rsidRPr="003C48A4" w:rsidRDefault="00450716" w:rsidP="00A84285">
      <w:pPr>
        <w:spacing w:after="60" w:line="240" w:lineRule="auto"/>
        <w:rPr>
          <w:rFonts w:ascii="Arial" w:hAnsi="Arial" w:cs="Arial"/>
        </w:rPr>
      </w:pPr>
    </w:p>
    <w:p w14:paraId="1135F73F" w14:textId="77777777" w:rsidR="00450716" w:rsidRPr="003C48A4" w:rsidRDefault="00450716" w:rsidP="00A84285">
      <w:pPr>
        <w:spacing w:after="60" w:line="240" w:lineRule="auto"/>
        <w:rPr>
          <w:rFonts w:ascii="Arial" w:hAnsi="Arial" w:cs="Arial"/>
        </w:rPr>
      </w:pPr>
    </w:p>
    <w:p w14:paraId="5FBEDE61" w14:textId="77777777" w:rsidR="00450716" w:rsidRPr="003C48A4" w:rsidRDefault="00450716" w:rsidP="00A84285">
      <w:pPr>
        <w:spacing w:after="60" w:line="240" w:lineRule="auto"/>
        <w:rPr>
          <w:rFonts w:ascii="Arial" w:hAnsi="Arial" w:cs="Arial"/>
        </w:rPr>
      </w:pPr>
    </w:p>
    <w:p w14:paraId="3D1DF9F2" w14:textId="77777777" w:rsidR="00450716" w:rsidRPr="003C48A4" w:rsidRDefault="00450716" w:rsidP="00A84285">
      <w:pPr>
        <w:spacing w:after="60" w:line="240" w:lineRule="auto"/>
        <w:rPr>
          <w:rFonts w:ascii="Arial" w:hAnsi="Arial" w:cs="Arial"/>
        </w:rPr>
      </w:pPr>
    </w:p>
    <w:p w14:paraId="2C8152B5" w14:textId="77777777" w:rsidR="00450716" w:rsidRPr="003C48A4" w:rsidRDefault="00450716" w:rsidP="00A84285">
      <w:pPr>
        <w:spacing w:after="60" w:line="240" w:lineRule="auto"/>
        <w:rPr>
          <w:rFonts w:ascii="Arial" w:hAnsi="Arial" w:cs="Arial"/>
        </w:rPr>
      </w:pPr>
    </w:p>
    <w:p w14:paraId="7DB2F26B" w14:textId="77777777" w:rsidR="00450716" w:rsidRPr="003C48A4" w:rsidRDefault="00450716" w:rsidP="00A84285">
      <w:pPr>
        <w:spacing w:after="60" w:line="240" w:lineRule="auto"/>
        <w:rPr>
          <w:rFonts w:ascii="Arial" w:hAnsi="Arial" w:cs="Arial"/>
        </w:rPr>
      </w:pPr>
    </w:p>
    <w:p w14:paraId="1E390761" w14:textId="77777777" w:rsidR="00450716" w:rsidRPr="003C48A4" w:rsidRDefault="00450716" w:rsidP="00A84285">
      <w:pPr>
        <w:spacing w:after="60" w:line="240" w:lineRule="auto"/>
        <w:rPr>
          <w:rFonts w:ascii="Arial" w:hAnsi="Arial" w:cs="Arial"/>
        </w:rPr>
      </w:pPr>
    </w:p>
    <w:p w14:paraId="0E259ACD" w14:textId="77777777" w:rsidR="00450716" w:rsidRPr="003C48A4" w:rsidRDefault="00450716" w:rsidP="00A84285">
      <w:pPr>
        <w:spacing w:after="60" w:line="240" w:lineRule="auto"/>
        <w:rPr>
          <w:rFonts w:ascii="Arial" w:hAnsi="Arial" w:cs="Arial"/>
        </w:rPr>
      </w:pPr>
    </w:p>
    <w:p w14:paraId="306FE0AF" w14:textId="77777777" w:rsidR="00450716" w:rsidRPr="003C48A4" w:rsidRDefault="00450716" w:rsidP="00A84285">
      <w:pPr>
        <w:spacing w:after="60" w:line="240" w:lineRule="auto"/>
        <w:rPr>
          <w:rFonts w:ascii="Arial" w:hAnsi="Arial" w:cs="Arial"/>
        </w:rPr>
      </w:pPr>
    </w:p>
    <w:p w14:paraId="0224400B" w14:textId="77777777" w:rsidR="00450716" w:rsidRPr="003C48A4" w:rsidRDefault="00450716" w:rsidP="00A84285">
      <w:pPr>
        <w:spacing w:after="60" w:line="240" w:lineRule="auto"/>
        <w:rPr>
          <w:rFonts w:ascii="Arial" w:hAnsi="Arial" w:cs="Arial"/>
        </w:rPr>
      </w:pPr>
    </w:p>
    <w:p w14:paraId="3FFA02E2" w14:textId="77777777" w:rsidR="00450716" w:rsidRPr="003C48A4" w:rsidRDefault="00450716" w:rsidP="00A84285">
      <w:pPr>
        <w:spacing w:after="60" w:line="240" w:lineRule="auto"/>
        <w:rPr>
          <w:rFonts w:ascii="Arial" w:hAnsi="Arial" w:cs="Arial"/>
        </w:rPr>
      </w:pPr>
    </w:p>
    <w:p w14:paraId="395DA219" w14:textId="77777777" w:rsidR="00450716" w:rsidRPr="003C48A4" w:rsidRDefault="00450716" w:rsidP="00A84285">
      <w:pPr>
        <w:spacing w:after="60" w:line="240" w:lineRule="auto"/>
        <w:rPr>
          <w:rFonts w:ascii="Arial" w:hAnsi="Arial" w:cs="Arial"/>
        </w:rPr>
      </w:pPr>
    </w:p>
    <w:p w14:paraId="1445685C" w14:textId="4C861D56" w:rsidR="00450716" w:rsidRPr="003C48A4" w:rsidRDefault="00CC7060" w:rsidP="00450716">
      <w:pPr>
        <w:spacing w:after="60" w:line="240" w:lineRule="auto"/>
        <w:rPr>
          <w:rFonts w:ascii="Arial" w:hAnsi="Arial" w:cs="Arial"/>
        </w:rPr>
      </w:pPr>
      <w:r w:rsidRPr="003C48A4">
        <w:rPr>
          <w:rFonts w:ascii="Arial" w:hAnsi="Arial" w:cs="Arial"/>
          <w:noProof/>
        </w:rPr>
        <w:lastRenderedPageBreak/>
        <w:drawing>
          <wp:inline distT="0" distB="0" distL="0" distR="0" wp14:anchorId="3A976F9F" wp14:editId="7157B34A">
            <wp:extent cx="5943600" cy="3962400"/>
            <wp:effectExtent l="0" t="0" r="0" b="0"/>
            <wp:docPr id="2882323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2350"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943600" cy="3962400"/>
                    </a:xfrm>
                    <a:prstGeom prst="rect">
                      <a:avLst/>
                    </a:prstGeom>
                  </pic:spPr>
                </pic:pic>
              </a:graphicData>
            </a:graphic>
          </wp:inline>
        </w:drawing>
      </w:r>
    </w:p>
    <w:p w14:paraId="07362944" w14:textId="2D7CDBAD" w:rsidR="00D843BE" w:rsidRDefault="00B85EDE" w:rsidP="00450716">
      <w:pPr>
        <w:spacing w:after="60" w:line="240" w:lineRule="auto"/>
        <w:rPr>
          <w:rFonts w:ascii="Arial" w:hAnsi="Arial" w:cs="Arial"/>
          <w:color w:val="EE0000"/>
        </w:rPr>
      </w:pPr>
      <w:r w:rsidRPr="003C48A4">
        <w:rPr>
          <w:rFonts w:ascii="Arial" w:hAnsi="Arial" w:cs="Arial"/>
          <w:b/>
          <w:bCs/>
        </w:rPr>
        <w:t xml:space="preserve">Supplementary Figure </w:t>
      </w:r>
      <w:r w:rsidR="000C1AC0" w:rsidRPr="003C48A4">
        <w:rPr>
          <w:rFonts w:ascii="Arial" w:hAnsi="Arial" w:cs="Arial"/>
          <w:b/>
          <w:bCs/>
        </w:rPr>
        <w:t>1</w:t>
      </w:r>
      <w:r w:rsidR="00B667E2">
        <w:rPr>
          <w:rFonts w:ascii="Arial" w:hAnsi="Arial" w:cs="Arial"/>
          <w:b/>
          <w:bCs/>
        </w:rPr>
        <w:t>4</w:t>
      </w:r>
      <w:r w:rsidRPr="003C48A4">
        <w:rPr>
          <w:rFonts w:ascii="Arial" w:hAnsi="Arial" w:cs="Arial"/>
          <w:b/>
          <w:bCs/>
        </w:rPr>
        <w:t>.</w:t>
      </w:r>
      <w:r w:rsidRPr="003C48A4">
        <w:rPr>
          <w:rFonts w:ascii="Arial" w:hAnsi="Arial" w:cs="Arial"/>
        </w:rPr>
        <w:t xml:space="preserve"> </w:t>
      </w:r>
      <w:r w:rsidR="00180989" w:rsidRPr="003C48A4">
        <w:rPr>
          <w:rFonts w:ascii="Arial" w:hAnsi="Arial" w:cs="Arial"/>
        </w:rPr>
        <w:t xml:space="preserve">Prediction of overall PRS vs 15 </w:t>
      </w:r>
      <w:proofErr w:type="spellStart"/>
      <w:r w:rsidR="00180989" w:rsidRPr="003C48A4">
        <w:rPr>
          <w:rFonts w:ascii="Arial" w:hAnsi="Arial" w:cs="Arial"/>
        </w:rPr>
        <w:t>tcPRSs</w:t>
      </w:r>
      <w:proofErr w:type="spellEnd"/>
      <w:r w:rsidR="00180989" w:rsidRPr="003C48A4">
        <w:rPr>
          <w:rFonts w:ascii="Arial" w:hAnsi="Arial" w:cs="Arial"/>
        </w:rPr>
        <w:t xml:space="preserve"> and </w:t>
      </w:r>
      <w:proofErr w:type="spellStart"/>
      <w:r w:rsidR="00180989" w:rsidRPr="003C48A4">
        <w:rPr>
          <w:rFonts w:ascii="Arial" w:hAnsi="Arial" w:cs="Arial"/>
        </w:rPr>
        <w:t>resPRS</w:t>
      </w:r>
      <w:proofErr w:type="spellEnd"/>
      <w:r w:rsidR="00180989" w:rsidRPr="003C48A4">
        <w:rPr>
          <w:rFonts w:ascii="Arial" w:hAnsi="Arial" w:cs="Arial"/>
        </w:rPr>
        <w:t xml:space="preserve"> for the four BP traits in AoU. Top panel: R</w:t>
      </w:r>
      <w:r w:rsidR="00180989" w:rsidRPr="003C48A4">
        <w:rPr>
          <w:rFonts w:ascii="Arial" w:hAnsi="Arial" w:cs="Arial"/>
          <w:vertAlign w:val="superscript"/>
        </w:rPr>
        <w:t>2</w:t>
      </w:r>
      <w:r w:rsidR="00180989" w:rsidRPr="003C48A4">
        <w:rPr>
          <w:rFonts w:ascii="Arial" w:hAnsi="Arial" w:cs="Arial"/>
        </w:rPr>
        <w:t xml:space="preserve"> of prediction models when including the overall PRS vs including 15 </w:t>
      </w:r>
      <w:proofErr w:type="spellStart"/>
      <w:r w:rsidR="00180989" w:rsidRPr="003C48A4">
        <w:rPr>
          <w:rFonts w:ascii="Arial" w:hAnsi="Arial" w:cs="Arial"/>
        </w:rPr>
        <w:t>tcPRS</w:t>
      </w:r>
      <w:proofErr w:type="spellEnd"/>
      <w:r w:rsidR="00180989" w:rsidRPr="003C48A4">
        <w:rPr>
          <w:rFonts w:ascii="Arial" w:hAnsi="Arial" w:cs="Arial"/>
        </w:rPr>
        <w:t xml:space="preserve"> and </w:t>
      </w:r>
      <w:proofErr w:type="spellStart"/>
      <w:r w:rsidR="00180989" w:rsidRPr="003C48A4">
        <w:rPr>
          <w:rFonts w:ascii="Arial" w:hAnsi="Arial" w:cs="Arial"/>
        </w:rPr>
        <w:t>resPRS</w:t>
      </w:r>
      <w:proofErr w:type="spellEnd"/>
      <w:r w:rsidR="00180989" w:rsidRPr="003C48A4">
        <w:rPr>
          <w:rFonts w:ascii="Arial" w:hAnsi="Arial" w:cs="Arial"/>
        </w:rPr>
        <w:t xml:space="preserve">. Bottom panel: no PRS was included. </w:t>
      </w:r>
      <w:r w:rsidR="00180989" w:rsidRPr="003C48A4">
        <w:rPr>
          <w:rFonts w:ascii="Arial" w:eastAsia="Times New Roman" w:hAnsi="Arial" w:cs="Arial"/>
        </w:rPr>
        <w:t xml:space="preserve">Points show the average </w:t>
      </w:r>
      <w:r w:rsidR="00180989" w:rsidRPr="003C48A4">
        <w:rPr>
          <w:rFonts w:ascii="Arial" w:hAnsi="Arial" w:cs="Arial"/>
        </w:rPr>
        <w:t>R</w:t>
      </w:r>
      <w:r w:rsidR="00180989" w:rsidRPr="003C48A4">
        <w:rPr>
          <w:rFonts w:ascii="Arial" w:hAnsi="Arial" w:cs="Arial"/>
          <w:vertAlign w:val="superscript"/>
        </w:rPr>
        <w:t xml:space="preserve">2 </w:t>
      </w:r>
      <w:r w:rsidR="00180989" w:rsidRPr="003C48A4">
        <w:rPr>
          <w:rFonts w:ascii="Arial" w:eastAsia="Times New Roman" w:hAnsi="Arial" w:cs="Arial"/>
        </w:rPr>
        <w:t>across 100 bootstrap samples; error bars denote ±</w:t>
      </w:r>
      <w:r w:rsidR="00180989" w:rsidRPr="003C48A4">
        <w:rPr>
          <w:rFonts w:ascii="Arial" w:hAnsi="Arial" w:cs="Arial"/>
        </w:rPr>
        <w:t xml:space="preserve">2 </w:t>
      </w:r>
      <w:r w:rsidR="00180989" w:rsidRPr="003C48A4">
        <w:rPr>
          <w:rFonts w:ascii="Arial" w:eastAsia="Times New Roman" w:hAnsi="Arial" w:cs="Arial"/>
        </w:rPr>
        <w:t>standard deviations from 100 simulations.</w:t>
      </w:r>
      <w:r w:rsidR="00180989" w:rsidRPr="003C48A4">
        <w:rPr>
          <w:rFonts w:ascii="Arial" w:hAnsi="Arial" w:cs="Arial"/>
        </w:rPr>
        <w:t xml:space="preserve"> R</w:t>
      </w:r>
      <w:r w:rsidR="00180989" w:rsidRPr="003C48A4">
        <w:rPr>
          <w:rFonts w:ascii="Arial" w:hAnsi="Arial" w:cs="Arial"/>
          <w:vertAlign w:val="superscript"/>
        </w:rPr>
        <w:t>2</w:t>
      </w:r>
      <w:r w:rsidR="00180989" w:rsidRPr="003C48A4">
        <w:rPr>
          <w:rFonts w:ascii="Arial" w:hAnsi="Arial" w:cs="Arial"/>
        </w:rPr>
        <w:t xml:space="preserve"> was improved by including 15 </w:t>
      </w:r>
      <w:proofErr w:type="spellStart"/>
      <w:r w:rsidR="00180989" w:rsidRPr="003C48A4">
        <w:rPr>
          <w:rFonts w:ascii="Arial" w:hAnsi="Arial" w:cs="Arial"/>
        </w:rPr>
        <w:t>tcPRSs</w:t>
      </w:r>
      <w:proofErr w:type="spellEnd"/>
      <w:r w:rsidR="00180989" w:rsidRPr="003C48A4">
        <w:rPr>
          <w:rFonts w:ascii="Arial" w:hAnsi="Arial" w:cs="Arial"/>
        </w:rPr>
        <w:t xml:space="preserve"> and </w:t>
      </w:r>
      <w:proofErr w:type="spellStart"/>
      <w:r w:rsidR="00180989" w:rsidRPr="003C48A4">
        <w:rPr>
          <w:rFonts w:ascii="Arial" w:hAnsi="Arial" w:cs="Arial"/>
        </w:rPr>
        <w:t>resPRS</w:t>
      </w:r>
      <w:proofErr w:type="spellEnd"/>
      <w:r w:rsidR="00180989" w:rsidRPr="003C48A4" w:rsidDel="00F20701">
        <w:rPr>
          <w:rFonts w:ascii="Arial" w:hAnsi="Arial" w:cs="Arial"/>
        </w:rPr>
        <w:t xml:space="preserve"> </w:t>
      </w:r>
      <w:r w:rsidR="00180989" w:rsidRPr="003C48A4">
        <w:rPr>
          <w:rFonts w:ascii="Arial" w:hAnsi="Arial" w:cs="Arial"/>
        </w:rPr>
        <w:t xml:space="preserve">over a single overall PRS, and was further improved by adding nonlinear effects of the </w:t>
      </w:r>
      <w:proofErr w:type="spellStart"/>
      <w:r w:rsidR="00180989" w:rsidRPr="003C48A4">
        <w:rPr>
          <w:rFonts w:ascii="Arial" w:hAnsi="Arial" w:cs="Arial"/>
        </w:rPr>
        <w:t>tcPRSs</w:t>
      </w:r>
      <w:proofErr w:type="spellEnd"/>
      <w:r w:rsidR="00180989" w:rsidRPr="003C48A4">
        <w:rPr>
          <w:rFonts w:ascii="Arial" w:hAnsi="Arial" w:cs="Arial"/>
        </w:rPr>
        <w:t xml:space="preserve"> and </w:t>
      </w:r>
      <w:proofErr w:type="spellStart"/>
      <w:r w:rsidR="00180989" w:rsidRPr="003C48A4">
        <w:rPr>
          <w:rFonts w:ascii="Arial" w:hAnsi="Arial" w:cs="Arial"/>
        </w:rPr>
        <w:t>resPRS</w:t>
      </w:r>
      <w:proofErr w:type="spellEnd"/>
      <w:r w:rsidR="00180989" w:rsidRPr="003C48A4">
        <w:rPr>
          <w:rFonts w:ascii="Arial" w:hAnsi="Arial" w:cs="Arial"/>
        </w:rPr>
        <w:t xml:space="preserve"> using </w:t>
      </w:r>
      <w:proofErr w:type="spellStart"/>
      <w:r w:rsidR="00180989" w:rsidRPr="003C48A4">
        <w:rPr>
          <w:rFonts w:ascii="Arial" w:hAnsi="Arial" w:cs="Arial"/>
        </w:rPr>
        <w:t>XGBoost</w:t>
      </w:r>
      <w:proofErr w:type="spellEnd"/>
      <w:r w:rsidR="00180989" w:rsidRPr="003C48A4">
        <w:rPr>
          <w:rFonts w:ascii="Arial" w:hAnsi="Arial" w:cs="Arial"/>
        </w:rPr>
        <w:t>.</w:t>
      </w:r>
      <w:r w:rsidR="00180989" w:rsidRPr="003C48A4">
        <w:rPr>
          <w:rFonts w:ascii="Arial" w:hAnsi="Arial" w:cs="Arial"/>
          <w:color w:val="EE0000"/>
        </w:rPr>
        <w:t xml:space="preserve"> </w:t>
      </w:r>
    </w:p>
    <w:p w14:paraId="111F22E6" w14:textId="29C12234" w:rsidR="002B61A5" w:rsidRPr="006D0D96" w:rsidRDefault="002B61A5" w:rsidP="002B61A5">
      <w:pPr>
        <w:spacing w:after="60" w:line="240" w:lineRule="auto"/>
        <w:rPr>
          <w:rFonts w:ascii="Arial" w:hAnsi="Arial" w:cs="Arial"/>
        </w:rPr>
      </w:pPr>
      <w:r w:rsidRPr="006D0D96">
        <w:rPr>
          <w:rFonts w:ascii="Arial" w:hAnsi="Arial" w:cs="Arial"/>
        </w:rPr>
        <w:t>Genetic ancestry was defined using the ancestry predictions distributed by the AoU Data and Research Center, which are based on a random forest classifier trained on the HGDP + 1000 Genomes reference panel using the top 16 principal components as features. AoU samples are projected into the reference principal component space, and each participant receives a predicted label and class probabilities across six categories: AFR, AMR, EAS, EUR, MID, and SAS. From the 414,830 short-read WGS participants, we retained those with a class probability exceeding 0.95, yielding EUR (188,517), AFR (68,955), and AMR (60,572), for a total of 318,044.</w:t>
      </w:r>
      <w:r>
        <w:rPr>
          <w:rFonts w:ascii="Arial" w:hAnsi="Arial" w:cs="Arial"/>
        </w:rPr>
        <w:t xml:space="preserve"> We only evaluated </w:t>
      </w:r>
      <w:r w:rsidR="00780754">
        <w:rPr>
          <w:rFonts w:ascii="Arial" w:hAnsi="Arial" w:cs="Arial"/>
        </w:rPr>
        <w:t xml:space="preserve">the </w:t>
      </w:r>
      <w:r>
        <w:rPr>
          <w:rFonts w:ascii="Arial" w:hAnsi="Arial" w:cs="Arial"/>
        </w:rPr>
        <w:t>prediction in AFR, AMR and EUR because of sample sizes.</w:t>
      </w:r>
    </w:p>
    <w:p w14:paraId="728A9B0E" w14:textId="77777777" w:rsidR="002B61A5" w:rsidRPr="006D0D96" w:rsidRDefault="002B61A5" w:rsidP="002B61A5">
      <w:pPr>
        <w:spacing w:after="60" w:line="240" w:lineRule="auto"/>
        <w:rPr>
          <w:rFonts w:ascii="Arial" w:hAnsi="Arial" w:cs="Arial"/>
        </w:rPr>
      </w:pPr>
      <w:r w:rsidRPr="006D0D96">
        <w:rPr>
          <w:rFonts w:ascii="Arial" w:hAnsi="Arial" w:cs="Arial"/>
        </w:rPr>
        <w:t>References: Genomic data in the All of Us Research Program. </w:t>
      </w:r>
      <w:r w:rsidRPr="006D0D96">
        <w:rPr>
          <w:rFonts w:ascii="Arial" w:hAnsi="Arial" w:cs="Arial"/>
          <w:i/>
          <w:iCs/>
        </w:rPr>
        <w:t>Nature</w:t>
      </w:r>
      <w:r w:rsidRPr="006D0D96">
        <w:rPr>
          <w:rFonts w:ascii="Arial" w:hAnsi="Arial" w:cs="Arial"/>
        </w:rPr>
        <w:t> 627, 340–346 (2024). </w:t>
      </w:r>
      <w:hyperlink r:id="rId26" w:tgtFrame="_blank" w:history="1">
        <w:r w:rsidRPr="006D0D96">
          <w:rPr>
            <w:rStyle w:val="Hyperlink"/>
            <w:rFonts w:ascii="Arial" w:hAnsi="Arial" w:cs="Arial"/>
            <w:color w:val="auto"/>
          </w:rPr>
          <w:t>https://doi.org/10.1038/s41586-023-06957-x</w:t>
        </w:r>
      </w:hyperlink>
      <w:r w:rsidRPr="006D0D96">
        <w:rPr>
          <w:rFonts w:ascii="Arial" w:hAnsi="Arial" w:cs="Arial"/>
        </w:rPr>
        <w:t>; All of Us Genomic Quality Report, </w:t>
      </w:r>
      <w:hyperlink r:id="rId27" w:tgtFrame="_blank" w:history="1">
        <w:r w:rsidRPr="006D0D96">
          <w:rPr>
            <w:rStyle w:val="Hyperlink"/>
            <w:rFonts w:ascii="Arial" w:hAnsi="Arial" w:cs="Arial"/>
            <w:color w:val="auto"/>
          </w:rPr>
          <w:t>https://support.researchallofus.org/hc/en-us/articles/29390274413716-All-of-Us-Genomic-Quality-Report</w:t>
        </w:r>
      </w:hyperlink>
    </w:p>
    <w:p w14:paraId="6B2B53D2" w14:textId="77777777" w:rsidR="00D843BE" w:rsidRDefault="00D843BE" w:rsidP="00450716">
      <w:pPr>
        <w:spacing w:after="60" w:line="240" w:lineRule="auto"/>
        <w:rPr>
          <w:rFonts w:ascii="Arial" w:hAnsi="Arial" w:cs="Arial"/>
          <w:color w:val="EE0000"/>
        </w:rPr>
      </w:pPr>
    </w:p>
    <w:p w14:paraId="1DCDAB4A" w14:textId="77777777" w:rsidR="00D843BE" w:rsidRDefault="00D843BE" w:rsidP="00450716">
      <w:pPr>
        <w:spacing w:after="60" w:line="240" w:lineRule="auto"/>
        <w:rPr>
          <w:rFonts w:ascii="Arial" w:hAnsi="Arial" w:cs="Arial"/>
          <w:color w:val="EE0000"/>
        </w:rPr>
      </w:pPr>
    </w:p>
    <w:p w14:paraId="4D754018" w14:textId="77777777" w:rsidR="00D843BE" w:rsidRDefault="00D843BE" w:rsidP="00450716">
      <w:pPr>
        <w:spacing w:after="60" w:line="240" w:lineRule="auto"/>
        <w:rPr>
          <w:rFonts w:ascii="Arial" w:hAnsi="Arial" w:cs="Arial"/>
          <w:color w:val="EE0000"/>
        </w:rPr>
      </w:pPr>
    </w:p>
    <w:p w14:paraId="347A2C60" w14:textId="77777777" w:rsidR="002B61A5" w:rsidRDefault="002B61A5" w:rsidP="002B61A5">
      <w:pPr>
        <w:spacing w:after="60" w:line="240" w:lineRule="auto"/>
        <w:rPr>
          <w:rFonts w:ascii="Arial" w:hAnsi="Arial" w:cs="Arial"/>
          <w:color w:val="EE0000"/>
        </w:rPr>
      </w:pPr>
    </w:p>
    <w:p w14:paraId="4E052AED" w14:textId="77777777" w:rsidR="002B61A5" w:rsidRDefault="002B61A5" w:rsidP="002B61A5">
      <w:pPr>
        <w:spacing w:after="60" w:line="240" w:lineRule="auto"/>
        <w:rPr>
          <w:rFonts w:ascii="Arial" w:hAnsi="Arial" w:cs="Arial"/>
          <w:color w:val="EE0000"/>
        </w:rPr>
      </w:pPr>
      <w:r>
        <w:rPr>
          <w:rFonts w:ascii="Arial" w:hAnsi="Arial" w:cs="Arial"/>
          <w:noProof/>
          <w:color w:val="EE0000"/>
        </w:rPr>
        <w:drawing>
          <wp:inline distT="0" distB="0" distL="0" distR="0" wp14:anchorId="0586DCCA" wp14:editId="21D0EA7B">
            <wp:extent cx="5486411" cy="4114808"/>
            <wp:effectExtent l="0" t="0" r="0" b="0"/>
            <wp:docPr id="1732463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63093" name="Picture 1732463093"/>
                    <pic:cNvPicPr/>
                  </pic:nvPicPr>
                  <pic:blipFill>
                    <a:blip r:embed="rId28"/>
                    <a:stretch>
                      <a:fillRect/>
                    </a:stretch>
                  </pic:blipFill>
                  <pic:spPr>
                    <a:xfrm>
                      <a:off x="0" y="0"/>
                      <a:ext cx="5486411" cy="4114808"/>
                    </a:xfrm>
                    <a:prstGeom prst="rect">
                      <a:avLst/>
                    </a:prstGeom>
                  </pic:spPr>
                </pic:pic>
              </a:graphicData>
            </a:graphic>
          </wp:inline>
        </w:drawing>
      </w:r>
    </w:p>
    <w:p w14:paraId="374CADF3" w14:textId="77777777" w:rsidR="002B61A5" w:rsidRDefault="002B61A5" w:rsidP="002B61A5">
      <w:pPr>
        <w:spacing w:after="60" w:line="240" w:lineRule="auto"/>
        <w:rPr>
          <w:rFonts w:ascii="Arial" w:hAnsi="Arial" w:cs="Arial"/>
          <w:color w:val="EE0000"/>
        </w:rPr>
      </w:pPr>
      <w:r w:rsidRPr="003C48A4">
        <w:rPr>
          <w:rFonts w:ascii="Arial" w:hAnsi="Arial" w:cs="Arial"/>
          <w:b/>
          <w:bCs/>
        </w:rPr>
        <w:t>Supplementary Figure 1</w:t>
      </w:r>
      <w:r>
        <w:rPr>
          <w:rFonts w:ascii="Arial" w:hAnsi="Arial" w:cs="Arial"/>
          <w:b/>
          <w:bCs/>
        </w:rPr>
        <w:t>5</w:t>
      </w:r>
      <w:r w:rsidRPr="003C48A4">
        <w:rPr>
          <w:rFonts w:ascii="Arial" w:hAnsi="Arial" w:cs="Arial"/>
          <w:b/>
          <w:bCs/>
        </w:rPr>
        <w:t>.</w:t>
      </w:r>
      <w:r w:rsidRPr="003C48A4">
        <w:rPr>
          <w:rFonts w:ascii="Arial" w:hAnsi="Arial" w:cs="Arial"/>
        </w:rPr>
        <w:t xml:space="preserve"> </w:t>
      </w:r>
      <w:r>
        <w:rPr>
          <w:rFonts w:ascii="Arial" w:hAnsi="Arial" w:cs="Arial"/>
        </w:rPr>
        <w:t xml:space="preserve">We imputed the European-derived </w:t>
      </w:r>
      <w:r w:rsidRPr="003C48A4">
        <w:rPr>
          <w:rFonts w:ascii="Arial" w:hAnsi="Arial" w:cs="Arial"/>
        </w:rPr>
        <w:t>overall PRS</w:t>
      </w:r>
      <w:r>
        <w:rPr>
          <w:rFonts w:ascii="Arial" w:hAnsi="Arial" w:cs="Arial"/>
        </w:rPr>
        <w:t>,</w:t>
      </w:r>
      <w:r w:rsidRPr="003C48A4">
        <w:rPr>
          <w:rFonts w:ascii="Arial" w:hAnsi="Arial" w:cs="Arial"/>
        </w:rPr>
        <w:t xml:space="preserve"> 15 </w:t>
      </w:r>
      <w:proofErr w:type="spellStart"/>
      <w:r w:rsidRPr="003C48A4">
        <w:rPr>
          <w:rFonts w:ascii="Arial" w:hAnsi="Arial" w:cs="Arial"/>
        </w:rPr>
        <w:t>tcPRSs</w:t>
      </w:r>
      <w:proofErr w:type="spellEnd"/>
      <w:r w:rsidRPr="003C48A4">
        <w:rPr>
          <w:rFonts w:ascii="Arial" w:hAnsi="Arial" w:cs="Arial"/>
        </w:rPr>
        <w:t xml:space="preserve"> and </w:t>
      </w:r>
      <w:proofErr w:type="spellStart"/>
      <w:r w:rsidRPr="003C48A4">
        <w:rPr>
          <w:rFonts w:ascii="Arial" w:hAnsi="Arial" w:cs="Arial"/>
        </w:rPr>
        <w:t>resPRS</w:t>
      </w:r>
      <w:proofErr w:type="spellEnd"/>
      <w:r>
        <w:rPr>
          <w:rFonts w:ascii="Arial" w:hAnsi="Arial" w:cs="Arial"/>
        </w:rPr>
        <w:t xml:space="preserve"> into AFR in AoU and evaluated their p</w:t>
      </w:r>
      <w:r w:rsidRPr="003C48A4">
        <w:rPr>
          <w:rFonts w:ascii="Arial" w:hAnsi="Arial" w:cs="Arial"/>
        </w:rPr>
        <w:t>rediction. R</w:t>
      </w:r>
      <w:r w:rsidRPr="003C48A4">
        <w:rPr>
          <w:rFonts w:ascii="Arial" w:hAnsi="Arial" w:cs="Arial"/>
          <w:vertAlign w:val="superscript"/>
        </w:rPr>
        <w:t>2</w:t>
      </w:r>
      <w:r w:rsidRPr="003C48A4">
        <w:rPr>
          <w:rFonts w:ascii="Arial" w:hAnsi="Arial" w:cs="Arial"/>
        </w:rPr>
        <w:t xml:space="preserve"> </w:t>
      </w:r>
      <w:r>
        <w:rPr>
          <w:rFonts w:ascii="Arial" w:hAnsi="Arial" w:cs="Arial"/>
        </w:rPr>
        <w:t>for different</w:t>
      </w:r>
      <w:r w:rsidRPr="003C48A4">
        <w:rPr>
          <w:rFonts w:ascii="Arial" w:hAnsi="Arial" w:cs="Arial"/>
        </w:rPr>
        <w:t xml:space="preserve"> prediction models </w:t>
      </w:r>
      <w:r>
        <w:rPr>
          <w:rFonts w:ascii="Arial" w:hAnsi="Arial" w:cs="Arial"/>
        </w:rPr>
        <w:t xml:space="preserve">were presented for SBP, DBP, PP and </w:t>
      </w:r>
      <w:proofErr w:type="spellStart"/>
      <w:r>
        <w:rPr>
          <w:rFonts w:ascii="Arial" w:hAnsi="Arial" w:cs="Arial"/>
        </w:rPr>
        <w:t>BP_plei</w:t>
      </w:r>
      <w:proofErr w:type="spellEnd"/>
      <w:r>
        <w:rPr>
          <w:rFonts w:ascii="Arial" w:hAnsi="Arial" w:cs="Arial"/>
        </w:rPr>
        <w:t xml:space="preserve"> in AFR. </w:t>
      </w:r>
      <w:r w:rsidRPr="003C48A4">
        <w:rPr>
          <w:rFonts w:ascii="Arial" w:eastAsia="Times New Roman" w:hAnsi="Arial" w:cs="Arial"/>
        </w:rPr>
        <w:t xml:space="preserve">Points show the average </w:t>
      </w:r>
      <w:r w:rsidRPr="003C48A4">
        <w:rPr>
          <w:rFonts w:ascii="Arial" w:hAnsi="Arial" w:cs="Arial"/>
        </w:rPr>
        <w:t>R</w:t>
      </w:r>
      <w:r w:rsidRPr="003C48A4">
        <w:rPr>
          <w:rFonts w:ascii="Arial" w:hAnsi="Arial" w:cs="Arial"/>
          <w:vertAlign w:val="superscript"/>
        </w:rPr>
        <w:t xml:space="preserve">2 </w:t>
      </w:r>
      <w:r w:rsidRPr="003C48A4">
        <w:rPr>
          <w:rFonts w:ascii="Arial" w:eastAsia="Times New Roman" w:hAnsi="Arial" w:cs="Arial"/>
        </w:rPr>
        <w:t>across 100 bootstrap samples; error bars denote ±</w:t>
      </w:r>
      <w:r w:rsidRPr="003C48A4">
        <w:rPr>
          <w:rFonts w:ascii="Arial" w:hAnsi="Arial" w:cs="Arial"/>
        </w:rPr>
        <w:t xml:space="preserve">2 </w:t>
      </w:r>
      <w:r w:rsidRPr="003C48A4">
        <w:rPr>
          <w:rFonts w:ascii="Arial" w:eastAsia="Times New Roman" w:hAnsi="Arial" w:cs="Arial"/>
        </w:rPr>
        <w:t>standard deviations from 100 simulations.</w:t>
      </w:r>
      <w:r w:rsidRPr="003C48A4">
        <w:rPr>
          <w:rFonts w:ascii="Arial" w:hAnsi="Arial" w:cs="Arial"/>
        </w:rPr>
        <w:t xml:space="preserve"> R</w:t>
      </w:r>
      <w:r w:rsidRPr="003C48A4">
        <w:rPr>
          <w:rFonts w:ascii="Arial" w:hAnsi="Arial" w:cs="Arial"/>
          <w:vertAlign w:val="superscript"/>
        </w:rPr>
        <w:t>2</w:t>
      </w:r>
      <w:r w:rsidRPr="003C48A4">
        <w:rPr>
          <w:rFonts w:ascii="Arial" w:hAnsi="Arial" w:cs="Arial"/>
        </w:rPr>
        <w:t xml:space="preserve"> was </w:t>
      </w:r>
      <w:r>
        <w:rPr>
          <w:rFonts w:ascii="Arial" w:hAnsi="Arial" w:cs="Arial"/>
        </w:rPr>
        <w:t xml:space="preserve">significantly </w:t>
      </w:r>
      <w:r w:rsidRPr="003C48A4">
        <w:rPr>
          <w:rFonts w:ascii="Arial" w:hAnsi="Arial" w:cs="Arial"/>
        </w:rPr>
        <w:t xml:space="preserve">improved by including 15 </w:t>
      </w:r>
      <w:proofErr w:type="spellStart"/>
      <w:r w:rsidRPr="003C48A4">
        <w:rPr>
          <w:rFonts w:ascii="Arial" w:hAnsi="Arial" w:cs="Arial"/>
        </w:rPr>
        <w:t>tcPRSs</w:t>
      </w:r>
      <w:proofErr w:type="spellEnd"/>
      <w:r>
        <w:rPr>
          <w:rFonts w:ascii="Arial" w:hAnsi="Arial" w:cs="Arial"/>
        </w:rPr>
        <w:t>,</w:t>
      </w:r>
      <w:r w:rsidRPr="003C48A4">
        <w:rPr>
          <w:rFonts w:ascii="Arial" w:hAnsi="Arial" w:cs="Arial"/>
        </w:rPr>
        <w:t xml:space="preserve"> </w:t>
      </w:r>
      <w:proofErr w:type="spellStart"/>
      <w:r w:rsidRPr="003C48A4">
        <w:rPr>
          <w:rFonts w:ascii="Arial" w:hAnsi="Arial" w:cs="Arial"/>
        </w:rPr>
        <w:t>resPRS</w:t>
      </w:r>
      <w:proofErr w:type="spellEnd"/>
      <w:r w:rsidRPr="003C48A4" w:rsidDel="00F20701">
        <w:rPr>
          <w:rFonts w:ascii="Arial" w:hAnsi="Arial" w:cs="Arial"/>
        </w:rPr>
        <w:t xml:space="preserve"> </w:t>
      </w:r>
      <w:r>
        <w:rPr>
          <w:rFonts w:ascii="Arial" w:hAnsi="Arial" w:cs="Arial"/>
        </w:rPr>
        <w:t xml:space="preserve">and interactions </w:t>
      </w:r>
      <w:r w:rsidRPr="003C48A4">
        <w:rPr>
          <w:rFonts w:ascii="Arial" w:hAnsi="Arial" w:cs="Arial"/>
        </w:rPr>
        <w:t xml:space="preserve">using </w:t>
      </w:r>
      <w:proofErr w:type="spellStart"/>
      <w:r w:rsidRPr="003C48A4">
        <w:rPr>
          <w:rFonts w:ascii="Arial" w:hAnsi="Arial" w:cs="Arial"/>
        </w:rPr>
        <w:t>XGBoost</w:t>
      </w:r>
      <w:proofErr w:type="spellEnd"/>
      <w:r w:rsidRPr="003C48A4">
        <w:rPr>
          <w:rFonts w:ascii="Arial" w:hAnsi="Arial" w:cs="Arial"/>
        </w:rPr>
        <w:t>.</w:t>
      </w:r>
      <w:r w:rsidRPr="003C48A4">
        <w:rPr>
          <w:rFonts w:ascii="Arial" w:hAnsi="Arial" w:cs="Arial"/>
          <w:color w:val="EE0000"/>
        </w:rPr>
        <w:t xml:space="preserve"> </w:t>
      </w:r>
    </w:p>
    <w:p w14:paraId="13BA13AE" w14:textId="77777777" w:rsidR="002B61A5" w:rsidRDefault="002B61A5" w:rsidP="002B61A5">
      <w:pPr>
        <w:spacing w:after="60" w:line="240" w:lineRule="auto"/>
        <w:rPr>
          <w:rFonts w:ascii="Arial" w:hAnsi="Arial" w:cs="Arial"/>
          <w:color w:val="EE0000"/>
        </w:rPr>
      </w:pPr>
    </w:p>
    <w:p w14:paraId="6491A9DD" w14:textId="77777777" w:rsidR="002B61A5" w:rsidRDefault="002B61A5" w:rsidP="002B61A5">
      <w:pPr>
        <w:spacing w:after="60" w:line="240" w:lineRule="auto"/>
        <w:rPr>
          <w:rFonts w:ascii="Arial" w:hAnsi="Arial" w:cs="Arial"/>
          <w:color w:val="EE0000"/>
        </w:rPr>
      </w:pPr>
    </w:p>
    <w:p w14:paraId="432E7135" w14:textId="77777777" w:rsidR="002B61A5" w:rsidRDefault="002B61A5" w:rsidP="002B61A5">
      <w:pPr>
        <w:spacing w:after="60" w:line="240" w:lineRule="auto"/>
        <w:rPr>
          <w:rFonts w:ascii="Arial" w:hAnsi="Arial" w:cs="Arial"/>
          <w:color w:val="EE0000"/>
        </w:rPr>
      </w:pPr>
    </w:p>
    <w:p w14:paraId="67B9C3A3" w14:textId="77777777" w:rsidR="002B61A5" w:rsidRDefault="002B61A5" w:rsidP="002B61A5">
      <w:pPr>
        <w:spacing w:after="60" w:line="240" w:lineRule="auto"/>
        <w:rPr>
          <w:rFonts w:ascii="Arial" w:hAnsi="Arial" w:cs="Arial"/>
          <w:color w:val="EE0000"/>
        </w:rPr>
      </w:pPr>
    </w:p>
    <w:p w14:paraId="5C9325B2" w14:textId="77777777" w:rsidR="002B61A5" w:rsidRDefault="002B61A5" w:rsidP="002B61A5">
      <w:pPr>
        <w:spacing w:after="60" w:line="240" w:lineRule="auto"/>
        <w:rPr>
          <w:rFonts w:ascii="Arial" w:hAnsi="Arial" w:cs="Arial"/>
          <w:color w:val="EE0000"/>
        </w:rPr>
      </w:pPr>
    </w:p>
    <w:p w14:paraId="141A0392" w14:textId="77777777" w:rsidR="002B61A5" w:rsidRDefault="002B61A5" w:rsidP="002B61A5">
      <w:pPr>
        <w:spacing w:after="60" w:line="240" w:lineRule="auto"/>
        <w:rPr>
          <w:rFonts w:ascii="Arial" w:hAnsi="Arial" w:cs="Arial"/>
          <w:color w:val="EE0000"/>
        </w:rPr>
      </w:pPr>
    </w:p>
    <w:p w14:paraId="4507ACB7" w14:textId="77777777" w:rsidR="002B61A5" w:rsidRDefault="002B61A5" w:rsidP="002B61A5">
      <w:pPr>
        <w:spacing w:after="60" w:line="240" w:lineRule="auto"/>
        <w:rPr>
          <w:rFonts w:ascii="Arial" w:hAnsi="Arial" w:cs="Arial"/>
          <w:color w:val="EE0000"/>
        </w:rPr>
      </w:pPr>
    </w:p>
    <w:p w14:paraId="5279B68E" w14:textId="77777777" w:rsidR="002B61A5" w:rsidRDefault="002B61A5" w:rsidP="002B61A5">
      <w:pPr>
        <w:spacing w:after="60" w:line="240" w:lineRule="auto"/>
        <w:rPr>
          <w:rFonts w:ascii="Arial" w:hAnsi="Arial" w:cs="Arial"/>
          <w:color w:val="EE0000"/>
        </w:rPr>
      </w:pPr>
    </w:p>
    <w:p w14:paraId="225D49C4" w14:textId="77777777" w:rsidR="002B61A5" w:rsidRDefault="002B61A5" w:rsidP="002B61A5">
      <w:pPr>
        <w:spacing w:after="60" w:line="240" w:lineRule="auto"/>
        <w:rPr>
          <w:rFonts w:ascii="Arial" w:hAnsi="Arial" w:cs="Arial"/>
          <w:color w:val="EE0000"/>
        </w:rPr>
      </w:pPr>
    </w:p>
    <w:p w14:paraId="6FE3B86C" w14:textId="77777777" w:rsidR="002B61A5" w:rsidRDefault="002B61A5" w:rsidP="002B61A5">
      <w:pPr>
        <w:spacing w:after="60" w:line="240" w:lineRule="auto"/>
        <w:rPr>
          <w:rFonts w:ascii="Arial" w:hAnsi="Arial" w:cs="Arial"/>
          <w:color w:val="EE0000"/>
        </w:rPr>
      </w:pPr>
      <w:r>
        <w:rPr>
          <w:rFonts w:ascii="Arial" w:hAnsi="Arial" w:cs="Arial"/>
          <w:noProof/>
          <w:color w:val="EE0000"/>
        </w:rPr>
        <w:lastRenderedPageBreak/>
        <w:drawing>
          <wp:inline distT="0" distB="0" distL="0" distR="0" wp14:anchorId="66C033E4" wp14:editId="7693AF68">
            <wp:extent cx="5486411" cy="4114808"/>
            <wp:effectExtent l="0" t="0" r="0" b="0"/>
            <wp:docPr id="784933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397" name="Picture 78493397"/>
                    <pic:cNvPicPr/>
                  </pic:nvPicPr>
                  <pic:blipFill>
                    <a:blip r:embed="rId28"/>
                    <a:stretch>
                      <a:fillRect/>
                    </a:stretch>
                  </pic:blipFill>
                  <pic:spPr>
                    <a:xfrm>
                      <a:off x="0" y="0"/>
                      <a:ext cx="5486411" cy="4114808"/>
                    </a:xfrm>
                    <a:prstGeom prst="rect">
                      <a:avLst/>
                    </a:prstGeom>
                  </pic:spPr>
                </pic:pic>
              </a:graphicData>
            </a:graphic>
          </wp:inline>
        </w:drawing>
      </w:r>
    </w:p>
    <w:p w14:paraId="0E26E75F" w14:textId="77777777" w:rsidR="002B61A5" w:rsidRDefault="002B61A5" w:rsidP="002B61A5">
      <w:pPr>
        <w:spacing w:after="60" w:line="240" w:lineRule="auto"/>
        <w:rPr>
          <w:rFonts w:ascii="Arial" w:hAnsi="Arial" w:cs="Arial"/>
          <w:color w:val="EE0000"/>
        </w:rPr>
      </w:pPr>
      <w:r w:rsidRPr="003C48A4">
        <w:rPr>
          <w:rFonts w:ascii="Arial" w:hAnsi="Arial" w:cs="Arial"/>
          <w:b/>
          <w:bCs/>
        </w:rPr>
        <w:t>Supplementary Figure 1</w:t>
      </w:r>
      <w:r>
        <w:rPr>
          <w:rFonts w:ascii="Arial" w:hAnsi="Arial" w:cs="Arial"/>
          <w:b/>
          <w:bCs/>
        </w:rPr>
        <w:t>6</w:t>
      </w:r>
      <w:r w:rsidRPr="003C48A4">
        <w:rPr>
          <w:rFonts w:ascii="Arial" w:hAnsi="Arial" w:cs="Arial"/>
          <w:b/>
          <w:bCs/>
        </w:rPr>
        <w:t>.</w:t>
      </w:r>
      <w:r w:rsidRPr="003C48A4">
        <w:rPr>
          <w:rFonts w:ascii="Arial" w:hAnsi="Arial" w:cs="Arial"/>
        </w:rPr>
        <w:t xml:space="preserve"> </w:t>
      </w:r>
      <w:r>
        <w:rPr>
          <w:rFonts w:ascii="Arial" w:hAnsi="Arial" w:cs="Arial"/>
        </w:rPr>
        <w:t xml:space="preserve">We imputed the European-derived </w:t>
      </w:r>
      <w:r w:rsidRPr="003C48A4">
        <w:rPr>
          <w:rFonts w:ascii="Arial" w:hAnsi="Arial" w:cs="Arial"/>
        </w:rPr>
        <w:t>overall PRS</w:t>
      </w:r>
      <w:r>
        <w:rPr>
          <w:rFonts w:ascii="Arial" w:hAnsi="Arial" w:cs="Arial"/>
        </w:rPr>
        <w:t>,</w:t>
      </w:r>
      <w:r w:rsidRPr="003C48A4">
        <w:rPr>
          <w:rFonts w:ascii="Arial" w:hAnsi="Arial" w:cs="Arial"/>
        </w:rPr>
        <w:t xml:space="preserve"> 15 </w:t>
      </w:r>
      <w:proofErr w:type="spellStart"/>
      <w:r w:rsidRPr="003C48A4">
        <w:rPr>
          <w:rFonts w:ascii="Arial" w:hAnsi="Arial" w:cs="Arial"/>
        </w:rPr>
        <w:t>tcPRSs</w:t>
      </w:r>
      <w:proofErr w:type="spellEnd"/>
      <w:r w:rsidRPr="003C48A4">
        <w:rPr>
          <w:rFonts w:ascii="Arial" w:hAnsi="Arial" w:cs="Arial"/>
        </w:rPr>
        <w:t xml:space="preserve"> and </w:t>
      </w:r>
      <w:proofErr w:type="spellStart"/>
      <w:r w:rsidRPr="003C48A4">
        <w:rPr>
          <w:rFonts w:ascii="Arial" w:hAnsi="Arial" w:cs="Arial"/>
        </w:rPr>
        <w:t>resPRS</w:t>
      </w:r>
      <w:proofErr w:type="spellEnd"/>
      <w:r>
        <w:rPr>
          <w:rFonts w:ascii="Arial" w:hAnsi="Arial" w:cs="Arial"/>
        </w:rPr>
        <w:t xml:space="preserve"> into AMR in AoU and evaluated their p</w:t>
      </w:r>
      <w:r w:rsidRPr="003C48A4">
        <w:rPr>
          <w:rFonts w:ascii="Arial" w:hAnsi="Arial" w:cs="Arial"/>
        </w:rPr>
        <w:t>rediction. R</w:t>
      </w:r>
      <w:r w:rsidRPr="003C48A4">
        <w:rPr>
          <w:rFonts w:ascii="Arial" w:hAnsi="Arial" w:cs="Arial"/>
          <w:vertAlign w:val="superscript"/>
        </w:rPr>
        <w:t>2</w:t>
      </w:r>
      <w:r w:rsidRPr="003C48A4">
        <w:rPr>
          <w:rFonts w:ascii="Arial" w:hAnsi="Arial" w:cs="Arial"/>
        </w:rPr>
        <w:t xml:space="preserve"> </w:t>
      </w:r>
      <w:r>
        <w:rPr>
          <w:rFonts w:ascii="Arial" w:hAnsi="Arial" w:cs="Arial"/>
        </w:rPr>
        <w:t>for different</w:t>
      </w:r>
      <w:r w:rsidRPr="003C48A4">
        <w:rPr>
          <w:rFonts w:ascii="Arial" w:hAnsi="Arial" w:cs="Arial"/>
        </w:rPr>
        <w:t xml:space="preserve"> prediction models </w:t>
      </w:r>
      <w:r>
        <w:rPr>
          <w:rFonts w:ascii="Arial" w:hAnsi="Arial" w:cs="Arial"/>
        </w:rPr>
        <w:t xml:space="preserve">were presented for SBP, DBP, PP and </w:t>
      </w:r>
      <w:proofErr w:type="spellStart"/>
      <w:r>
        <w:rPr>
          <w:rFonts w:ascii="Arial" w:hAnsi="Arial" w:cs="Arial"/>
        </w:rPr>
        <w:t>BP_plei</w:t>
      </w:r>
      <w:proofErr w:type="spellEnd"/>
      <w:r>
        <w:rPr>
          <w:rFonts w:ascii="Arial" w:hAnsi="Arial" w:cs="Arial"/>
        </w:rPr>
        <w:t xml:space="preserve"> in African Americans. </w:t>
      </w:r>
      <w:r w:rsidRPr="003C48A4">
        <w:rPr>
          <w:rFonts w:ascii="Arial" w:eastAsia="Times New Roman" w:hAnsi="Arial" w:cs="Arial"/>
        </w:rPr>
        <w:t xml:space="preserve">Points show the average </w:t>
      </w:r>
      <w:r w:rsidRPr="003C48A4">
        <w:rPr>
          <w:rFonts w:ascii="Arial" w:hAnsi="Arial" w:cs="Arial"/>
        </w:rPr>
        <w:t>R</w:t>
      </w:r>
      <w:r w:rsidRPr="003C48A4">
        <w:rPr>
          <w:rFonts w:ascii="Arial" w:hAnsi="Arial" w:cs="Arial"/>
          <w:vertAlign w:val="superscript"/>
        </w:rPr>
        <w:t xml:space="preserve">2 </w:t>
      </w:r>
      <w:r w:rsidRPr="003C48A4">
        <w:rPr>
          <w:rFonts w:ascii="Arial" w:eastAsia="Times New Roman" w:hAnsi="Arial" w:cs="Arial"/>
        </w:rPr>
        <w:t>across 100 bootstrap samples; error bars denote ±</w:t>
      </w:r>
      <w:r w:rsidRPr="003C48A4">
        <w:rPr>
          <w:rFonts w:ascii="Arial" w:hAnsi="Arial" w:cs="Arial"/>
        </w:rPr>
        <w:t xml:space="preserve">2 </w:t>
      </w:r>
      <w:r w:rsidRPr="003C48A4">
        <w:rPr>
          <w:rFonts w:ascii="Arial" w:eastAsia="Times New Roman" w:hAnsi="Arial" w:cs="Arial"/>
        </w:rPr>
        <w:t>standard deviations from 100 simulations.</w:t>
      </w:r>
      <w:r w:rsidRPr="003C48A4">
        <w:rPr>
          <w:rFonts w:ascii="Arial" w:hAnsi="Arial" w:cs="Arial"/>
        </w:rPr>
        <w:t xml:space="preserve"> R</w:t>
      </w:r>
      <w:r w:rsidRPr="003C48A4">
        <w:rPr>
          <w:rFonts w:ascii="Arial" w:hAnsi="Arial" w:cs="Arial"/>
          <w:vertAlign w:val="superscript"/>
        </w:rPr>
        <w:t>2</w:t>
      </w:r>
      <w:r w:rsidRPr="003C48A4">
        <w:rPr>
          <w:rFonts w:ascii="Arial" w:hAnsi="Arial" w:cs="Arial"/>
        </w:rPr>
        <w:t xml:space="preserve"> was </w:t>
      </w:r>
      <w:r>
        <w:rPr>
          <w:rFonts w:ascii="Arial" w:hAnsi="Arial" w:cs="Arial"/>
        </w:rPr>
        <w:t xml:space="preserve">significantly </w:t>
      </w:r>
      <w:r w:rsidRPr="003C48A4">
        <w:rPr>
          <w:rFonts w:ascii="Arial" w:hAnsi="Arial" w:cs="Arial"/>
        </w:rPr>
        <w:t xml:space="preserve">improved by including 15 </w:t>
      </w:r>
      <w:proofErr w:type="spellStart"/>
      <w:r w:rsidRPr="003C48A4">
        <w:rPr>
          <w:rFonts w:ascii="Arial" w:hAnsi="Arial" w:cs="Arial"/>
        </w:rPr>
        <w:t>tcPRSs</w:t>
      </w:r>
      <w:proofErr w:type="spellEnd"/>
      <w:r>
        <w:rPr>
          <w:rFonts w:ascii="Arial" w:hAnsi="Arial" w:cs="Arial"/>
        </w:rPr>
        <w:t>,</w:t>
      </w:r>
      <w:r w:rsidRPr="003C48A4">
        <w:rPr>
          <w:rFonts w:ascii="Arial" w:hAnsi="Arial" w:cs="Arial"/>
        </w:rPr>
        <w:t xml:space="preserve"> </w:t>
      </w:r>
      <w:proofErr w:type="spellStart"/>
      <w:r w:rsidRPr="003C48A4">
        <w:rPr>
          <w:rFonts w:ascii="Arial" w:hAnsi="Arial" w:cs="Arial"/>
        </w:rPr>
        <w:t>resPRS</w:t>
      </w:r>
      <w:proofErr w:type="spellEnd"/>
      <w:r w:rsidRPr="003C48A4" w:rsidDel="00F20701">
        <w:rPr>
          <w:rFonts w:ascii="Arial" w:hAnsi="Arial" w:cs="Arial"/>
        </w:rPr>
        <w:t xml:space="preserve"> </w:t>
      </w:r>
      <w:r>
        <w:rPr>
          <w:rFonts w:ascii="Arial" w:hAnsi="Arial" w:cs="Arial"/>
        </w:rPr>
        <w:t xml:space="preserve">and interactions </w:t>
      </w:r>
      <w:r w:rsidRPr="003C48A4">
        <w:rPr>
          <w:rFonts w:ascii="Arial" w:hAnsi="Arial" w:cs="Arial"/>
        </w:rPr>
        <w:t xml:space="preserve">using </w:t>
      </w:r>
      <w:proofErr w:type="spellStart"/>
      <w:r w:rsidRPr="003C48A4">
        <w:rPr>
          <w:rFonts w:ascii="Arial" w:hAnsi="Arial" w:cs="Arial"/>
        </w:rPr>
        <w:t>XGBoost</w:t>
      </w:r>
      <w:proofErr w:type="spellEnd"/>
      <w:r w:rsidRPr="003C48A4">
        <w:rPr>
          <w:rFonts w:ascii="Arial" w:hAnsi="Arial" w:cs="Arial"/>
        </w:rPr>
        <w:t>.</w:t>
      </w:r>
      <w:r w:rsidRPr="003C48A4">
        <w:rPr>
          <w:rFonts w:ascii="Arial" w:hAnsi="Arial" w:cs="Arial"/>
          <w:color w:val="EE0000"/>
        </w:rPr>
        <w:t xml:space="preserve"> </w:t>
      </w:r>
    </w:p>
    <w:p w14:paraId="024B6A24" w14:textId="77777777" w:rsidR="00D843BE" w:rsidRDefault="00D843BE" w:rsidP="00450716">
      <w:pPr>
        <w:spacing w:after="60" w:line="240" w:lineRule="auto"/>
        <w:rPr>
          <w:rFonts w:ascii="Arial" w:hAnsi="Arial" w:cs="Arial"/>
          <w:color w:val="EE0000"/>
        </w:rPr>
      </w:pPr>
    </w:p>
    <w:p w14:paraId="33242F96" w14:textId="77777777" w:rsidR="00D843BE" w:rsidRDefault="00D843BE" w:rsidP="00450716">
      <w:pPr>
        <w:spacing w:after="60" w:line="240" w:lineRule="auto"/>
        <w:rPr>
          <w:rFonts w:ascii="Arial" w:hAnsi="Arial" w:cs="Arial"/>
          <w:color w:val="EE0000"/>
        </w:rPr>
      </w:pPr>
    </w:p>
    <w:p w14:paraId="2235B411" w14:textId="77777777" w:rsidR="00D843BE" w:rsidRDefault="00D843BE" w:rsidP="00450716">
      <w:pPr>
        <w:spacing w:after="60" w:line="240" w:lineRule="auto"/>
        <w:rPr>
          <w:rFonts w:ascii="Arial" w:hAnsi="Arial" w:cs="Arial"/>
          <w:color w:val="EE0000"/>
        </w:rPr>
      </w:pPr>
    </w:p>
    <w:p w14:paraId="01266EB3" w14:textId="77777777" w:rsidR="00D843BE" w:rsidRDefault="00D843BE" w:rsidP="00450716">
      <w:pPr>
        <w:spacing w:after="60" w:line="240" w:lineRule="auto"/>
        <w:rPr>
          <w:rFonts w:ascii="Arial" w:hAnsi="Arial" w:cs="Arial"/>
          <w:color w:val="EE0000"/>
        </w:rPr>
      </w:pPr>
    </w:p>
    <w:p w14:paraId="2B9A8260" w14:textId="77777777" w:rsidR="00D843BE" w:rsidRDefault="00D843BE" w:rsidP="00450716">
      <w:pPr>
        <w:spacing w:after="60" w:line="240" w:lineRule="auto"/>
        <w:rPr>
          <w:rFonts w:ascii="Arial" w:hAnsi="Arial" w:cs="Arial"/>
          <w:color w:val="EE0000"/>
        </w:rPr>
      </w:pPr>
    </w:p>
    <w:p w14:paraId="4AFFDEFF" w14:textId="77777777" w:rsidR="00D843BE" w:rsidRDefault="00D843BE" w:rsidP="00450716">
      <w:pPr>
        <w:spacing w:after="60" w:line="240" w:lineRule="auto"/>
        <w:rPr>
          <w:rFonts w:ascii="Arial" w:hAnsi="Arial" w:cs="Arial"/>
          <w:color w:val="EE0000"/>
        </w:rPr>
      </w:pPr>
    </w:p>
    <w:p w14:paraId="7EDCA0B6" w14:textId="77777777" w:rsidR="00D843BE" w:rsidRDefault="00D843BE" w:rsidP="00450716">
      <w:pPr>
        <w:spacing w:after="60" w:line="240" w:lineRule="auto"/>
        <w:rPr>
          <w:rFonts w:ascii="Arial" w:hAnsi="Arial" w:cs="Arial"/>
          <w:color w:val="EE0000"/>
        </w:rPr>
      </w:pPr>
    </w:p>
    <w:p w14:paraId="047CF310" w14:textId="77777777" w:rsidR="00D843BE" w:rsidRDefault="00D843BE" w:rsidP="00450716">
      <w:pPr>
        <w:spacing w:after="60" w:line="240" w:lineRule="auto"/>
        <w:rPr>
          <w:rFonts w:ascii="Arial" w:hAnsi="Arial" w:cs="Arial"/>
        </w:rPr>
      </w:pPr>
      <w:r>
        <w:rPr>
          <w:rFonts w:ascii="Arial" w:hAnsi="Arial" w:cs="Arial"/>
          <w:noProof/>
        </w:rPr>
        <w:lastRenderedPageBreak/>
        <w:drawing>
          <wp:inline distT="0" distB="0" distL="0" distR="0" wp14:anchorId="7FE8ACA9" wp14:editId="2491250A">
            <wp:extent cx="5943600" cy="2414905"/>
            <wp:effectExtent l="0" t="0" r="0" b="4445"/>
            <wp:docPr id="1064188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88607" name="Picture 1064188607"/>
                    <pic:cNvPicPr/>
                  </pic:nvPicPr>
                  <pic:blipFill>
                    <a:blip r:embed="rId29"/>
                    <a:stretch>
                      <a:fillRect/>
                    </a:stretch>
                  </pic:blipFill>
                  <pic:spPr>
                    <a:xfrm>
                      <a:off x="0" y="0"/>
                      <a:ext cx="5943600" cy="2414905"/>
                    </a:xfrm>
                    <a:prstGeom prst="rect">
                      <a:avLst/>
                    </a:prstGeom>
                  </pic:spPr>
                </pic:pic>
              </a:graphicData>
            </a:graphic>
          </wp:inline>
        </w:drawing>
      </w:r>
    </w:p>
    <w:p w14:paraId="17CB4FEC" w14:textId="77777777" w:rsidR="00D843BE" w:rsidRPr="00D843BE" w:rsidRDefault="00D843BE" w:rsidP="00450716">
      <w:pPr>
        <w:spacing w:after="60" w:line="240" w:lineRule="auto"/>
        <w:rPr>
          <w:rFonts w:ascii="Arial" w:hAnsi="Arial" w:cs="Arial"/>
        </w:rPr>
      </w:pPr>
    </w:p>
    <w:p w14:paraId="39020B5D" w14:textId="51D87CFD" w:rsidR="00F93246" w:rsidRDefault="00D843BE" w:rsidP="00450716">
      <w:pPr>
        <w:spacing w:after="60" w:line="240" w:lineRule="auto"/>
        <w:rPr>
          <w:rFonts w:ascii="Georgia" w:hAnsi="Georgia" w:cs="Times New Roman"/>
          <w:i/>
          <w:iCs/>
        </w:rPr>
        <w:sectPr w:rsidR="00F93246">
          <w:pgSz w:w="12240" w:h="15840"/>
          <w:pgMar w:top="1440" w:right="1440" w:bottom="1440" w:left="1440" w:header="720" w:footer="720" w:gutter="0"/>
          <w:cols w:space="720"/>
          <w:docGrid w:linePitch="360"/>
        </w:sectPr>
      </w:pPr>
      <w:r w:rsidRPr="00D843BE">
        <w:rPr>
          <w:rFonts w:ascii="Arial" w:hAnsi="Arial" w:cs="Arial"/>
          <w:b/>
          <w:bCs/>
        </w:rPr>
        <w:t>Supplementary Figure 1</w:t>
      </w:r>
      <w:r w:rsidR="002B61A5">
        <w:rPr>
          <w:rFonts w:ascii="Arial" w:hAnsi="Arial" w:cs="Arial"/>
          <w:b/>
          <w:bCs/>
        </w:rPr>
        <w:t>7</w:t>
      </w:r>
      <w:r w:rsidRPr="00D843BE">
        <w:rPr>
          <w:rFonts w:ascii="Arial" w:hAnsi="Arial" w:cs="Arial"/>
          <w:b/>
          <w:bCs/>
        </w:rPr>
        <w:t xml:space="preserve">. </w:t>
      </w:r>
      <w:r w:rsidRPr="00D843BE">
        <w:rPr>
          <w:rFonts w:ascii="Arial" w:hAnsi="Arial" w:cs="Arial"/>
        </w:rPr>
        <w:t xml:space="preserve">Stratified </w:t>
      </w:r>
      <w:r w:rsidRPr="00D843BE">
        <w:rPr>
          <w:rFonts w:ascii="Arial" w:hAnsi="Arial" w:cs="Arial"/>
          <w:iCs/>
        </w:rPr>
        <w:t>analyses between K-</w:t>
      </w:r>
      <w:proofErr w:type="spellStart"/>
      <w:r w:rsidRPr="00D843BE">
        <w:rPr>
          <w:rFonts w:ascii="Arial" w:hAnsi="Arial" w:cs="Arial"/>
          <w:iCs/>
        </w:rPr>
        <w:t>tcPRS</w:t>
      </w:r>
      <w:proofErr w:type="spellEnd"/>
      <w:r w:rsidRPr="00D843BE">
        <w:rPr>
          <w:rFonts w:ascii="Arial" w:hAnsi="Arial" w:cs="Arial"/>
          <w:iCs/>
        </w:rPr>
        <w:t xml:space="preserve"> and antihypertensive medication on CAD and MI, as well as between the intron variant rs17249754 in </w:t>
      </w:r>
      <w:r w:rsidRPr="00D843BE">
        <w:rPr>
          <w:rFonts w:ascii="Arial" w:hAnsi="Arial" w:cs="Arial"/>
          <w:i/>
          <w:iCs/>
        </w:rPr>
        <w:t>ATP2B1</w:t>
      </w:r>
      <w:r w:rsidRPr="00D843BE">
        <w:rPr>
          <w:rFonts w:ascii="Arial" w:hAnsi="Arial" w:cs="Arial"/>
          <w:iCs/>
        </w:rPr>
        <w:t xml:space="preserve"> and antihypertensive medication in AoU. Analysis was conducted by stratified into medication and no medication group. The two numbers at each data point represent the cases/controls. All p-values were calculated in logistic regression adjusting for covariates.</w:t>
      </w:r>
      <w:r>
        <w:rPr>
          <w:rFonts w:ascii="Georgia" w:hAnsi="Georgia" w:cs="Times New Roman"/>
          <w:i/>
          <w:iCs/>
        </w:rPr>
        <w:t xml:space="preserve"> </w:t>
      </w:r>
    </w:p>
    <w:p w14:paraId="7882D251" w14:textId="067A2954" w:rsidR="00172B8A" w:rsidRPr="003C48A4" w:rsidRDefault="00172B8A" w:rsidP="00450716">
      <w:pPr>
        <w:spacing w:after="60" w:line="240" w:lineRule="auto"/>
        <w:rPr>
          <w:rFonts w:ascii="Arial" w:hAnsi="Arial" w:cs="Arial"/>
        </w:rPr>
      </w:pPr>
    </w:p>
    <w:p w14:paraId="65A58410" w14:textId="545A92AF" w:rsidR="00172B8A" w:rsidRPr="003C48A4" w:rsidRDefault="00172B8A" w:rsidP="00A84285">
      <w:pPr>
        <w:spacing w:after="60" w:line="240" w:lineRule="auto"/>
        <w:rPr>
          <w:rFonts w:ascii="Arial" w:hAnsi="Arial" w:cs="Arial"/>
        </w:rPr>
      </w:pPr>
      <w:r w:rsidRPr="003C48A4">
        <w:rPr>
          <w:rFonts w:ascii="Arial" w:hAnsi="Arial" w:cs="Arial"/>
          <w:noProof/>
        </w:rPr>
        <w:drawing>
          <wp:inline distT="0" distB="0" distL="0" distR="0" wp14:anchorId="31BA1E04" wp14:editId="4C1E3C25">
            <wp:extent cx="4933950" cy="2876550"/>
            <wp:effectExtent l="0" t="0" r="0" b="0"/>
            <wp:docPr id="8557415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41583"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4933950" cy="2876550"/>
                    </a:xfrm>
                    <a:prstGeom prst="rect">
                      <a:avLst/>
                    </a:prstGeom>
                  </pic:spPr>
                </pic:pic>
              </a:graphicData>
            </a:graphic>
          </wp:inline>
        </w:drawing>
      </w:r>
    </w:p>
    <w:p w14:paraId="7459DC35" w14:textId="224DD0B0" w:rsidR="00172B8A" w:rsidRPr="003C48A4" w:rsidRDefault="00915FB1" w:rsidP="00A84285">
      <w:pPr>
        <w:spacing w:after="60" w:line="240" w:lineRule="auto"/>
        <w:rPr>
          <w:rFonts w:ascii="Arial" w:hAnsi="Arial" w:cs="Arial"/>
        </w:rPr>
      </w:pPr>
      <w:r w:rsidRPr="003C48A4">
        <w:rPr>
          <w:rFonts w:ascii="Arial" w:hAnsi="Arial" w:cs="Arial"/>
        </w:rPr>
        <w:t xml:space="preserve">Supplementary Figure </w:t>
      </w:r>
      <w:r w:rsidR="007C6340" w:rsidRPr="003C48A4">
        <w:rPr>
          <w:rFonts w:ascii="Arial" w:hAnsi="Arial" w:cs="Arial"/>
        </w:rPr>
        <w:t>1</w:t>
      </w:r>
      <w:r w:rsidR="002B61A5">
        <w:rPr>
          <w:rFonts w:ascii="Arial" w:hAnsi="Arial" w:cs="Arial"/>
        </w:rPr>
        <w:t>8</w:t>
      </w:r>
      <w:r w:rsidRPr="003C48A4">
        <w:rPr>
          <w:rFonts w:ascii="Arial" w:hAnsi="Arial" w:cs="Arial"/>
        </w:rPr>
        <w:t xml:space="preserve">. </w:t>
      </w:r>
      <w:r w:rsidR="00516425" w:rsidRPr="00516425">
        <w:rPr>
          <w:rFonts w:ascii="Arial" w:hAnsi="Arial" w:cs="Arial"/>
        </w:rPr>
        <w:t xml:space="preserve">Proportion of causal gene–tissue pairs identified by TGVIS and supported by </w:t>
      </w:r>
      <w:proofErr w:type="spellStart"/>
      <w:r w:rsidR="00516425" w:rsidRPr="00516425">
        <w:rPr>
          <w:rFonts w:ascii="Arial" w:hAnsi="Arial" w:cs="Arial"/>
        </w:rPr>
        <w:t>coloc-susie</w:t>
      </w:r>
      <w:proofErr w:type="spellEnd"/>
      <w:r w:rsidR="00516425" w:rsidRPr="00516425">
        <w:rPr>
          <w:rFonts w:ascii="Arial" w:hAnsi="Arial" w:cs="Arial"/>
        </w:rPr>
        <w:t xml:space="preserve">. This figure shows, under two evaluation criteria, the proportion of SBP, DBP, PP, and </w:t>
      </w:r>
      <w:proofErr w:type="spellStart"/>
      <w:r w:rsidR="00516425" w:rsidRPr="00516425">
        <w:rPr>
          <w:rFonts w:ascii="Arial" w:hAnsi="Arial" w:cs="Arial"/>
        </w:rPr>
        <w:t>BP_plei</w:t>
      </w:r>
      <w:proofErr w:type="spellEnd"/>
      <w:r w:rsidR="00516425" w:rsidRPr="00516425">
        <w:rPr>
          <w:rFonts w:ascii="Arial" w:hAnsi="Arial" w:cs="Arial"/>
        </w:rPr>
        <w:t xml:space="preserve"> gene–tissue pairs identified by TGVIS that also exhibit colocalized evidence in the </w:t>
      </w:r>
      <w:proofErr w:type="spellStart"/>
      <w:r w:rsidR="00516425" w:rsidRPr="00516425">
        <w:rPr>
          <w:rFonts w:ascii="Arial" w:hAnsi="Arial" w:cs="Arial"/>
        </w:rPr>
        <w:t>coloc-susie</w:t>
      </w:r>
      <w:proofErr w:type="spellEnd"/>
      <w:r w:rsidR="00516425" w:rsidRPr="00516425">
        <w:rPr>
          <w:rFonts w:ascii="Arial" w:hAnsi="Arial" w:cs="Arial"/>
        </w:rPr>
        <w:t xml:space="preserve"> analysis. Since a credible set could include multiple tissue-gene pairs, we defined a colocalization of a credible set in two criteria: (1) the credible set contained at least one gene-tissue pair that is colocalized with the trait; (2) more than 50% of the gene-tissue pairs in the credible set were colocalized with the trait</w:t>
      </w:r>
      <w:r w:rsidR="00172B8A" w:rsidRPr="003C48A4">
        <w:rPr>
          <w:rFonts w:ascii="Arial" w:hAnsi="Arial" w:cs="Arial"/>
        </w:rPr>
        <w:br w:type="page"/>
      </w:r>
    </w:p>
    <w:p w14:paraId="57F6A933" w14:textId="0EE7E478" w:rsidR="00172B8A" w:rsidRPr="003C48A4" w:rsidRDefault="00172B8A" w:rsidP="00A84285">
      <w:pPr>
        <w:spacing w:after="60" w:line="240" w:lineRule="auto"/>
        <w:rPr>
          <w:rFonts w:ascii="Arial" w:hAnsi="Arial" w:cs="Arial"/>
        </w:rPr>
      </w:pPr>
    </w:p>
    <w:p w14:paraId="1F2446D5" w14:textId="208841A5" w:rsidR="00172B8A" w:rsidRPr="003C48A4" w:rsidRDefault="00B227D3" w:rsidP="00A84285">
      <w:pPr>
        <w:spacing w:after="60" w:line="240" w:lineRule="auto"/>
        <w:rPr>
          <w:rFonts w:ascii="Arial" w:hAnsi="Arial" w:cs="Arial"/>
        </w:rPr>
      </w:pPr>
      <w:r>
        <w:rPr>
          <w:rFonts w:ascii="Arial" w:hAnsi="Arial" w:cs="Arial"/>
          <w:noProof/>
        </w:rPr>
        <w:drawing>
          <wp:inline distT="0" distB="0" distL="0" distR="0" wp14:anchorId="264B26F7" wp14:editId="388C64F2">
            <wp:extent cx="5943600" cy="3566160"/>
            <wp:effectExtent l="0" t="0" r="0" b="0"/>
            <wp:docPr id="9438256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25666" name="Graphic 943825666"/>
                    <pic:cNvPicPr/>
                  </pic:nvPicPr>
                  <pic:blipFill>
                    <a:blip r:embed="rId32">
                      <a:extLst>
                        <a:ext uri="{96DAC541-7B7A-43D3-8B79-37D633B846F1}">
                          <asvg:svgBlip xmlns:asvg="http://schemas.microsoft.com/office/drawing/2016/SVG/main" r:embed="rId33"/>
                        </a:ext>
                      </a:extLst>
                    </a:blip>
                    <a:stretch>
                      <a:fillRect/>
                    </a:stretch>
                  </pic:blipFill>
                  <pic:spPr>
                    <a:xfrm>
                      <a:off x="0" y="0"/>
                      <a:ext cx="5943600" cy="3566160"/>
                    </a:xfrm>
                    <a:prstGeom prst="rect">
                      <a:avLst/>
                    </a:prstGeom>
                  </pic:spPr>
                </pic:pic>
              </a:graphicData>
            </a:graphic>
          </wp:inline>
        </w:drawing>
      </w:r>
    </w:p>
    <w:p w14:paraId="47341DCB" w14:textId="5A4F8292" w:rsidR="00B227D3" w:rsidRPr="002B2CD3" w:rsidRDefault="00B227D3" w:rsidP="00A84285">
      <w:pPr>
        <w:spacing w:after="60" w:line="240" w:lineRule="auto"/>
        <w:rPr>
          <w:rFonts w:ascii="Arial" w:hAnsi="Arial" w:cs="Arial"/>
        </w:rPr>
      </w:pPr>
      <w:r w:rsidRPr="00B227D3">
        <w:rPr>
          <w:rFonts w:ascii="Arial" w:hAnsi="Arial" w:cs="Arial"/>
          <w:b/>
          <w:bCs/>
        </w:rPr>
        <w:t>Supplementary Figure 1</w:t>
      </w:r>
      <w:r w:rsidR="002B61A5">
        <w:rPr>
          <w:rFonts w:ascii="Arial" w:hAnsi="Arial" w:cs="Arial"/>
          <w:b/>
          <w:bCs/>
        </w:rPr>
        <w:t>9</w:t>
      </w:r>
      <w:r w:rsidRPr="00B227D3">
        <w:rPr>
          <w:rFonts w:ascii="Arial" w:hAnsi="Arial" w:cs="Arial"/>
          <w:b/>
          <w:bCs/>
        </w:rPr>
        <w:t xml:space="preserve">. </w:t>
      </w:r>
      <w:r w:rsidRPr="002B2CD3">
        <w:rPr>
          <w:rFonts w:ascii="Arial" w:hAnsi="Arial" w:cs="Arial"/>
        </w:rPr>
        <w:t xml:space="preserve">Distribution of TGVIS-identified drug-target genes across blood pressure traits. This figure displays the genes identified by TGVIS across four blood pressure traits (SBP, DBP, PP, and </w:t>
      </w:r>
      <w:proofErr w:type="spellStart"/>
      <w:r w:rsidRPr="002B2CD3">
        <w:rPr>
          <w:rFonts w:ascii="Arial" w:hAnsi="Arial" w:cs="Arial"/>
        </w:rPr>
        <w:t>BP_Plei</w:t>
      </w:r>
      <w:proofErr w:type="spellEnd"/>
      <w:r w:rsidRPr="002B2CD3">
        <w:rPr>
          <w:rFonts w:ascii="Arial" w:hAnsi="Arial" w:cs="Arial"/>
        </w:rPr>
        <w:t xml:space="preserve">) that overlap with the drug-target gene list from </w:t>
      </w:r>
      <w:proofErr w:type="spellStart"/>
      <w:r w:rsidRPr="002B2CD3">
        <w:rPr>
          <w:rFonts w:ascii="Arial" w:hAnsi="Arial" w:cs="Arial"/>
        </w:rPr>
        <w:t>Trajanoska</w:t>
      </w:r>
      <w:proofErr w:type="spellEnd"/>
      <w:r w:rsidRPr="002B2CD3">
        <w:rPr>
          <w:rFonts w:ascii="Arial" w:hAnsi="Arial" w:cs="Arial"/>
        </w:rPr>
        <w:t xml:space="preserve"> et al. (2023). The upper bar graph quantifies the total number of causally associated traits for each gene. The lower matrix panel details the specific trait combinations, with solid circles and connecting lines indicating the exact traits in which each causal association was identified</w:t>
      </w:r>
    </w:p>
    <w:p w14:paraId="1FB17178" w14:textId="77777777" w:rsidR="00957FC3" w:rsidRPr="003C48A4" w:rsidRDefault="00957FC3" w:rsidP="00A84285">
      <w:pPr>
        <w:spacing w:after="60" w:line="240" w:lineRule="auto"/>
        <w:rPr>
          <w:rFonts w:ascii="Arial" w:hAnsi="Arial" w:cs="Arial"/>
        </w:rPr>
      </w:pPr>
    </w:p>
    <w:p w14:paraId="38380A52" w14:textId="77777777" w:rsidR="00957FC3" w:rsidRPr="003C48A4" w:rsidRDefault="00957FC3" w:rsidP="00A84285">
      <w:pPr>
        <w:spacing w:after="60" w:line="240" w:lineRule="auto"/>
        <w:rPr>
          <w:rFonts w:ascii="Arial" w:hAnsi="Arial" w:cs="Arial"/>
        </w:rPr>
      </w:pPr>
    </w:p>
    <w:p w14:paraId="2511A33C" w14:textId="77777777" w:rsidR="00957FC3" w:rsidRPr="003C48A4" w:rsidRDefault="00957FC3" w:rsidP="00A84285">
      <w:pPr>
        <w:spacing w:after="60" w:line="240" w:lineRule="auto"/>
        <w:rPr>
          <w:rFonts w:ascii="Arial" w:hAnsi="Arial" w:cs="Arial"/>
        </w:rPr>
      </w:pPr>
    </w:p>
    <w:p w14:paraId="6B0C2D75" w14:textId="77777777" w:rsidR="00957FC3" w:rsidRPr="003C48A4" w:rsidRDefault="00957FC3" w:rsidP="00A84285">
      <w:pPr>
        <w:spacing w:after="60" w:line="240" w:lineRule="auto"/>
        <w:rPr>
          <w:rFonts w:ascii="Arial" w:hAnsi="Arial" w:cs="Arial"/>
        </w:rPr>
      </w:pPr>
    </w:p>
    <w:p w14:paraId="16C25656" w14:textId="77777777" w:rsidR="00957FC3" w:rsidRPr="003C48A4" w:rsidRDefault="00957FC3" w:rsidP="00A84285">
      <w:pPr>
        <w:spacing w:after="60" w:line="240" w:lineRule="auto"/>
        <w:rPr>
          <w:rFonts w:ascii="Arial" w:hAnsi="Arial" w:cs="Arial"/>
        </w:rPr>
      </w:pPr>
    </w:p>
    <w:p w14:paraId="4343F793" w14:textId="77777777" w:rsidR="00957FC3" w:rsidRPr="003C48A4" w:rsidRDefault="00957FC3" w:rsidP="00A84285">
      <w:pPr>
        <w:spacing w:after="60" w:line="240" w:lineRule="auto"/>
        <w:rPr>
          <w:rFonts w:ascii="Arial" w:hAnsi="Arial" w:cs="Arial"/>
        </w:rPr>
      </w:pPr>
    </w:p>
    <w:p w14:paraId="6A642DC1" w14:textId="77777777" w:rsidR="00957FC3" w:rsidRPr="003C48A4" w:rsidRDefault="00957FC3" w:rsidP="00A84285">
      <w:pPr>
        <w:spacing w:after="60" w:line="240" w:lineRule="auto"/>
        <w:rPr>
          <w:rFonts w:ascii="Arial" w:hAnsi="Arial" w:cs="Arial"/>
        </w:rPr>
      </w:pPr>
    </w:p>
    <w:p w14:paraId="40FA4018" w14:textId="77777777" w:rsidR="00957FC3" w:rsidRPr="003C48A4" w:rsidRDefault="00957FC3" w:rsidP="00A84285">
      <w:pPr>
        <w:spacing w:after="60" w:line="240" w:lineRule="auto"/>
        <w:rPr>
          <w:rFonts w:ascii="Arial" w:hAnsi="Arial" w:cs="Arial"/>
        </w:rPr>
      </w:pPr>
    </w:p>
    <w:p w14:paraId="35D1BE1C" w14:textId="4953BDDC" w:rsidR="00957FC3" w:rsidRPr="003C48A4" w:rsidRDefault="00957FC3" w:rsidP="00957FC3">
      <w:pPr>
        <w:spacing w:after="60" w:line="240" w:lineRule="auto"/>
        <w:rPr>
          <w:rFonts w:ascii="Arial" w:hAnsi="Arial" w:cs="Arial"/>
        </w:rPr>
      </w:pPr>
    </w:p>
    <w:p w14:paraId="4A771682" w14:textId="77777777" w:rsidR="00957FC3" w:rsidRPr="003C48A4" w:rsidRDefault="00957FC3" w:rsidP="00957FC3">
      <w:pPr>
        <w:spacing w:after="60" w:line="240" w:lineRule="auto"/>
        <w:rPr>
          <w:rFonts w:ascii="Arial" w:hAnsi="Arial" w:cs="Arial"/>
        </w:rPr>
      </w:pPr>
      <w:r w:rsidRPr="003C48A4">
        <w:rPr>
          <w:rFonts w:ascii="Arial" w:hAnsi="Arial" w:cs="Arial"/>
          <w:noProof/>
        </w:rPr>
        <w:lastRenderedPageBreak/>
        <w:drawing>
          <wp:inline distT="0" distB="0" distL="0" distR="0" wp14:anchorId="1E717513" wp14:editId="01A5122D">
            <wp:extent cx="5939790" cy="2969895"/>
            <wp:effectExtent l="0" t="0" r="3810" b="1905"/>
            <wp:docPr id="14879046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2969895"/>
                    </a:xfrm>
                    <a:prstGeom prst="rect">
                      <a:avLst/>
                    </a:prstGeom>
                    <a:noFill/>
                    <a:ln>
                      <a:noFill/>
                    </a:ln>
                  </pic:spPr>
                </pic:pic>
              </a:graphicData>
            </a:graphic>
          </wp:inline>
        </w:drawing>
      </w:r>
    </w:p>
    <w:p w14:paraId="55A74700" w14:textId="3EDE26C3" w:rsidR="00957FC3" w:rsidRPr="003C48A4" w:rsidRDefault="00957FC3" w:rsidP="00957FC3">
      <w:pPr>
        <w:rPr>
          <w:rFonts w:ascii="Arial" w:hAnsi="Arial" w:cs="Arial"/>
        </w:rPr>
      </w:pPr>
      <w:r w:rsidRPr="003C48A4">
        <w:rPr>
          <w:rFonts w:ascii="Arial" w:hAnsi="Arial" w:cs="Arial"/>
        </w:rPr>
        <w:t xml:space="preserve">Supplementary Figure </w:t>
      </w:r>
      <w:r w:rsidR="002B61A5">
        <w:rPr>
          <w:rFonts w:ascii="Arial" w:hAnsi="Arial" w:cs="Arial"/>
        </w:rPr>
        <w:t>20</w:t>
      </w:r>
      <w:r w:rsidRPr="003C48A4">
        <w:rPr>
          <w:rFonts w:ascii="Arial" w:hAnsi="Arial" w:cs="Arial"/>
        </w:rPr>
        <w:t xml:space="preserve">. Shared patterns of causal gene–tissue </w:t>
      </w:r>
      <w:proofErr w:type="spellStart"/>
      <w:r w:rsidRPr="003C48A4">
        <w:rPr>
          <w:rFonts w:ascii="Arial" w:hAnsi="Arial" w:cs="Arial"/>
        </w:rPr>
        <w:t>xQTLs</w:t>
      </w:r>
      <w:proofErr w:type="spellEnd"/>
      <w:r w:rsidRPr="003C48A4">
        <w:rPr>
          <w:rFonts w:ascii="Arial" w:hAnsi="Arial" w:cs="Arial"/>
        </w:rPr>
        <w:t xml:space="preserve"> across CRE groups for SBP, DBP, and PP. Here we summarize, for each trait, how TGVIS-identified causal gene–tissue pairs are distributed across the 15 tissue-specific CRE groups, and the extent to which their corresponding causal </w:t>
      </w:r>
      <w:proofErr w:type="spellStart"/>
      <w:r w:rsidRPr="003C48A4">
        <w:rPr>
          <w:rFonts w:ascii="Arial" w:hAnsi="Arial" w:cs="Arial"/>
        </w:rPr>
        <w:t>xQTLs</w:t>
      </w:r>
      <w:proofErr w:type="spellEnd"/>
      <w:r w:rsidRPr="003C48A4">
        <w:rPr>
          <w:rFonts w:ascii="Arial" w:hAnsi="Arial" w:cs="Arial"/>
        </w:rPr>
        <w:t xml:space="preserve"> are shared across traits. For each trait panel, the stacked bars represent the proportion of that trait’s causal </w:t>
      </w:r>
      <w:proofErr w:type="spellStart"/>
      <w:r w:rsidRPr="003C48A4">
        <w:rPr>
          <w:rFonts w:ascii="Arial" w:hAnsi="Arial" w:cs="Arial"/>
        </w:rPr>
        <w:t>xQTLs</w:t>
      </w:r>
      <w:proofErr w:type="spellEnd"/>
      <w:r w:rsidRPr="003C48A4">
        <w:rPr>
          <w:rFonts w:ascii="Arial" w:hAnsi="Arial" w:cs="Arial"/>
        </w:rPr>
        <w:t xml:space="preserve"> within each CRE group that are also identified for one or both of the other traits, with numeric values shown inside the bars. For example, in the SBP panel, each bar shows the proportions of SBP causal </w:t>
      </w:r>
      <w:proofErr w:type="spellStart"/>
      <w:r w:rsidRPr="003C48A4">
        <w:rPr>
          <w:rFonts w:ascii="Arial" w:hAnsi="Arial" w:cs="Arial"/>
        </w:rPr>
        <w:t>xQTLs</w:t>
      </w:r>
      <w:proofErr w:type="spellEnd"/>
      <w:r w:rsidRPr="003C48A4">
        <w:rPr>
          <w:rFonts w:ascii="Arial" w:hAnsi="Arial" w:cs="Arial"/>
        </w:rPr>
        <w:t xml:space="preserve"> in a given CRE group that are shared with DBP, with PP, with both DBP and PP, or unique to SBP.</w:t>
      </w:r>
    </w:p>
    <w:p w14:paraId="12EEB9D4" w14:textId="77777777" w:rsidR="00957FC3" w:rsidRPr="003C48A4" w:rsidRDefault="00957FC3" w:rsidP="00957FC3">
      <w:pPr>
        <w:spacing w:after="60" w:line="240" w:lineRule="auto"/>
        <w:rPr>
          <w:rFonts w:ascii="Arial" w:hAnsi="Arial" w:cs="Arial"/>
        </w:rPr>
      </w:pPr>
      <w:r w:rsidRPr="003C48A4">
        <w:rPr>
          <w:rFonts w:ascii="Arial" w:hAnsi="Arial" w:cs="Arial"/>
        </w:rPr>
        <w:br w:type="page"/>
      </w:r>
    </w:p>
    <w:p w14:paraId="6B5BB249" w14:textId="77777777" w:rsidR="00957FC3" w:rsidRPr="003C48A4" w:rsidRDefault="00957FC3" w:rsidP="00957FC3">
      <w:pPr>
        <w:spacing w:after="60" w:line="240" w:lineRule="auto"/>
        <w:rPr>
          <w:rFonts w:ascii="Arial" w:hAnsi="Arial" w:cs="Arial"/>
        </w:rPr>
      </w:pPr>
      <w:r w:rsidRPr="003C48A4">
        <w:rPr>
          <w:rFonts w:ascii="Arial" w:hAnsi="Arial" w:cs="Arial"/>
          <w:noProof/>
        </w:rPr>
        <w:lastRenderedPageBreak/>
        <w:drawing>
          <wp:inline distT="0" distB="0" distL="0" distR="0" wp14:anchorId="34B70BA2" wp14:editId="6D462409">
            <wp:extent cx="5939790" cy="2969895"/>
            <wp:effectExtent l="0" t="0" r="3810" b="1905"/>
            <wp:docPr id="3118439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2969895"/>
                    </a:xfrm>
                    <a:prstGeom prst="rect">
                      <a:avLst/>
                    </a:prstGeom>
                    <a:noFill/>
                    <a:ln>
                      <a:noFill/>
                    </a:ln>
                  </pic:spPr>
                </pic:pic>
              </a:graphicData>
            </a:graphic>
          </wp:inline>
        </w:drawing>
      </w:r>
    </w:p>
    <w:p w14:paraId="37D3842B" w14:textId="0CC09C88" w:rsidR="00957FC3" w:rsidRPr="003C48A4" w:rsidRDefault="00957FC3" w:rsidP="00957FC3">
      <w:pPr>
        <w:rPr>
          <w:rFonts w:ascii="Arial" w:hAnsi="Arial" w:cs="Arial"/>
        </w:rPr>
      </w:pPr>
      <w:r w:rsidRPr="003C48A4">
        <w:rPr>
          <w:rFonts w:ascii="Arial" w:hAnsi="Arial" w:cs="Arial"/>
        </w:rPr>
        <w:t xml:space="preserve">Supplementary Figure </w:t>
      </w:r>
      <w:r w:rsidR="002B61A5">
        <w:rPr>
          <w:rFonts w:ascii="Arial" w:hAnsi="Arial" w:cs="Arial"/>
        </w:rPr>
        <w:t>21</w:t>
      </w:r>
      <w:r w:rsidRPr="003C48A4">
        <w:rPr>
          <w:rFonts w:ascii="Arial" w:hAnsi="Arial" w:cs="Arial"/>
        </w:rPr>
        <w:t xml:space="preserve">. Shared patterns of causal gene–tissue </w:t>
      </w:r>
      <w:proofErr w:type="spellStart"/>
      <w:r w:rsidRPr="003C48A4">
        <w:rPr>
          <w:rFonts w:ascii="Arial" w:hAnsi="Arial" w:cs="Arial"/>
        </w:rPr>
        <w:t>xQTLs</w:t>
      </w:r>
      <w:proofErr w:type="spellEnd"/>
      <w:r w:rsidRPr="003C48A4">
        <w:rPr>
          <w:rFonts w:ascii="Arial" w:hAnsi="Arial" w:cs="Arial"/>
        </w:rPr>
        <w:t xml:space="preserve"> across CRE groups for SBP, DBP, and </w:t>
      </w:r>
      <w:proofErr w:type="spellStart"/>
      <w:r w:rsidRPr="003C48A4">
        <w:rPr>
          <w:rFonts w:ascii="Arial" w:hAnsi="Arial" w:cs="Arial"/>
        </w:rPr>
        <w:t>BP_plei</w:t>
      </w:r>
      <w:proofErr w:type="spellEnd"/>
      <w:r w:rsidRPr="003C48A4">
        <w:rPr>
          <w:rFonts w:ascii="Arial" w:hAnsi="Arial" w:cs="Arial"/>
        </w:rPr>
        <w:t xml:space="preserve">. Here we summarize, for each trait, how TGVIS-identified causal gene–tissue pairs distributed across the 15 tissue-specific CRE groups, and the extent to which their corresponding causal </w:t>
      </w:r>
      <w:proofErr w:type="spellStart"/>
      <w:r w:rsidRPr="003C48A4">
        <w:rPr>
          <w:rFonts w:ascii="Arial" w:hAnsi="Arial" w:cs="Arial"/>
        </w:rPr>
        <w:t>xQTLs</w:t>
      </w:r>
      <w:proofErr w:type="spellEnd"/>
      <w:r w:rsidRPr="003C48A4">
        <w:rPr>
          <w:rFonts w:ascii="Arial" w:hAnsi="Arial" w:cs="Arial"/>
        </w:rPr>
        <w:t xml:space="preserve"> are shared across traits. For each trait panel, the stacked bars represent the proportion of that trait’s causal </w:t>
      </w:r>
      <w:proofErr w:type="spellStart"/>
      <w:r w:rsidRPr="003C48A4">
        <w:rPr>
          <w:rFonts w:ascii="Arial" w:hAnsi="Arial" w:cs="Arial"/>
        </w:rPr>
        <w:t>xQTLs</w:t>
      </w:r>
      <w:proofErr w:type="spellEnd"/>
      <w:r w:rsidRPr="003C48A4">
        <w:rPr>
          <w:rFonts w:ascii="Arial" w:hAnsi="Arial" w:cs="Arial"/>
        </w:rPr>
        <w:t xml:space="preserve"> within each CRE group that are also identified for one or both of the other traits, with numeric values shown inside the bars for clarity. </w:t>
      </w:r>
    </w:p>
    <w:p w14:paraId="488243F5" w14:textId="77777777" w:rsidR="00957FC3" w:rsidRPr="003C48A4" w:rsidRDefault="00957FC3" w:rsidP="00957FC3">
      <w:pPr>
        <w:rPr>
          <w:rFonts w:ascii="Arial" w:hAnsi="Arial" w:cs="Arial"/>
        </w:rPr>
      </w:pPr>
    </w:p>
    <w:p w14:paraId="6C7D4FF6" w14:textId="77777777" w:rsidR="00957FC3" w:rsidRPr="003C48A4" w:rsidRDefault="00957FC3" w:rsidP="00957FC3">
      <w:pPr>
        <w:spacing w:after="60" w:line="240" w:lineRule="auto"/>
        <w:rPr>
          <w:rFonts w:ascii="Arial" w:hAnsi="Arial" w:cs="Arial"/>
        </w:rPr>
      </w:pPr>
      <w:r w:rsidRPr="003C48A4">
        <w:rPr>
          <w:rFonts w:ascii="Arial" w:hAnsi="Arial" w:cs="Arial"/>
        </w:rPr>
        <w:br w:type="page"/>
      </w:r>
    </w:p>
    <w:p w14:paraId="4DD314CC" w14:textId="77777777" w:rsidR="00957FC3" w:rsidRPr="003C48A4" w:rsidRDefault="00957FC3" w:rsidP="00A84285">
      <w:pPr>
        <w:spacing w:after="60" w:line="240" w:lineRule="auto"/>
        <w:rPr>
          <w:rFonts w:ascii="Arial" w:hAnsi="Arial" w:cs="Arial"/>
        </w:rPr>
      </w:pPr>
    </w:p>
    <w:p w14:paraId="347BF133" w14:textId="40D50BD3" w:rsidR="00172B8A" w:rsidRPr="003C48A4" w:rsidRDefault="00172B8A" w:rsidP="00A84285">
      <w:pPr>
        <w:spacing w:after="60" w:line="240" w:lineRule="auto"/>
        <w:rPr>
          <w:rFonts w:ascii="Arial" w:hAnsi="Arial" w:cs="Arial"/>
        </w:rPr>
      </w:pPr>
      <w:r w:rsidRPr="003C48A4">
        <w:rPr>
          <w:rFonts w:ascii="Arial" w:hAnsi="Arial" w:cs="Arial"/>
          <w:noProof/>
        </w:rPr>
        <w:drawing>
          <wp:inline distT="0" distB="0" distL="0" distR="0" wp14:anchorId="224DBD9D" wp14:editId="796F6079">
            <wp:extent cx="5939790" cy="3423285"/>
            <wp:effectExtent l="0" t="0" r="3810" b="5715"/>
            <wp:docPr id="12791584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423285"/>
                    </a:xfrm>
                    <a:prstGeom prst="rect">
                      <a:avLst/>
                    </a:prstGeom>
                    <a:noFill/>
                    <a:ln>
                      <a:noFill/>
                    </a:ln>
                  </pic:spPr>
                </pic:pic>
              </a:graphicData>
            </a:graphic>
          </wp:inline>
        </w:drawing>
      </w:r>
    </w:p>
    <w:p w14:paraId="3091A1A0" w14:textId="7BAAF796" w:rsidR="00172B8A" w:rsidRPr="003C48A4" w:rsidRDefault="003715E5" w:rsidP="00A84285">
      <w:pPr>
        <w:spacing w:after="60" w:line="240" w:lineRule="auto"/>
        <w:rPr>
          <w:rFonts w:ascii="Arial" w:hAnsi="Arial" w:cs="Arial"/>
        </w:rPr>
      </w:pPr>
      <w:r w:rsidRPr="003C48A4">
        <w:rPr>
          <w:rFonts w:ascii="Arial" w:hAnsi="Arial" w:cs="Arial"/>
        </w:rPr>
        <w:t xml:space="preserve">Supplementary Figure </w:t>
      </w:r>
      <w:r w:rsidR="002B2CD3">
        <w:rPr>
          <w:rFonts w:ascii="Arial" w:hAnsi="Arial" w:cs="Arial"/>
        </w:rPr>
        <w:t>2</w:t>
      </w:r>
      <w:r w:rsidR="002B61A5">
        <w:rPr>
          <w:rFonts w:ascii="Arial" w:hAnsi="Arial" w:cs="Arial"/>
        </w:rPr>
        <w:t>2</w:t>
      </w:r>
      <w:r w:rsidR="00C92A97" w:rsidRPr="003C48A4">
        <w:rPr>
          <w:rFonts w:ascii="Arial" w:hAnsi="Arial" w:cs="Arial"/>
          <w:b/>
          <w:bCs/>
        </w:rPr>
        <w:t>.</w:t>
      </w:r>
      <w:r w:rsidR="00C92A97" w:rsidRPr="003C48A4">
        <w:rPr>
          <w:rFonts w:ascii="Arial" w:hAnsi="Arial" w:cs="Arial"/>
        </w:rPr>
        <w:t xml:space="preserve"> </w:t>
      </w:r>
      <w:bookmarkStart w:id="0" w:name="_Hlk222753173"/>
      <w:r w:rsidR="003F1B39" w:rsidRPr="003C48A4">
        <w:rPr>
          <w:rFonts w:ascii="Arial" w:hAnsi="Arial" w:cs="Arial"/>
        </w:rPr>
        <w:t>Pairwise s</w:t>
      </w:r>
      <w:r w:rsidR="00C92A97" w:rsidRPr="003C48A4">
        <w:rPr>
          <w:rFonts w:ascii="Arial" w:hAnsi="Arial" w:cs="Arial"/>
        </w:rPr>
        <w:t xml:space="preserve">catterplots of GWAS and </w:t>
      </w:r>
      <w:proofErr w:type="spellStart"/>
      <w:r w:rsidR="00C92A97" w:rsidRPr="003C48A4">
        <w:rPr>
          <w:rFonts w:ascii="Arial" w:hAnsi="Arial" w:cs="Arial"/>
        </w:rPr>
        <w:t>eQTL</w:t>
      </w:r>
      <w:proofErr w:type="spellEnd"/>
      <w:r w:rsidR="00C92A97" w:rsidRPr="003C48A4">
        <w:rPr>
          <w:rFonts w:ascii="Arial" w:hAnsi="Arial" w:cs="Arial"/>
        </w:rPr>
        <w:t xml:space="preserve"> Z-scores at the </w:t>
      </w:r>
      <w:r w:rsidR="00C92A97" w:rsidRPr="003C48A4">
        <w:rPr>
          <w:rFonts w:ascii="Arial" w:hAnsi="Arial" w:cs="Arial"/>
          <w:i/>
          <w:iCs/>
        </w:rPr>
        <w:t>CPLX3</w:t>
      </w:r>
      <w:r w:rsidR="00C92A97" w:rsidRPr="003C48A4">
        <w:rPr>
          <w:rFonts w:ascii="Arial" w:hAnsi="Arial" w:cs="Arial"/>
        </w:rPr>
        <w:t xml:space="preserve"> locus</w:t>
      </w:r>
      <w:r w:rsidR="003F1B39" w:rsidRPr="003C48A4">
        <w:rPr>
          <w:rFonts w:ascii="Arial" w:hAnsi="Arial" w:cs="Arial"/>
        </w:rPr>
        <w:t xml:space="preserve"> in lower-left panels</w:t>
      </w:r>
      <w:r w:rsidR="00C92A97" w:rsidRPr="003C48A4">
        <w:rPr>
          <w:rFonts w:ascii="Arial" w:hAnsi="Arial" w:cs="Arial"/>
        </w:rPr>
        <w:t>. Here we show scatterplots of Z-scores for SBP, DBP, and the</w:t>
      </w:r>
      <w:r w:rsidR="00C92A97" w:rsidRPr="003C48A4">
        <w:rPr>
          <w:rFonts w:ascii="Arial" w:hAnsi="Arial" w:cs="Arial"/>
          <w:i/>
          <w:iCs/>
        </w:rPr>
        <w:t xml:space="preserve"> CPLX3</w:t>
      </w:r>
      <w:r w:rsidR="00C92A97" w:rsidRPr="003C48A4">
        <w:rPr>
          <w:rFonts w:ascii="Arial" w:hAnsi="Arial" w:cs="Arial"/>
        </w:rPr>
        <w:t xml:space="preserve"> splicing event in atrial appendage tissue, and </w:t>
      </w:r>
      <w:r w:rsidR="00C92A97" w:rsidRPr="003C48A4">
        <w:rPr>
          <w:rFonts w:ascii="Arial" w:hAnsi="Arial" w:cs="Arial"/>
          <w:i/>
          <w:iCs/>
        </w:rPr>
        <w:t xml:space="preserve">CSK </w:t>
      </w:r>
      <w:r w:rsidR="00C92A97" w:rsidRPr="003C48A4">
        <w:rPr>
          <w:rFonts w:ascii="Arial" w:hAnsi="Arial" w:cs="Arial"/>
        </w:rPr>
        <w:t xml:space="preserve">expression in subcutaneous adipose tissue within the </w:t>
      </w:r>
      <w:r w:rsidR="00C92A97" w:rsidRPr="003C48A4">
        <w:rPr>
          <w:rFonts w:ascii="Arial" w:hAnsi="Arial" w:cs="Arial"/>
          <w:i/>
          <w:iCs/>
        </w:rPr>
        <w:t>CPLX3</w:t>
      </w:r>
      <w:r w:rsidR="00C92A97" w:rsidRPr="003C48A4">
        <w:rPr>
          <w:rFonts w:ascii="Arial" w:hAnsi="Arial" w:cs="Arial"/>
        </w:rPr>
        <w:t xml:space="preserve"> locus. </w:t>
      </w:r>
      <w:r w:rsidR="00FA1FA3" w:rsidRPr="003C48A4">
        <w:rPr>
          <w:rFonts w:ascii="Arial" w:hAnsi="Arial" w:cs="Arial"/>
        </w:rPr>
        <w:t xml:space="preserve">Diagonal </w:t>
      </w:r>
      <w:proofErr w:type="spellStart"/>
      <w:r w:rsidR="00FA1FA3" w:rsidRPr="003C48A4">
        <w:rPr>
          <w:rFonts w:ascii="Arial" w:hAnsi="Arial" w:cs="Arial"/>
        </w:rPr>
        <w:t>panels</w:t>
      </w:r>
      <w:proofErr w:type="spellEnd"/>
      <w:r w:rsidR="00FA1FA3" w:rsidRPr="003C48A4">
        <w:rPr>
          <w:rFonts w:ascii="Arial" w:hAnsi="Arial" w:cs="Arial"/>
        </w:rPr>
        <w:t xml:space="preserve"> report the effect size distributions of DBP, SBP, </w:t>
      </w:r>
      <w:r w:rsidR="00FA1FA3" w:rsidRPr="003C48A4">
        <w:rPr>
          <w:rFonts w:ascii="Arial" w:hAnsi="Arial" w:cs="Arial"/>
          <w:i/>
          <w:iCs/>
        </w:rPr>
        <w:t>CPLX3</w:t>
      </w:r>
      <w:r w:rsidR="00FA1FA3" w:rsidRPr="003C48A4">
        <w:rPr>
          <w:rFonts w:ascii="Arial" w:hAnsi="Arial" w:cs="Arial"/>
        </w:rPr>
        <w:t xml:space="preserve"> splicing event in atrial appendage tissue, and </w:t>
      </w:r>
      <w:r w:rsidR="00FA1FA3" w:rsidRPr="003C48A4">
        <w:rPr>
          <w:rFonts w:ascii="Arial" w:hAnsi="Arial" w:cs="Arial"/>
          <w:i/>
          <w:iCs/>
        </w:rPr>
        <w:t xml:space="preserve">CSK </w:t>
      </w:r>
      <w:r w:rsidR="00FA1FA3" w:rsidRPr="003C48A4">
        <w:rPr>
          <w:rFonts w:ascii="Arial" w:hAnsi="Arial" w:cs="Arial"/>
        </w:rPr>
        <w:t xml:space="preserve">expression in subcutaneous adipose tissue from </w:t>
      </w:r>
      <w:proofErr w:type="spellStart"/>
      <w:r w:rsidR="00FA1FA3" w:rsidRPr="003C48A4">
        <w:rPr>
          <w:rFonts w:ascii="Arial" w:hAnsi="Arial" w:cs="Arial"/>
        </w:rPr>
        <w:t>GTEx</w:t>
      </w:r>
      <w:proofErr w:type="spellEnd"/>
      <w:r w:rsidR="00FA1FA3" w:rsidRPr="003C48A4">
        <w:rPr>
          <w:rFonts w:ascii="Arial" w:hAnsi="Arial" w:cs="Arial"/>
        </w:rPr>
        <w:t xml:space="preserve">. </w:t>
      </w:r>
      <w:r w:rsidR="00C92A97" w:rsidRPr="003C48A4">
        <w:rPr>
          <w:rFonts w:ascii="Arial" w:hAnsi="Arial" w:cs="Arial"/>
        </w:rPr>
        <w:t xml:space="preserve">Upper-right </w:t>
      </w:r>
      <w:proofErr w:type="spellStart"/>
      <w:r w:rsidR="00C92A97" w:rsidRPr="003C48A4">
        <w:rPr>
          <w:rFonts w:ascii="Arial" w:hAnsi="Arial" w:cs="Arial"/>
        </w:rPr>
        <w:t>panels</w:t>
      </w:r>
      <w:proofErr w:type="spellEnd"/>
      <w:r w:rsidR="00C92A97" w:rsidRPr="003C48A4">
        <w:rPr>
          <w:rFonts w:ascii="Arial" w:hAnsi="Arial" w:cs="Arial"/>
        </w:rPr>
        <w:t xml:space="preserve"> report Pearson correlations computed directly from the Z-scores without accounting for linkage disequilibrium, with significance obtained under the assumption of independent estimates. These correlations are intended only as a visual indication of Z-score similarity.</w:t>
      </w:r>
      <w:bookmarkEnd w:id="0"/>
      <w:r w:rsidR="00172B8A" w:rsidRPr="003C48A4">
        <w:rPr>
          <w:rFonts w:ascii="Arial" w:hAnsi="Arial" w:cs="Arial"/>
        </w:rPr>
        <w:br w:type="page"/>
      </w:r>
    </w:p>
    <w:p w14:paraId="695F55BA" w14:textId="3C279118" w:rsidR="00172B8A" w:rsidRPr="003C48A4" w:rsidRDefault="00172B8A" w:rsidP="00A84285">
      <w:pPr>
        <w:spacing w:after="60" w:line="240" w:lineRule="auto"/>
        <w:rPr>
          <w:rFonts w:ascii="Arial" w:hAnsi="Arial" w:cs="Arial"/>
        </w:rPr>
      </w:pPr>
      <w:r w:rsidRPr="003C48A4">
        <w:rPr>
          <w:rFonts w:ascii="Arial" w:hAnsi="Arial" w:cs="Arial"/>
          <w:noProof/>
        </w:rPr>
        <w:lastRenderedPageBreak/>
        <w:drawing>
          <wp:inline distT="0" distB="0" distL="0" distR="0" wp14:anchorId="745E5000" wp14:editId="29945FAF">
            <wp:extent cx="5939790" cy="4455160"/>
            <wp:effectExtent l="0" t="0" r="3810" b="2540"/>
            <wp:docPr id="9685386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52DFCDA1" w14:textId="552B25EE" w:rsidR="00957FC3" w:rsidRPr="003C48A4" w:rsidRDefault="003715E5" w:rsidP="00A84285">
      <w:pPr>
        <w:spacing w:after="60" w:line="240" w:lineRule="auto"/>
        <w:rPr>
          <w:rFonts w:ascii="Arial" w:hAnsi="Arial" w:cs="Arial"/>
        </w:rPr>
      </w:pPr>
      <w:r w:rsidRPr="003C48A4">
        <w:rPr>
          <w:rFonts w:ascii="Arial" w:hAnsi="Arial" w:cs="Arial"/>
        </w:rPr>
        <w:t xml:space="preserve">Supplementary Figure </w:t>
      </w:r>
      <w:r w:rsidR="005A37A9" w:rsidRPr="003C48A4">
        <w:rPr>
          <w:rFonts w:ascii="Arial" w:hAnsi="Arial" w:cs="Arial"/>
        </w:rPr>
        <w:t>2</w:t>
      </w:r>
      <w:r w:rsidR="002B61A5">
        <w:rPr>
          <w:rFonts w:ascii="Arial" w:hAnsi="Arial" w:cs="Arial"/>
        </w:rPr>
        <w:t>3</w:t>
      </w:r>
      <w:r w:rsidRPr="003C48A4">
        <w:rPr>
          <w:rFonts w:ascii="Arial" w:hAnsi="Arial" w:cs="Arial"/>
        </w:rPr>
        <w:t xml:space="preserve">. </w:t>
      </w:r>
      <w:bookmarkStart w:id="1" w:name="_Hlk222753190"/>
      <w:r w:rsidR="00957FC3" w:rsidRPr="003C48A4">
        <w:rPr>
          <w:rFonts w:ascii="Arial" w:hAnsi="Arial" w:cs="Arial"/>
        </w:rPr>
        <w:t xml:space="preserve">Pairwise scatterplots of GWAS and </w:t>
      </w:r>
      <w:proofErr w:type="spellStart"/>
      <w:r w:rsidR="00957FC3" w:rsidRPr="003C48A4">
        <w:rPr>
          <w:rFonts w:ascii="Arial" w:hAnsi="Arial" w:cs="Arial"/>
        </w:rPr>
        <w:t>eQTL</w:t>
      </w:r>
      <w:proofErr w:type="spellEnd"/>
      <w:r w:rsidR="00957FC3" w:rsidRPr="003C48A4">
        <w:rPr>
          <w:rFonts w:ascii="Arial" w:hAnsi="Arial" w:cs="Arial"/>
        </w:rPr>
        <w:t xml:space="preserve"> Z-scores at the </w:t>
      </w:r>
      <w:r w:rsidR="00957FC3" w:rsidRPr="003C48A4">
        <w:rPr>
          <w:rFonts w:ascii="Arial" w:hAnsi="Arial" w:cs="Arial"/>
          <w:i/>
          <w:iCs/>
        </w:rPr>
        <w:t>ADAMTS8</w:t>
      </w:r>
      <w:r w:rsidR="00957FC3" w:rsidRPr="003C48A4">
        <w:rPr>
          <w:rFonts w:ascii="Arial" w:hAnsi="Arial" w:cs="Arial"/>
        </w:rPr>
        <w:t xml:space="preserve"> locus (lower-left panels). Here we show scatterplots of Z-scores for SBP, DBP, PP, and </w:t>
      </w:r>
      <w:r w:rsidR="00957FC3" w:rsidRPr="003C48A4">
        <w:rPr>
          <w:rFonts w:ascii="Arial" w:hAnsi="Arial" w:cs="Arial"/>
          <w:i/>
          <w:iCs/>
        </w:rPr>
        <w:t>ADAMTS8</w:t>
      </w:r>
      <w:r w:rsidR="00957FC3" w:rsidRPr="003C48A4">
        <w:rPr>
          <w:rFonts w:ascii="Arial" w:hAnsi="Arial" w:cs="Arial"/>
        </w:rPr>
        <w:t xml:space="preserve"> gene expression in aortic tissue within the </w:t>
      </w:r>
      <w:r w:rsidR="00957FC3" w:rsidRPr="003C48A4">
        <w:rPr>
          <w:rFonts w:ascii="Arial" w:hAnsi="Arial" w:cs="Arial"/>
          <w:i/>
          <w:iCs/>
        </w:rPr>
        <w:t>ADAMTS8</w:t>
      </w:r>
      <w:r w:rsidR="00957FC3" w:rsidRPr="003C48A4">
        <w:rPr>
          <w:rFonts w:ascii="Arial" w:hAnsi="Arial" w:cs="Arial"/>
        </w:rPr>
        <w:t xml:space="preserve"> locus. Diagonal </w:t>
      </w:r>
      <w:proofErr w:type="spellStart"/>
      <w:r w:rsidR="00957FC3" w:rsidRPr="003C48A4">
        <w:rPr>
          <w:rFonts w:ascii="Arial" w:hAnsi="Arial" w:cs="Arial"/>
        </w:rPr>
        <w:t>panels</w:t>
      </w:r>
      <w:proofErr w:type="spellEnd"/>
      <w:r w:rsidR="00957FC3" w:rsidRPr="003C48A4">
        <w:rPr>
          <w:rFonts w:ascii="Arial" w:hAnsi="Arial" w:cs="Arial"/>
        </w:rPr>
        <w:t xml:space="preserve"> report the effect size distributions of DBP, SBP, PP and </w:t>
      </w:r>
      <w:r w:rsidR="00957FC3" w:rsidRPr="003C48A4">
        <w:rPr>
          <w:rFonts w:ascii="Arial" w:hAnsi="Arial" w:cs="Arial"/>
          <w:i/>
          <w:iCs/>
        </w:rPr>
        <w:t>ADAMTS8</w:t>
      </w:r>
      <w:r w:rsidR="00957FC3" w:rsidRPr="003C48A4">
        <w:rPr>
          <w:rFonts w:ascii="Arial" w:hAnsi="Arial" w:cs="Arial"/>
        </w:rPr>
        <w:t xml:space="preserve"> gene expression in aortic tissue from </w:t>
      </w:r>
      <w:proofErr w:type="spellStart"/>
      <w:r w:rsidR="00957FC3" w:rsidRPr="003C48A4">
        <w:rPr>
          <w:rFonts w:ascii="Arial" w:hAnsi="Arial" w:cs="Arial"/>
        </w:rPr>
        <w:t>GTEx</w:t>
      </w:r>
      <w:proofErr w:type="spellEnd"/>
      <w:r w:rsidR="00957FC3" w:rsidRPr="003C48A4">
        <w:rPr>
          <w:rFonts w:ascii="Arial" w:hAnsi="Arial" w:cs="Arial"/>
        </w:rPr>
        <w:t xml:space="preserve">. Upper-right </w:t>
      </w:r>
      <w:proofErr w:type="spellStart"/>
      <w:r w:rsidR="00957FC3" w:rsidRPr="003C48A4">
        <w:rPr>
          <w:rFonts w:ascii="Arial" w:hAnsi="Arial" w:cs="Arial"/>
        </w:rPr>
        <w:t>panels</w:t>
      </w:r>
      <w:proofErr w:type="spellEnd"/>
      <w:r w:rsidR="00957FC3" w:rsidRPr="003C48A4">
        <w:rPr>
          <w:rFonts w:ascii="Arial" w:hAnsi="Arial" w:cs="Arial"/>
        </w:rPr>
        <w:t xml:space="preserve"> report simple Pearson correlations computed directly from the Z-scores without accounting for linkage disequilibrium, with significance obtained under the assumption of independent estimates. These correlations are intended only as a visual indication of Z-score similarity.</w:t>
      </w:r>
      <w:bookmarkEnd w:id="1"/>
    </w:p>
    <w:p w14:paraId="35F9D511" w14:textId="77777777" w:rsidR="00957FC3" w:rsidRPr="003C48A4" w:rsidRDefault="00957FC3" w:rsidP="00A84285">
      <w:pPr>
        <w:spacing w:after="60" w:line="240" w:lineRule="auto"/>
        <w:rPr>
          <w:rFonts w:ascii="Arial" w:hAnsi="Arial" w:cs="Arial"/>
        </w:rPr>
      </w:pPr>
    </w:p>
    <w:p w14:paraId="5BF3F07C" w14:textId="6EE08276" w:rsidR="00172B8A" w:rsidRPr="003C48A4" w:rsidRDefault="002E2B51" w:rsidP="00A84285">
      <w:pPr>
        <w:spacing w:after="60" w:line="240" w:lineRule="auto"/>
        <w:rPr>
          <w:rFonts w:ascii="Arial" w:hAnsi="Arial" w:cs="Arial"/>
        </w:rPr>
      </w:pPr>
      <w:r w:rsidRPr="003C48A4">
        <w:rPr>
          <w:rFonts w:ascii="Arial" w:hAnsi="Arial" w:cs="Arial"/>
          <w:noProof/>
        </w:rPr>
        <w:lastRenderedPageBreak/>
        <w:drawing>
          <wp:inline distT="0" distB="0" distL="0" distR="0" wp14:anchorId="18DCEC5A" wp14:editId="04539C5F">
            <wp:extent cx="5691505" cy="2790190"/>
            <wp:effectExtent l="0" t="0" r="4445" b="0"/>
            <wp:docPr id="579953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91505" cy="2790190"/>
                    </a:xfrm>
                    <a:prstGeom prst="rect">
                      <a:avLst/>
                    </a:prstGeom>
                    <a:noFill/>
                    <a:ln>
                      <a:noFill/>
                    </a:ln>
                  </pic:spPr>
                </pic:pic>
              </a:graphicData>
            </a:graphic>
          </wp:inline>
        </w:drawing>
      </w:r>
    </w:p>
    <w:p w14:paraId="10B82086" w14:textId="06305DBD" w:rsidR="006E68E5" w:rsidRPr="003C48A4" w:rsidRDefault="002E2B51" w:rsidP="006E68E5">
      <w:pPr>
        <w:rPr>
          <w:rFonts w:ascii="Arial" w:hAnsi="Arial" w:cs="Arial"/>
        </w:rPr>
      </w:pPr>
      <w:r w:rsidRPr="003C48A4">
        <w:rPr>
          <w:rFonts w:ascii="Arial" w:hAnsi="Arial" w:cs="Arial"/>
        </w:rPr>
        <w:t xml:space="preserve">Supplementary Figure </w:t>
      </w:r>
      <w:r w:rsidR="007C6340" w:rsidRPr="003C48A4">
        <w:rPr>
          <w:rFonts w:ascii="Arial" w:hAnsi="Arial" w:cs="Arial"/>
        </w:rPr>
        <w:t>2</w:t>
      </w:r>
      <w:r w:rsidR="002B61A5">
        <w:rPr>
          <w:rFonts w:ascii="Arial" w:hAnsi="Arial" w:cs="Arial"/>
        </w:rPr>
        <w:t>4</w:t>
      </w:r>
      <w:r w:rsidRPr="003C48A4">
        <w:rPr>
          <w:rFonts w:ascii="Arial" w:hAnsi="Arial" w:cs="Arial"/>
        </w:rPr>
        <w:t xml:space="preserve">. </w:t>
      </w:r>
      <w:r w:rsidR="006E68E5" w:rsidRPr="003C48A4">
        <w:rPr>
          <w:rFonts w:ascii="Arial" w:hAnsi="Arial" w:cs="Arial"/>
        </w:rPr>
        <w:t>Comparison of allele frequencies between the A</w:t>
      </w:r>
      <w:r w:rsidR="0010352A" w:rsidRPr="003C48A4">
        <w:rPr>
          <w:rFonts w:ascii="Arial" w:hAnsi="Arial" w:cs="Arial"/>
        </w:rPr>
        <w:t>oU</w:t>
      </w:r>
      <w:r w:rsidR="006E68E5" w:rsidRPr="003C48A4">
        <w:rPr>
          <w:rFonts w:ascii="Arial" w:hAnsi="Arial" w:cs="Arial"/>
        </w:rPr>
        <w:t xml:space="preserve"> and UKB data. A. Scatterplot of allele frequencies for all variants shared between the A</w:t>
      </w:r>
      <w:r w:rsidR="0010352A" w:rsidRPr="003C48A4">
        <w:rPr>
          <w:rFonts w:ascii="Arial" w:hAnsi="Arial" w:cs="Arial"/>
        </w:rPr>
        <w:t>oU</w:t>
      </w:r>
      <w:r w:rsidR="006E68E5" w:rsidRPr="003C48A4">
        <w:rPr>
          <w:rFonts w:ascii="Arial" w:hAnsi="Arial" w:cs="Arial"/>
        </w:rPr>
        <w:t xml:space="preserve"> and UKB datasets. B. The same scatterplot after removing low-quality variants.</w:t>
      </w:r>
    </w:p>
    <w:p w14:paraId="3B2049E3" w14:textId="02C47E44" w:rsidR="002E2B51" w:rsidRPr="003C48A4" w:rsidRDefault="002E2B51" w:rsidP="00A84285">
      <w:pPr>
        <w:spacing w:after="60" w:line="240" w:lineRule="auto"/>
        <w:rPr>
          <w:rFonts w:ascii="Arial" w:hAnsi="Arial" w:cs="Arial"/>
        </w:rPr>
      </w:pPr>
    </w:p>
    <w:sectPr w:rsidR="002E2B51" w:rsidRPr="003C48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6A"/>
    <w:rsid w:val="00004076"/>
    <w:rsid w:val="00006015"/>
    <w:rsid w:val="0001626A"/>
    <w:rsid w:val="000B01BE"/>
    <w:rsid w:val="000C1AC0"/>
    <w:rsid w:val="000D22F2"/>
    <w:rsid w:val="000F0A13"/>
    <w:rsid w:val="0010352A"/>
    <w:rsid w:val="00172B8A"/>
    <w:rsid w:val="00172D5F"/>
    <w:rsid w:val="00180957"/>
    <w:rsid w:val="00180989"/>
    <w:rsid w:val="00184AF0"/>
    <w:rsid w:val="00197C27"/>
    <w:rsid w:val="001C79A4"/>
    <w:rsid w:val="002063E8"/>
    <w:rsid w:val="0023161C"/>
    <w:rsid w:val="00274EBD"/>
    <w:rsid w:val="002A7499"/>
    <w:rsid w:val="002B2CD3"/>
    <w:rsid w:val="002B61A5"/>
    <w:rsid w:val="002C330F"/>
    <w:rsid w:val="002E2903"/>
    <w:rsid w:val="002E2B51"/>
    <w:rsid w:val="002E57D5"/>
    <w:rsid w:val="00321E02"/>
    <w:rsid w:val="0036532D"/>
    <w:rsid w:val="003715E5"/>
    <w:rsid w:val="003A27A2"/>
    <w:rsid w:val="003A5415"/>
    <w:rsid w:val="003B395C"/>
    <w:rsid w:val="003C48A4"/>
    <w:rsid w:val="003F1B39"/>
    <w:rsid w:val="00412E1B"/>
    <w:rsid w:val="00446AA3"/>
    <w:rsid w:val="00450716"/>
    <w:rsid w:val="0048068C"/>
    <w:rsid w:val="004A32C8"/>
    <w:rsid w:val="004B4F2C"/>
    <w:rsid w:val="004D6A60"/>
    <w:rsid w:val="00516425"/>
    <w:rsid w:val="005273C1"/>
    <w:rsid w:val="00541F35"/>
    <w:rsid w:val="00575340"/>
    <w:rsid w:val="005A37A9"/>
    <w:rsid w:val="00614F5D"/>
    <w:rsid w:val="00650C68"/>
    <w:rsid w:val="006D5A1A"/>
    <w:rsid w:val="006E68E5"/>
    <w:rsid w:val="0074206B"/>
    <w:rsid w:val="00780754"/>
    <w:rsid w:val="00780CE7"/>
    <w:rsid w:val="007C6340"/>
    <w:rsid w:val="007E59F9"/>
    <w:rsid w:val="007F2A38"/>
    <w:rsid w:val="00832671"/>
    <w:rsid w:val="00871FDE"/>
    <w:rsid w:val="0088619E"/>
    <w:rsid w:val="008A3F6A"/>
    <w:rsid w:val="008B7998"/>
    <w:rsid w:val="008C2ED2"/>
    <w:rsid w:val="00904EF5"/>
    <w:rsid w:val="00915FB1"/>
    <w:rsid w:val="00957FC3"/>
    <w:rsid w:val="009F7BC9"/>
    <w:rsid w:val="00A00F3C"/>
    <w:rsid w:val="00A1688E"/>
    <w:rsid w:val="00A7306A"/>
    <w:rsid w:val="00A84285"/>
    <w:rsid w:val="00B227D3"/>
    <w:rsid w:val="00B50227"/>
    <w:rsid w:val="00B667E2"/>
    <w:rsid w:val="00B85EDE"/>
    <w:rsid w:val="00BA4795"/>
    <w:rsid w:val="00BB03F0"/>
    <w:rsid w:val="00C06617"/>
    <w:rsid w:val="00C27797"/>
    <w:rsid w:val="00C35237"/>
    <w:rsid w:val="00C371C0"/>
    <w:rsid w:val="00C61A8F"/>
    <w:rsid w:val="00C62779"/>
    <w:rsid w:val="00C92A97"/>
    <w:rsid w:val="00C9789F"/>
    <w:rsid w:val="00CC7060"/>
    <w:rsid w:val="00CD156B"/>
    <w:rsid w:val="00CD7807"/>
    <w:rsid w:val="00D01CDF"/>
    <w:rsid w:val="00D801A2"/>
    <w:rsid w:val="00D843BE"/>
    <w:rsid w:val="00DF0367"/>
    <w:rsid w:val="00DF4046"/>
    <w:rsid w:val="00E219F1"/>
    <w:rsid w:val="00E30457"/>
    <w:rsid w:val="00E44FCE"/>
    <w:rsid w:val="00E80EAC"/>
    <w:rsid w:val="00EF5749"/>
    <w:rsid w:val="00F475F8"/>
    <w:rsid w:val="00F878C3"/>
    <w:rsid w:val="00F93246"/>
    <w:rsid w:val="00FA1FA3"/>
    <w:rsid w:val="00FE1A14"/>
    <w:rsid w:val="00FF6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9F0E43"/>
  <w15:chartTrackingRefBased/>
  <w15:docId w15:val="{A12DB760-0599-48EE-9185-F12995D0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62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62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62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62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62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62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62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62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62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2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62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62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62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62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6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26A"/>
    <w:rPr>
      <w:rFonts w:eastAsiaTheme="majorEastAsia" w:cstheme="majorBidi"/>
      <w:color w:val="272727" w:themeColor="text1" w:themeTint="D8"/>
    </w:rPr>
  </w:style>
  <w:style w:type="paragraph" w:styleId="Title">
    <w:name w:val="Title"/>
    <w:basedOn w:val="Normal"/>
    <w:next w:val="Normal"/>
    <w:link w:val="TitleChar"/>
    <w:uiPriority w:val="10"/>
    <w:qFormat/>
    <w:rsid w:val="000162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2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26A"/>
    <w:pPr>
      <w:spacing w:before="160"/>
      <w:jc w:val="center"/>
    </w:pPr>
    <w:rPr>
      <w:i/>
      <w:iCs/>
      <w:color w:val="404040" w:themeColor="text1" w:themeTint="BF"/>
    </w:rPr>
  </w:style>
  <w:style w:type="character" w:customStyle="1" w:styleId="QuoteChar">
    <w:name w:val="Quote Char"/>
    <w:basedOn w:val="DefaultParagraphFont"/>
    <w:link w:val="Quote"/>
    <w:uiPriority w:val="29"/>
    <w:rsid w:val="0001626A"/>
    <w:rPr>
      <w:i/>
      <w:iCs/>
      <w:color w:val="404040" w:themeColor="text1" w:themeTint="BF"/>
    </w:rPr>
  </w:style>
  <w:style w:type="paragraph" w:styleId="ListParagraph">
    <w:name w:val="List Paragraph"/>
    <w:basedOn w:val="Normal"/>
    <w:uiPriority w:val="34"/>
    <w:qFormat/>
    <w:rsid w:val="0001626A"/>
    <w:pPr>
      <w:ind w:left="720"/>
      <w:contextualSpacing/>
    </w:pPr>
  </w:style>
  <w:style w:type="character" w:styleId="IntenseEmphasis">
    <w:name w:val="Intense Emphasis"/>
    <w:basedOn w:val="DefaultParagraphFont"/>
    <w:uiPriority w:val="21"/>
    <w:qFormat/>
    <w:rsid w:val="0001626A"/>
    <w:rPr>
      <w:i/>
      <w:iCs/>
      <w:color w:val="0F4761" w:themeColor="accent1" w:themeShade="BF"/>
    </w:rPr>
  </w:style>
  <w:style w:type="paragraph" w:styleId="IntenseQuote">
    <w:name w:val="Intense Quote"/>
    <w:basedOn w:val="Normal"/>
    <w:next w:val="Normal"/>
    <w:link w:val="IntenseQuoteChar"/>
    <w:uiPriority w:val="30"/>
    <w:qFormat/>
    <w:rsid w:val="000162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626A"/>
    <w:rPr>
      <w:i/>
      <w:iCs/>
      <w:color w:val="0F4761" w:themeColor="accent1" w:themeShade="BF"/>
    </w:rPr>
  </w:style>
  <w:style w:type="character" w:styleId="IntenseReference">
    <w:name w:val="Intense Reference"/>
    <w:basedOn w:val="DefaultParagraphFont"/>
    <w:uiPriority w:val="32"/>
    <w:qFormat/>
    <w:rsid w:val="0001626A"/>
    <w:rPr>
      <w:b/>
      <w:bCs/>
      <w:smallCaps/>
      <w:color w:val="0F4761" w:themeColor="accent1" w:themeShade="BF"/>
      <w:spacing w:val="5"/>
    </w:rPr>
  </w:style>
  <w:style w:type="character" w:styleId="PlaceholderText">
    <w:name w:val="Placeholder Text"/>
    <w:basedOn w:val="DefaultParagraphFont"/>
    <w:uiPriority w:val="99"/>
    <w:semiHidden/>
    <w:rsid w:val="00E80EAC"/>
    <w:rPr>
      <w:color w:val="666666"/>
    </w:rPr>
  </w:style>
  <w:style w:type="character" w:styleId="Hyperlink">
    <w:name w:val="Hyperlink"/>
    <w:basedOn w:val="DefaultParagraphFont"/>
    <w:uiPriority w:val="99"/>
    <w:unhideWhenUsed/>
    <w:rsid w:val="002B61A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doi.org/10.1038/s41586-023-06957-x" TargetMode="External"/><Relationship Id="rId39" Type="http://schemas.openxmlformats.org/officeDocument/2006/relationships/fontTable" Target="fontTable.xml"/><Relationship Id="rId21" Type="http://schemas.openxmlformats.org/officeDocument/2006/relationships/image" Target="media/image17.svg"/><Relationship Id="rId34" Type="http://schemas.openxmlformats.org/officeDocument/2006/relationships/image" Target="media/image28.png"/><Relationship Id="rId7" Type="http://schemas.openxmlformats.org/officeDocument/2006/relationships/image" Target="media/image3.svg"/><Relationship Id="rId12" Type="http://schemas.openxmlformats.org/officeDocument/2006/relationships/image" Target="media/image8.png"/><Relationship Id="rId17" Type="http://schemas.openxmlformats.org/officeDocument/2006/relationships/image" Target="media/image13.svg"/><Relationship Id="rId25" Type="http://schemas.openxmlformats.org/officeDocument/2006/relationships/image" Target="media/image21.svg"/><Relationship Id="rId33" Type="http://schemas.openxmlformats.org/officeDocument/2006/relationships/image" Target="media/image27.sv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svg"/><Relationship Id="rId23" Type="http://schemas.openxmlformats.org/officeDocument/2006/relationships/image" Target="media/image19.sv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6.png"/><Relationship Id="rId19" Type="http://schemas.openxmlformats.org/officeDocument/2006/relationships/image" Target="media/image15.svg"/><Relationship Id="rId31" Type="http://schemas.openxmlformats.org/officeDocument/2006/relationships/image" Target="media/image25.sv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yperlink" Target="https://support.researchallofus.org/hc/en-us/articles/29390274413716-All-of-Us-Genomic-Quality-Report" TargetMode="External"/><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27240-6E55-49B4-BB63-45CA51798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2676</Words>
  <Characters>15257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Yihe Yang</dc:creator>
  <cp:keywords/>
  <dc:description/>
  <cp:lastModifiedBy>Xiaofeng Zhu</cp:lastModifiedBy>
  <cp:revision>3</cp:revision>
  <dcterms:created xsi:type="dcterms:W3CDTF">2026-07-17T21:22:00Z</dcterms:created>
  <dcterms:modified xsi:type="dcterms:W3CDTF">2026-07-18T16:45:00Z</dcterms:modified>
</cp:coreProperties>
</file>