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E8CD" w14:textId="77777777" w:rsidR="007F4D7E" w:rsidRPr="0054126D" w:rsidRDefault="007F4D7E" w:rsidP="007F4D7E">
      <w:pPr>
        <w:spacing w:before="480" w:after="480" w:line="240" w:lineRule="auto"/>
        <w:jc w:val="both"/>
        <w:rPr>
          <w:rFonts w:ascii="Arial" w:eastAsia="Times New Roman" w:hAnsi="Arial" w:cs="Arial"/>
          <w:b/>
          <w:bCs/>
          <w:sz w:val="30"/>
          <w:szCs w:val="30"/>
        </w:rPr>
      </w:pPr>
      <w:r w:rsidRPr="0054126D">
        <w:rPr>
          <w:rFonts w:ascii="Arial" w:eastAsia="Times New Roman" w:hAnsi="Arial" w:cs="Arial"/>
          <w:b/>
          <w:bCs/>
          <w:sz w:val="30"/>
          <w:szCs w:val="30"/>
        </w:rPr>
        <w:t>Comparative Matrix: Global Impact of a 50% Palm Olein Reduction Policy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1494"/>
        <w:gridCol w:w="1558"/>
        <w:gridCol w:w="1723"/>
        <w:gridCol w:w="1837"/>
        <w:gridCol w:w="1519"/>
      </w:tblGrid>
      <w:tr w:rsidR="007F4D7E" w:rsidRPr="0054126D" w14:paraId="6E8BF9A3" w14:textId="77777777" w:rsidTr="002846AD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73B0744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Region / Country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E92B338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SFA Profile of Base Oil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F213F5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Simulated CVD Risk Reduction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DF462B6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Simulated Economic Friction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37BCF9D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Impact on Vitamin A / Micronutrients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FD8784D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Strategic Agency Relevance</w:t>
            </w:r>
          </w:p>
        </w:tc>
      </w:tr>
      <w:tr w:rsidR="007F4D7E" w:rsidRPr="0054126D" w14:paraId="1DC0B19B" w14:textId="77777777" w:rsidTr="002846AD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AF4CFFD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High-Income Countries (HICs)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CDBD46E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sz w:val="21"/>
                <w:szCs w:val="21"/>
              </w:rPr>
              <w:t>50g SFA / 100g (Invisible UPF ingredient)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87170A7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High Benefit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Significant drop in population LDL-C.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2FB97B3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Negligible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Industries easily absorb reformulation costs.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8F7907C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No Impact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Diets are highly diversified.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C6EB272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WHO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(Direct alignment with NCD targets)</w:t>
            </w:r>
          </w:p>
        </w:tc>
      </w:tr>
      <w:tr w:rsidR="007F4D7E" w:rsidRPr="0054126D" w14:paraId="000110D8" w14:textId="77777777" w:rsidTr="002846AD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46A5A42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Nigeria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154C5F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sz w:val="21"/>
                <w:szCs w:val="21"/>
              </w:rPr>
              <w:t>50g SFA / 100g (Primary cooking staple)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F1FD3C4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Low-Moderate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Offset by broader nutritional deficits.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30BFEC4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Critical Risk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22% surge in household oil costs; highly regressive.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E3962B7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Severe Deficit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30% drop in Vitamin A access; undermines fortification.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A8D0B8E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UNICEF / GAIN / SUN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(High threat to child survival)</w:t>
            </w:r>
          </w:p>
        </w:tc>
      </w:tr>
      <w:tr w:rsidR="007F4D7E" w:rsidRPr="0054126D" w14:paraId="2C089C9C" w14:textId="77777777" w:rsidTr="002846AD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3EFE22B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Ghana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4C47233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sz w:val="21"/>
                <w:szCs w:val="21"/>
              </w:rPr>
              <w:t>50g SFA / 100g (Primary cooking staple)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F5DE96A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Low-Moderate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Minimal net impact on informal diets.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0D06E03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High Risk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15% cost spike; triggers shift to unrefined, low-quality fats.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7192F26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High Deficit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Disrupts community-level micronutrient delivery.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C329847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GAIN / SUN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(Threatens local food systems)</w:t>
            </w:r>
          </w:p>
        </w:tc>
      </w:tr>
      <w:tr w:rsidR="007F4D7E" w:rsidRPr="0054126D" w14:paraId="6986DF44" w14:textId="77777777" w:rsidTr="002846AD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16CC4B7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Kenya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4C39B97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sz w:val="21"/>
                <w:szCs w:val="21"/>
              </w:rPr>
              <w:t>50g SFA / 100g (Urban/Rural staple fat)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F34B409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Minimal Benefit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Triggers overall caloric drop instead of healthy substitution.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3EBC8B7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High Risk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12% cost increase; drives caloric restriction in low-income brackets.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77FC94F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Moderate Deficit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Reduces absorption of fat-soluble vitamins.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C5A9158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UNICEF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(Exacerbates wasting risks)</w:t>
            </w:r>
          </w:p>
        </w:tc>
      </w:tr>
      <w:tr w:rsidR="007F4D7E" w:rsidRPr="0054126D" w14:paraId="004E3EC2" w14:textId="77777777" w:rsidTr="002846AD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6302F1B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South Africa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18C253B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sz w:val="21"/>
                <w:szCs w:val="21"/>
              </w:rPr>
              <w:t>50g SFA / 100g (Industrial &amp; retail oil)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87D1D2D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Moderate Benefit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Reduces SFA intake in urban centers.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D531E6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Moderate Risk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Increases reliance on vulnerable domestic soft-oil farming.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7E80344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Low Impact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Diverse fortification vectors exist.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AD2492E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WHO / GAIN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(Viable for targeted industrial caps)</w:t>
            </w:r>
          </w:p>
        </w:tc>
      </w:tr>
      <w:tr w:rsidR="007F4D7E" w:rsidRPr="0054126D" w14:paraId="05B0F0C9" w14:textId="77777777" w:rsidTr="002846AD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4CA522C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Egypt / Morocco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0BF3694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sz w:val="21"/>
                <w:szCs w:val="21"/>
              </w:rPr>
              <w:t>50g SFA / 100g (Blended subsidized oil)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29DB6C3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Moderate-High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Lowers metabolic syndrome biomarkers.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7793F5E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High Risk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Increases vulnerability to international currency &amp; supply shocks.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180BB9B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Low Impact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Different native micronutrient vehicles used.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2AA2DEE" w14:textId="77777777" w:rsidR="007F4D7E" w:rsidRPr="0054126D" w:rsidRDefault="007F4D7E" w:rsidP="002846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54126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WHO</w:t>
            </w:r>
            <w:r w:rsidRPr="0054126D">
              <w:rPr>
                <w:rFonts w:ascii="Arial" w:eastAsia="Times New Roman" w:hAnsi="Arial" w:cs="Arial"/>
                <w:sz w:val="21"/>
                <w:szCs w:val="21"/>
              </w:rPr>
              <w:br/>
              <w:t>(Strong alignment if fiscal buffers exist)</w:t>
            </w:r>
          </w:p>
        </w:tc>
      </w:tr>
    </w:tbl>
    <w:p w14:paraId="70120318" w14:textId="77777777" w:rsidR="007F4D7E" w:rsidRDefault="007F4D7E" w:rsidP="007F4D7E">
      <w:pPr>
        <w:spacing w:line="240" w:lineRule="auto"/>
        <w:jc w:val="both"/>
      </w:pPr>
    </w:p>
    <w:p w14:paraId="14FDD782" w14:textId="77777777" w:rsidR="00DE6AE2" w:rsidRDefault="00DE6AE2"/>
    <w:sectPr w:rsidR="00DE6AE2" w:rsidSect="007F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7E"/>
    <w:rsid w:val="00195413"/>
    <w:rsid w:val="003A03A7"/>
    <w:rsid w:val="003D0186"/>
    <w:rsid w:val="007278E4"/>
    <w:rsid w:val="007520B3"/>
    <w:rsid w:val="007F4D7E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3093"/>
  <w15:chartTrackingRefBased/>
  <w15:docId w15:val="{C66DA5E4-886E-4C49-BEE5-D0258490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7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D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D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4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D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4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>Springer Nature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2026-07-21T04:01:00Z</dcterms:created>
  <dcterms:modified xsi:type="dcterms:W3CDTF">2026-07-21T04:01:00Z</dcterms:modified>
</cp:coreProperties>
</file>