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883D6" w14:textId="408C7989" w:rsidR="004C1667" w:rsidRPr="00E73A7E" w:rsidRDefault="003F7808" w:rsidP="005D1565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Additional file</w:t>
      </w:r>
      <w:r w:rsidR="004C1667" w:rsidRPr="00E73A7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1.</w:t>
      </w:r>
      <w:r w:rsidR="004C1667" w:rsidRPr="00CE232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CE2328" w:rsidRPr="00CE232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Sensitivity analysis using cases and controls from comparable periods</w:t>
      </w:r>
    </w:p>
    <w:tbl>
      <w:tblPr>
        <w:tblW w:w="1176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3"/>
        <w:gridCol w:w="2693"/>
        <w:gridCol w:w="2835"/>
        <w:gridCol w:w="1985"/>
      </w:tblGrid>
      <w:tr w:rsidR="00882E3B" w:rsidRPr="00E73A7E" w14:paraId="2B952F34" w14:textId="77777777" w:rsidTr="008C7C91">
        <w:trPr>
          <w:trHeight w:val="400"/>
        </w:trPr>
        <w:tc>
          <w:tcPr>
            <w:tcW w:w="42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8F43BA" w14:textId="77777777" w:rsidR="00664FFC" w:rsidRPr="00E73A7E" w:rsidRDefault="00664FFC" w:rsidP="005D15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2618E1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Univa</w:t>
            </w:r>
            <w:proofErr w:type="spellEnd"/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riate analysis</w:t>
            </w:r>
          </w:p>
        </w:tc>
      </w:tr>
      <w:tr w:rsidR="00882E3B" w:rsidRPr="00E73A7E" w14:paraId="6295C3F4" w14:textId="77777777" w:rsidTr="008C7C91">
        <w:trPr>
          <w:trHeight w:val="680"/>
        </w:trPr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40B1F7" w14:textId="77777777" w:rsidR="00664FFC" w:rsidRPr="00E73A7E" w:rsidRDefault="00664FFC" w:rsidP="005D15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F7FC90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HPUGC (n = 29)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A1041E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Non-GC (n = 29)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27CAA5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</w:tr>
      <w:tr w:rsidR="00882E3B" w:rsidRPr="00E73A7E" w14:paraId="06FB9262" w14:textId="77777777" w:rsidTr="008C7C91">
        <w:trPr>
          <w:trHeight w:val="400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8B4155" w14:textId="77777777" w:rsidR="00664FFC" w:rsidRPr="00E73A7E" w:rsidRDefault="00000000" w:rsidP="005D156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History of malignancy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561D9D" w14:textId="77777777" w:rsidR="00664FFC" w:rsidRPr="00E73A7E" w:rsidRDefault="00664FFC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BAF1AB" w14:textId="77777777" w:rsidR="00664FFC" w:rsidRPr="00E73A7E" w:rsidRDefault="00664FFC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D5FA9A" w14:textId="77777777" w:rsidR="00664FFC" w:rsidRPr="00E73A7E" w:rsidRDefault="00664FFC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2E3B" w:rsidRPr="00E73A7E" w14:paraId="251626AD" w14:textId="77777777" w:rsidTr="008C7C91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B620F" w14:textId="77777777" w:rsidR="00664FFC" w:rsidRPr="00E73A7E" w:rsidRDefault="00000000" w:rsidP="005D1565">
            <w:pPr>
              <w:ind w:left="6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Without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DDCF3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(93.1)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227B9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(75.9)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ACF0F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0.144</w:t>
            </w:r>
          </w:p>
        </w:tc>
      </w:tr>
      <w:tr w:rsidR="00882E3B" w:rsidRPr="00E73A7E" w14:paraId="3ECBBA7B" w14:textId="77777777" w:rsidTr="008C7C91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6857A" w14:textId="77777777" w:rsidR="00664FFC" w:rsidRPr="00E73A7E" w:rsidRDefault="00000000" w:rsidP="005D1565">
            <w:pPr>
              <w:ind w:left="6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B6FDE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(6.9)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F4341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(24.1)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409DF" w14:textId="77777777" w:rsidR="00664FFC" w:rsidRPr="00E73A7E" w:rsidRDefault="00664FFC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2E3B" w:rsidRPr="00E73A7E" w14:paraId="10724A1C" w14:textId="77777777" w:rsidTr="008C7C91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DCDF0" w14:textId="77777777" w:rsidR="00664FFC" w:rsidRPr="00E73A7E" w:rsidRDefault="00000000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22E15" w14:textId="77777777" w:rsidR="00664FFC" w:rsidRPr="00E73A7E" w:rsidRDefault="00664FFC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E9074" w14:textId="77777777" w:rsidR="00664FFC" w:rsidRPr="00E73A7E" w:rsidRDefault="00664FFC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88E27" w14:textId="77777777" w:rsidR="00664FFC" w:rsidRPr="00E73A7E" w:rsidRDefault="00664FFC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2E3B" w:rsidRPr="00E73A7E" w14:paraId="6295683C" w14:textId="77777777" w:rsidTr="008C7C91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1C2C8" w14:textId="77777777" w:rsidR="00664FFC" w:rsidRPr="00E73A7E" w:rsidRDefault="00000000" w:rsidP="005D1565">
            <w:pPr>
              <w:ind w:left="6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A2561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(89.7)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8F951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(75.9)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174A9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0.297</w:t>
            </w:r>
          </w:p>
        </w:tc>
      </w:tr>
      <w:tr w:rsidR="00882E3B" w:rsidRPr="00E73A7E" w14:paraId="1BEC32F1" w14:textId="77777777" w:rsidTr="008C7C91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CB4EB" w14:textId="77777777" w:rsidR="00664FFC" w:rsidRPr="00E73A7E" w:rsidRDefault="00000000" w:rsidP="005D1565">
            <w:pPr>
              <w:ind w:left="6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55D2A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(10.3)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3B3CF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(24.1)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5AB60" w14:textId="77777777" w:rsidR="00664FFC" w:rsidRPr="00E73A7E" w:rsidRDefault="00664FFC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2E3B" w:rsidRPr="00E73A7E" w14:paraId="66FC7CF7" w14:textId="77777777" w:rsidTr="008C7C91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B1A11" w14:textId="77777777" w:rsidR="00664FFC" w:rsidRPr="00E73A7E" w:rsidRDefault="00000000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Diabetes mellitus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3CF9F" w14:textId="77777777" w:rsidR="00664FFC" w:rsidRPr="00E73A7E" w:rsidRDefault="00664FFC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0F19D" w14:textId="77777777" w:rsidR="00664FFC" w:rsidRPr="00E73A7E" w:rsidRDefault="00664FFC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1C843" w14:textId="77777777" w:rsidR="00664FFC" w:rsidRPr="00E73A7E" w:rsidRDefault="00664FFC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2E3B" w:rsidRPr="00E73A7E" w14:paraId="14D5495E" w14:textId="77777777" w:rsidTr="008C7C91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30CA2" w14:textId="77777777" w:rsidR="00664FFC" w:rsidRPr="00E73A7E" w:rsidRDefault="00000000" w:rsidP="005D1565">
            <w:pPr>
              <w:ind w:left="6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89B30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(86.2)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64F7D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(89.7)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43A16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82E3B" w:rsidRPr="00E73A7E" w14:paraId="77A110AB" w14:textId="77777777" w:rsidTr="008C7C91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C59DD" w14:textId="77777777" w:rsidR="00664FFC" w:rsidRPr="00E73A7E" w:rsidRDefault="00000000" w:rsidP="005D1565">
            <w:pPr>
              <w:ind w:left="6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04E66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(13.8)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C7419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(10.3)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EC324" w14:textId="77777777" w:rsidR="00664FFC" w:rsidRPr="00E73A7E" w:rsidRDefault="00664FFC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2E3B" w:rsidRPr="00E73A7E" w14:paraId="1CA2D1E0" w14:textId="77777777" w:rsidTr="008C7C91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97318" w14:textId="77777777" w:rsidR="00664FFC" w:rsidRPr="00E73A7E" w:rsidRDefault="00000000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Dyslipidemia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14D09" w14:textId="77777777" w:rsidR="00664FFC" w:rsidRPr="00E73A7E" w:rsidRDefault="00664FFC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55313" w14:textId="77777777" w:rsidR="00664FFC" w:rsidRPr="00E73A7E" w:rsidRDefault="00664FFC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0BCAC" w14:textId="77777777" w:rsidR="00664FFC" w:rsidRPr="00E73A7E" w:rsidRDefault="00664FFC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2E3B" w:rsidRPr="00E73A7E" w14:paraId="64284FBD" w14:textId="77777777" w:rsidTr="008C7C91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A4B7A" w14:textId="77777777" w:rsidR="00664FFC" w:rsidRPr="00E73A7E" w:rsidRDefault="00000000" w:rsidP="005D1565">
            <w:pPr>
              <w:ind w:left="6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E5DA2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(72.4)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B19A5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(69.0)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3AA47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82E3B" w:rsidRPr="00E73A7E" w14:paraId="555AE6BC" w14:textId="77777777" w:rsidTr="008C7C91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7FFB7" w14:textId="77777777" w:rsidR="00664FFC" w:rsidRPr="00E73A7E" w:rsidRDefault="00000000" w:rsidP="005D1565">
            <w:pPr>
              <w:ind w:left="6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A0B8F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(27.6)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A655D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(31.0)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F505E" w14:textId="77777777" w:rsidR="00664FFC" w:rsidRPr="00E73A7E" w:rsidRDefault="00664FFC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2E3B" w:rsidRPr="00E73A7E" w14:paraId="22F0AAC2" w14:textId="77777777" w:rsidTr="008C7C91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2AA2B" w14:textId="7D3BE938" w:rsidR="00664FFC" w:rsidRPr="00E73A7E" w:rsidRDefault="008E41BE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Cumulative alcohol intake (g)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6EE5D" w14:textId="55221162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[0–29270.5]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34F36" w14:textId="1701CCFF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1179.9 [0–19856]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293E5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0.291</w:t>
            </w:r>
          </w:p>
        </w:tc>
      </w:tr>
      <w:tr w:rsidR="00882E3B" w:rsidRPr="00E73A7E" w14:paraId="7E93459C" w14:textId="77777777" w:rsidTr="008C7C91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3A3E8" w14:textId="77777777" w:rsidR="00664FFC" w:rsidRPr="00E73A7E" w:rsidRDefault="00000000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Smoking history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39D13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(69.0)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DB8AB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(41.4)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25F00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0.064</w:t>
            </w:r>
          </w:p>
        </w:tc>
      </w:tr>
      <w:tr w:rsidR="00882E3B" w:rsidRPr="00E73A7E" w14:paraId="2F5D8F44" w14:textId="77777777" w:rsidTr="008C7C91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25DDE" w14:textId="77777777" w:rsidR="00664FFC" w:rsidRPr="00E73A7E" w:rsidRDefault="00000000" w:rsidP="005D1565">
            <w:pPr>
              <w:ind w:left="6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Current smoking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809A7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(17.2)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73D30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(13.8)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3151C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82E3B" w:rsidRPr="00E73A7E" w14:paraId="169792EE" w14:textId="77777777" w:rsidTr="008C7C91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DF11B" w14:textId="77777777" w:rsidR="00664FFC" w:rsidRPr="00E73A7E" w:rsidRDefault="00000000" w:rsidP="005D1565">
            <w:pPr>
              <w:ind w:left="61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Past smoking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764A3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(51.7)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C942A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(27.6)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CC5A8" w14:textId="77777777" w:rsidR="00664FFC" w:rsidRPr="00E73A7E" w:rsidRDefault="00664FFC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82E3B" w:rsidRPr="00E73A7E" w14:paraId="497012B4" w14:textId="77777777" w:rsidTr="008C7C91">
        <w:trPr>
          <w:trHeight w:val="40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EC6038" w14:textId="77777777" w:rsidR="00664FFC" w:rsidRPr="00E73A7E" w:rsidRDefault="00000000" w:rsidP="005D15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Brinkman index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34212E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 [0–900]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E9BD92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[0–880]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1A7E67" w14:textId="77777777" w:rsidR="00664FFC" w:rsidRPr="00E73A7E" w:rsidRDefault="00000000" w:rsidP="005D15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</w:tbl>
    <w:p w14:paraId="15786E47" w14:textId="348974EC" w:rsidR="00CE2328" w:rsidRDefault="00CE2328" w:rsidP="005D156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32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HPUGC cases diagnosed in 2020–2021 were compared with health checkup controls examined in 2021 after propensity score matching.</w:t>
      </w:r>
    </w:p>
    <w:p w14:paraId="6B8A62B2" w14:textId="681F57CE" w:rsidR="00664FFC" w:rsidRPr="00E73A7E" w:rsidRDefault="00000000" w:rsidP="005D1565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3A7E">
        <w:rPr>
          <w:rFonts w:ascii="Times New Roman" w:eastAsia="Times New Roman" w:hAnsi="Times New Roman" w:cs="Times New Roman"/>
          <w:color w:val="000000"/>
          <w:sz w:val="20"/>
          <w:szCs w:val="20"/>
        </w:rPr>
        <w:t>Values are presented as n (%) or median [range].</w:t>
      </w:r>
    </w:p>
    <w:p w14:paraId="36F948AA" w14:textId="7F702C23" w:rsidR="00664FFC" w:rsidRPr="00E73A7E" w:rsidRDefault="00000000" w:rsidP="005D156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73A7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HPUGC, </w:t>
      </w:r>
      <w:r w:rsidRPr="00E73A7E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H. pylori–</w:t>
      </w:r>
      <w:r w:rsidRPr="00E73A7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uninfected undifferentiated-type early gastric cancer; </w:t>
      </w:r>
      <w:proofErr w:type="gramStart"/>
      <w:r w:rsidRPr="00E73A7E">
        <w:rPr>
          <w:rFonts w:ascii="Times New Roman" w:eastAsia="Times New Roman" w:hAnsi="Times New Roman" w:cs="Times New Roman"/>
          <w:color w:val="000000"/>
          <w:sz w:val="20"/>
          <w:szCs w:val="20"/>
        </w:rPr>
        <w:t>Non-GC</w:t>
      </w:r>
      <w:proofErr w:type="gramEnd"/>
      <w:r w:rsidRPr="00E73A7E">
        <w:rPr>
          <w:rFonts w:ascii="Times New Roman" w:eastAsia="Times New Roman" w:hAnsi="Times New Roman" w:cs="Times New Roman"/>
          <w:color w:val="000000"/>
          <w:sz w:val="20"/>
          <w:szCs w:val="20"/>
        </w:rPr>
        <w:t>, non-gastric cancer.</w:t>
      </w:r>
    </w:p>
    <w:sectPr w:rsidR="00664FFC" w:rsidRPr="00E73A7E">
      <w:pgSz w:w="1684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FC"/>
    <w:rsid w:val="00125C8D"/>
    <w:rsid w:val="003F7808"/>
    <w:rsid w:val="00495BA2"/>
    <w:rsid w:val="004C1667"/>
    <w:rsid w:val="005D1565"/>
    <w:rsid w:val="00664FFC"/>
    <w:rsid w:val="00882E3B"/>
    <w:rsid w:val="008C7C91"/>
    <w:rsid w:val="008E41BE"/>
    <w:rsid w:val="00A42B10"/>
    <w:rsid w:val="00AA137B"/>
    <w:rsid w:val="00CE2328"/>
    <w:rsid w:val="00E73A7E"/>
    <w:rsid w:val="00F0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7AFD01"/>
  <w15:docId w15:val="{3D672CB1-911B-45C2-B224-7B51148B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sz w:val="24"/>
    </w:rPr>
  </w:style>
  <w:style w:type="paragraph" w:styleId="1">
    <w:name w:val="heading 1"/>
    <w:basedOn w:val="a"/>
    <w:next w:val="a"/>
    <w:qFormat/>
    <w:pPr>
      <w:keepNext/>
      <w:keepLines/>
      <w:widowControl w:val="0"/>
      <w:spacing w:before="280" w:after="80"/>
      <w:jc w:val="both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next w:val="a"/>
    <w:qFormat/>
    <w:pPr>
      <w:keepNext/>
      <w:keepLines/>
      <w:widowControl w:val="0"/>
      <w:spacing w:before="160" w:after="80"/>
      <w:jc w:val="both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next w:val="a"/>
    <w:qFormat/>
    <w:pPr>
      <w:keepNext/>
      <w:keepLines/>
      <w:widowControl w:val="0"/>
      <w:spacing w:before="160" w:after="80"/>
      <w:jc w:val="both"/>
      <w:outlineLvl w:val="2"/>
    </w:pPr>
    <w:rPr>
      <w:rFonts w:ascii="游ゴシック Light" w:eastAsia="游ゴシック Light" w:hAnsi="游ゴシック Light" w:cs="游ゴシック Light"/>
      <w:color w:val="000000"/>
    </w:rPr>
  </w:style>
  <w:style w:type="paragraph" w:styleId="4">
    <w:name w:val="heading 4"/>
    <w:basedOn w:val="a"/>
    <w:next w:val="a"/>
    <w:pPr>
      <w:keepNext/>
      <w:keepLines/>
      <w:widowControl w:val="0"/>
      <w:spacing w:before="80" w:after="40"/>
      <w:jc w:val="both"/>
      <w:outlineLvl w:val="3"/>
    </w:pPr>
    <w:rPr>
      <w:rFonts w:ascii="游ゴシック Light" w:eastAsia="游ゴシック Light" w:hAnsi="游ゴシック Light" w:cs="游ゴシック Light"/>
      <w:color w:val="000000"/>
      <w:sz w:val="21"/>
    </w:rPr>
  </w:style>
  <w:style w:type="paragraph" w:styleId="5">
    <w:name w:val="heading 5"/>
    <w:basedOn w:val="a"/>
    <w:next w:val="a"/>
    <w:pPr>
      <w:keepNext/>
      <w:keepLines/>
      <w:widowControl w:val="0"/>
      <w:spacing w:before="80" w:after="40"/>
      <w:ind w:left="100"/>
      <w:jc w:val="both"/>
      <w:outlineLvl w:val="4"/>
    </w:pPr>
    <w:rPr>
      <w:rFonts w:ascii="游ゴシック Light" w:eastAsia="游ゴシック Light" w:hAnsi="游ゴシック Light" w:cs="游ゴシック Light"/>
      <w:color w:val="000000"/>
      <w:sz w:val="21"/>
    </w:rPr>
  </w:style>
  <w:style w:type="paragraph" w:styleId="6">
    <w:name w:val="heading 6"/>
    <w:basedOn w:val="a"/>
    <w:next w:val="a"/>
    <w:pPr>
      <w:keepNext/>
      <w:keepLines/>
      <w:widowControl w:val="0"/>
      <w:spacing w:before="80" w:after="40"/>
      <w:ind w:left="200"/>
      <w:jc w:val="both"/>
      <w:outlineLvl w:val="5"/>
    </w:pPr>
    <w:rPr>
      <w:rFonts w:ascii="游ゴシック Light" w:eastAsia="游ゴシック Light" w:hAnsi="游ゴシック Light" w:cs="游ゴシック Light"/>
      <w:color w:val="000000"/>
      <w:sz w:val="21"/>
    </w:rPr>
  </w:style>
  <w:style w:type="paragraph" w:styleId="7">
    <w:name w:val="heading 7"/>
    <w:basedOn w:val="a"/>
    <w:next w:val="a"/>
    <w:pPr>
      <w:keepNext/>
      <w:keepLines/>
      <w:widowControl w:val="0"/>
      <w:spacing w:before="80" w:after="40"/>
      <w:ind w:left="300"/>
      <w:jc w:val="both"/>
      <w:outlineLvl w:val="6"/>
    </w:pPr>
    <w:rPr>
      <w:rFonts w:ascii="游ゴシック Light" w:eastAsia="游ゴシック Light" w:hAnsi="游ゴシック Light" w:cs="游ゴシック Light"/>
      <w:color w:val="000000"/>
      <w:sz w:val="21"/>
    </w:rPr>
  </w:style>
  <w:style w:type="paragraph" w:styleId="8">
    <w:name w:val="heading 8"/>
    <w:basedOn w:val="a"/>
    <w:next w:val="a"/>
    <w:pPr>
      <w:keepNext/>
      <w:keepLines/>
      <w:widowControl w:val="0"/>
      <w:spacing w:before="80" w:after="40"/>
      <w:ind w:left="400"/>
      <w:jc w:val="both"/>
      <w:outlineLvl w:val="7"/>
    </w:pPr>
    <w:rPr>
      <w:rFonts w:ascii="游ゴシック Light" w:eastAsia="游ゴシック Light" w:hAnsi="游ゴシック Light" w:cs="游ゴシック Light"/>
      <w:color w:val="000000"/>
      <w:sz w:val="21"/>
    </w:rPr>
  </w:style>
  <w:style w:type="paragraph" w:styleId="9">
    <w:name w:val="heading 9"/>
    <w:basedOn w:val="a"/>
    <w:next w:val="a"/>
    <w:pPr>
      <w:keepNext/>
      <w:keepLines/>
      <w:widowControl w:val="0"/>
      <w:spacing w:before="80" w:after="40"/>
      <w:ind w:left="500"/>
      <w:jc w:val="both"/>
      <w:outlineLvl w:val="8"/>
    </w:pPr>
    <w:rPr>
      <w:rFonts w:ascii="游ゴシック Light" w:eastAsia="游ゴシック Light" w:hAnsi="游ゴシック Light" w:cs="游ゴシック Light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0">
    <w:name w:val="toc 2"/>
    <w:basedOn w:val="a"/>
    <w:pPr>
      <w:spacing w:line="330" w:lineRule="auto"/>
    </w:pPr>
    <w:rPr>
      <w:rFonts w:ascii="Calibri" w:eastAsia="Calibri" w:hAnsi="Calibri" w:cs="Calibri"/>
    </w:rPr>
  </w:style>
  <w:style w:type="paragraph" w:styleId="30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0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0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0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0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0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0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styleId="a7">
    <w:name w:val="Title"/>
    <w:basedOn w:val="a"/>
    <w:next w:val="a"/>
    <w:qFormat/>
    <w:pPr>
      <w:widowControl w:val="0"/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8">
    <w:name w:val="Subtitle"/>
    <w:basedOn w:val="a"/>
    <w:next w:val="a"/>
    <w:qFormat/>
    <w:pPr>
      <w:widowControl w:val="0"/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styleId="a9">
    <w:name w:val="Quote"/>
    <w:basedOn w:val="a"/>
    <w:next w:val="a"/>
    <w:qFormat/>
    <w:pPr>
      <w:widowControl w:val="0"/>
      <w:spacing w:before="160" w:after="160"/>
      <w:jc w:val="center"/>
    </w:pPr>
    <w:rPr>
      <w:rFonts w:ascii="游明朝" w:eastAsia="游明朝" w:hAnsi="游明朝" w:cs="游明朝"/>
      <w:i/>
      <w:color w:val="404040"/>
      <w:sz w:val="21"/>
    </w:rPr>
  </w:style>
  <w:style w:type="paragraph" w:styleId="aa">
    <w:name w:val="List Paragraph"/>
    <w:basedOn w:val="a"/>
    <w:pPr>
      <w:widowControl w:val="0"/>
      <w:ind w:left="720"/>
      <w:contextualSpacing/>
      <w:jc w:val="both"/>
    </w:pPr>
    <w:rPr>
      <w:rFonts w:ascii="游明朝" w:eastAsia="游明朝" w:hAnsi="游明朝" w:cs="游明朝"/>
      <w:sz w:val="21"/>
    </w:rPr>
  </w:style>
  <w:style w:type="character" w:styleId="21">
    <w:name w:val="Intense Emphasis"/>
    <w:basedOn w:val="a0"/>
    <w:qFormat/>
    <w:rPr>
      <w:i/>
      <w:color w:val="0F4761"/>
    </w:rPr>
  </w:style>
  <w:style w:type="paragraph" w:styleId="22">
    <w:name w:val="Intense Quote"/>
    <w:basedOn w:val="a"/>
    <w:next w:val="a"/>
    <w:qFormat/>
    <w:pPr>
      <w:widowControl w:val="0"/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游明朝" w:eastAsia="游明朝" w:hAnsi="游明朝" w:cs="游明朝"/>
      <w:i/>
      <w:color w:val="0F4761"/>
      <w:sz w:val="21"/>
    </w:rPr>
  </w:style>
  <w:style w:type="character" w:styleId="23">
    <w:name w:val="Intense Reference"/>
    <w:basedOn w:val="a0"/>
    <w:rPr>
      <w:b/>
      <w:caps w:val="0"/>
      <w:smallCaps/>
      <w:color w:val="0F4761"/>
    </w:rPr>
  </w:style>
  <w:style w:type="character" w:customStyle="1" w:styleId="Source">
    <w:name w:val="Source"/>
    <w:basedOn w:val="a0"/>
  </w:style>
  <w:style w:type="paragraph" w:customStyle="1" w:styleId="Authors">
    <w:name w:val="Authors"/>
    <w:basedOn w:val="a"/>
    <w:pPr>
      <w:spacing w:before="360" w:after="120" w:line="283" w:lineRule="auto"/>
    </w:pPr>
    <w:rPr>
      <w:rFonts w:ascii="Calibri" w:eastAsia="Calibri" w:hAnsi="Calibri" w:cs="Calibri"/>
      <w:sz w:val="28"/>
    </w:rPr>
  </w:style>
  <w:style w:type="character" w:customStyle="1" w:styleId="Cross-reference">
    <w:name w:val="Cross-reference"/>
    <w:basedOn w:val="a0"/>
  </w:style>
  <w:style w:type="character" w:customStyle="1" w:styleId="GeneSequence">
    <w:name w:val="Gene Sequence"/>
    <w:basedOn w:val="a0"/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</w:rPr>
  </w:style>
  <w:style w:type="paragraph" w:styleId="ab">
    <w:name w:val="List"/>
    <w:basedOn w:val="a"/>
    <w:pPr>
      <w:spacing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paragraph" w:styleId="41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styleId="51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vertAlign w:val="baseline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TableBody">
    <w:name w:val="Table Body"/>
    <w:basedOn w:val="a"/>
    <w:pPr>
      <w:spacing w:after="160" w:line="396" w:lineRule="auto"/>
    </w:pPr>
    <w:rPr>
      <w:rFonts w:ascii="Calibri" w:eastAsia="Calibri" w:hAnsi="Calibri" w:cs="Calibri"/>
      <w:sz w:val="20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  <w:jc w:val="both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styleId="ac">
    <w:name w:val="endnote text"/>
    <w:basedOn w:val="a"/>
    <w:rPr>
      <w:rFonts w:ascii="Calibri" w:eastAsia="Calibri" w:hAnsi="Calibri" w:cs="Calibri"/>
    </w:rPr>
  </w:style>
  <w:style w:type="character" w:customStyle="1" w:styleId="Edition">
    <w:name w:val="Edition"/>
    <w:basedOn w:val="a0"/>
  </w:style>
  <w:style w:type="character" w:customStyle="1" w:styleId="Publisher">
    <w:name w:val="Publisher"/>
    <w:basedOn w:val="a0"/>
  </w:style>
  <w:style w:type="character" w:customStyle="1" w:styleId="ArticleTitle">
    <w:name w:val="Article Title"/>
    <w:basedOn w:val="a0"/>
    <w:qFormat/>
  </w:style>
  <w:style w:type="paragraph" w:customStyle="1" w:styleId="Keywords">
    <w:name w:val="Keywords"/>
    <w:basedOn w:val="a"/>
    <w:pPr>
      <w:spacing w:line="396" w:lineRule="auto"/>
      <w:ind w:left="1000"/>
    </w:pPr>
    <w:rPr>
      <w:rFonts w:ascii="Calibri" w:eastAsia="Calibri" w:hAnsi="Calibri" w:cs="Calibri"/>
      <w:sz w:val="20"/>
    </w:rPr>
  </w:style>
  <w:style w:type="character" w:customStyle="1" w:styleId="City">
    <w:name w:val="City"/>
    <w:basedOn w:val="a0"/>
  </w:style>
  <w:style w:type="paragraph" w:customStyle="1" w:styleId="Quotation">
    <w:name w:val="Quotation"/>
    <w:basedOn w:val="a"/>
    <w:pPr>
      <w:spacing w:after="160" w:line="360" w:lineRule="auto"/>
      <w:ind w:left="1200" w:right="1200"/>
      <w:jc w:val="both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</w:pPr>
    <w:rPr>
      <w:rFonts w:ascii="Calibri" w:eastAsia="Calibri" w:hAnsi="Calibri" w:cs="Calibri"/>
      <w:sz w:val="20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IssueNumber">
    <w:name w:val="Issue Number"/>
    <w:basedOn w:val="a0"/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Year">
    <w:name w:val="Year"/>
    <w:basedOn w:val="a0"/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character" w:customStyle="1" w:styleId="GivenName">
    <w:name w:val="Given Name"/>
    <w:basedOn w:val="a0"/>
  </w:style>
  <w:style w:type="paragraph" w:customStyle="1" w:styleId="TableList">
    <w:name w:val="Table List"/>
    <w:basedOn w:val="a"/>
    <w:pPr>
      <w:ind w:left="300" w:hanging="300"/>
    </w:pPr>
    <w:rPr>
      <w:sz w:val="20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Region">
    <w:name w:val="Region"/>
    <w:basedOn w:val="a0"/>
  </w:style>
  <w:style w:type="character" w:customStyle="1" w:styleId="DatabaseLink">
    <w:name w:val="Database Link"/>
    <w:basedOn w:val="a0"/>
  </w:style>
  <w:style w:type="character" w:customStyle="1" w:styleId="Country">
    <w:name w:val="Country"/>
    <w:basedOn w:val="a0"/>
  </w:style>
  <w:style w:type="character" w:customStyle="1" w:styleId="FamilyName">
    <w:name w:val="Family Name"/>
    <w:basedOn w:val="a0"/>
  </w:style>
  <w:style w:type="paragraph" w:styleId="ad">
    <w:name w:val="footnote text"/>
    <w:basedOn w:val="a"/>
    <w:rPr>
      <w:rFonts w:ascii="Calibri" w:eastAsia="Calibri" w:hAnsi="Calibri" w:cs="Calibri"/>
    </w:rPr>
  </w:style>
  <w:style w:type="paragraph" w:styleId="24">
    <w:name w:val="List 2"/>
    <w:basedOn w:val="a"/>
    <w:pPr>
      <w:spacing w:line="360" w:lineRule="auto"/>
      <w:ind w:left="800" w:hanging="400"/>
      <w:jc w:val="both"/>
    </w:pPr>
    <w:rPr>
      <w:rFonts w:ascii="Calibri" w:eastAsia="Calibri" w:hAnsi="Calibri" w:cs="Calibri"/>
      <w:sz w:val="22"/>
    </w:rPr>
  </w:style>
  <w:style w:type="character" w:customStyle="1" w:styleId="PageNumbers">
    <w:name w:val="Page Numbers"/>
    <w:basedOn w:val="a0"/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</w:rPr>
  </w:style>
  <w:style w:type="character" w:customStyle="1" w:styleId="VolumeNumber">
    <w:name w:val="Volume Number"/>
    <w:basedOn w:val="a0"/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a0"/>
  </w:style>
  <w:style w:type="character" w:customStyle="1" w:styleId="Postcode">
    <w:name w:val="Postcode"/>
    <w:basedOn w:val="a0"/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character" w:customStyle="1" w:styleId="NameScientific">
    <w:name w:val="Name Scientific"/>
    <w:basedOn w:val="a0"/>
  </w:style>
  <w:style w:type="character" w:styleId="ae">
    <w:name w:val="Hyperlink"/>
    <w:basedOn w:val="a0"/>
    <w:rPr>
      <w:color w:val="0563C1"/>
    </w:rPr>
  </w:style>
  <w:style w:type="paragraph" w:customStyle="1" w:styleId="Surtitle">
    <w:name w:val="Surtitle"/>
    <w:basedOn w:val="a"/>
    <w:qFormat/>
    <w:pPr>
      <w:spacing w:after="160" w:line="208" w:lineRule="auto"/>
    </w:pPr>
    <w:rPr>
      <w:rFonts w:ascii="Calibri" w:eastAsia="Calibri" w:hAnsi="Calibri" w:cs="Calibri"/>
      <w:sz w:val="38"/>
    </w:rPr>
  </w:style>
  <w:style w:type="character" w:customStyle="1" w:styleId="Miscellaneous">
    <w:name w:val="Miscellaneous"/>
    <w:basedOn w:val="a0"/>
  </w:style>
  <w:style w:type="paragraph" w:customStyle="1" w:styleId="Reference">
    <w:name w:val="Reference"/>
    <w:basedOn w:val="a"/>
    <w:pPr>
      <w:spacing w:after="320"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</w:style>
  <w:style w:type="paragraph" w:customStyle="1" w:styleId="AbstractSubheading">
    <w:name w:val="Abstract Subheading"/>
    <w:basedOn w:val="a"/>
    <w:next w:val="a"/>
    <w:pPr>
      <w:keepNext/>
      <w:keepLines/>
      <w:ind w:left="1440"/>
      <w:outlineLvl w:val="8"/>
    </w:pPr>
    <w:rPr>
      <w:sz w:val="22"/>
    </w:rPr>
  </w:style>
  <w:style w:type="character" w:customStyle="1" w:styleId="GlossaryTerm">
    <w:name w:val="Glossary Term"/>
    <w:basedOn w:val="a0"/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styleId="af">
    <w:name w:val="caption"/>
    <w:basedOn w:val="a"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</w:rPr>
  </w:style>
  <w:style w:type="paragraph" w:customStyle="1" w:styleId="Annotation">
    <w:name w:val="Annotation"/>
    <w:basedOn w:val="a"/>
    <w:pPr>
      <w:spacing w:after="160" w:line="360" w:lineRule="auto"/>
      <w:ind w:left="400"/>
    </w:pPr>
    <w:rPr>
      <w:rFonts w:ascii="Calibri" w:eastAsia="Calibri" w:hAnsi="Calibri" w:cs="Calibri"/>
      <w:sz w:val="22"/>
    </w:rPr>
  </w:style>
  <w:style w:type="paragraph" w:styleId="31">
    <w:name w:val="List 3"/>
    <w:basedOn w:val="a"/>
    <w:pPr>
      <w:spacing w:line="360" w:lineRule="auto"/>
      <w:ind w:left="1200" w:hanging="400"/>
      <w:jc w:val="both"/>
    </w:pPr>
    <w:rPr>
      <w:rFonts w:ascii="Calibri" w:eastAsia="Calibri" w:hAnsi="Calibri" w:cs="Calibri"/>
      <w:sz w:val="22"/>
    </w:rPr>
  </w:style>
  <w:style w:type="paragraph" w:styleId="af0">
    <w:name w:val="annotation text"/>
    <w:basedOn w:val="a"/>
    <w:rPr>
      <w:rFonts w:ascii="Calibri" w:eastAsia="Calibri" w:hAnsi="Calibri" w:cs="Calibri"/>
      <w:sz w:val="20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GrantID">
    <w:name w:val="Grant ID"/>
    <w:basedOn w:val="a0"/>
  </w:style>
  <w:style w:type="paragraph" w:styleId="af1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List9">
    <w:name w:val="List 9"/>
    <w:basedOn w:val="a"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paragraph" w:customStyle="1" w:styleId="List1">
    <w:name w:val="List 1"/>
    <w:basedOn w:val="a"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paragraph" w:styleId="af2">
    <w:name w:val="Revision"/>
    <w:rPr>
      <w:rFonts w:ascii="ＭＳ Ｐゴシック" w:eastAsia="ＭＳ Ｐゴシック" w:hAnsi="ＭＳ Ｐゴシック" w:cs="ＭＳ Ｐゴシック"/>
      <w:sz w:val="24"/>
    </w:rPr>
  </w:style>
  <w:style w:type="paragraph" w:styleId="af3">
    <w:name w:val="annotation subject"/>
    <w:basedOn w:val="af0"/>
    <w:rPr>
      <w:rFonts w:ascii="ＭＳ Ｐゴシック" w:eastAsia="ＭＳ Ｐゴシック" w:hAnsi="ＭＳ Ｐゴシック" w:cs="ＭＳ Ｐゴシック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啓太 鈴木</cp:lastModifiedBy>
  <cp:revision>12</cp:revision>
  <dcterms:created xsi:type="dcterms:W3CDTF">2025-12-14T23:03:00Z</dcterms:created>
  <dcterms:modified xsi:type="dcterms:W3CDTF">2026-07-14T14:54:00Z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0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79c7d556-0987-4e82-b89b-4c470aefb8c2.docx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MG-Session/On-20251211/I:6aa4ec6c-1a96-4e34-b55c-3de16c15de46</vt:lpwstr>
  </property>
  <property fmtid="{D5CDD505-2E9C-101B-9397-08002B2CF9AE}" pid="18" name="Merops processed date">
    <vt:lpwstr>2025/12/11 11:42:09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merops/preset-v1/karger-journals</vt:lpwstr>
  </property>
  <property fmtid="{D5CDD505-2E9C-101B-9397-08002B2CF9AE}" pid="24" name="Merops Standard Set modified">
    <vt:lpwstr/>
  </property>
  <property fmtid="{D5CDD505-2E9C-101B-9397-08002B2CF9AE}" pid="25" name="Merops tables count">
    <vt:lpwstr>0</vt:lpwstr>
  </property>
  <property fmtid="{D5CDD505-2E9C-101B-9397-08002B2CF9AE}" pid="26" name="Merops word count">
    <vt:lpwstr>142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/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