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79B3" w14:textId="02368E3F" w:rsidR="005F03F0" w:rsidRPr="00B3268D" w:rsidRDefault="005F03F0" w:rsidP="007E3651">
      <w:pPr>
        <w:pStyle w:val="SupplementaryMaterial"/>
        <w:spacing w:before="0" w:after="0"/>
        <w:rPr>
          <w:b w:val="0"/>
          <w:sz w:val="28"/>
          <w:szCs w:val="28"/>
          <w:lang w:eastAsia="zh-CN"/>
        </w:rPr>
      </w:pPr>
      <w:r w:rsidRPr="00B3268D">
        <w:rPr>
          <w:sz w:val="28"/>
          <w:szCs w:val="28"/>
        </w:rPr>
        <w:t xml:space="preserve">Supplementary </w:t>
      </w:r>
      <w:r w:rsidR="00C617AD" w:rsidRPr="00B3268D">
        <w:rPr>
          <w:sz w:val="28"/>
          <w:szCs w:val="28"/>
          <w:lang w:eastAsia="zh-CN"/>
        </w:rPr>
        <w:t>text</w:t>
      </w:r>
    </w:p>
    <w:p w14:paraId="1BF24673" w14:textId="563978D5" w:rsidR="00280AF0" w:rsidRPr="004C5E88" w:rsidRDefault="00280AF0" w:rsidP="004C5E88">
      <w:pPr>
        <w:spacing w:beforeLines="50" w:before="156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4C5E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Subjective assessment of health-related quality of life (</w:t>
      </w:r>
      <w:proofErr w:type="spellStart"/>
      <w:r w:rsidRPr="004C5E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HRQoL</w:t>
      </w:r>
      <w:proofErr w:type="spellEnd"/>
      <w:r w:rsidRPr="004C5E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7AAC6783" w14:textId="3175F7FD" w:rsidR="00BD424D" w:rsidRPr="004C5E88" w:rsidRDefault="00BD424D" w:rsidP="004C5E88">
      <w:pPr>
        <w:spacing w:beforeLines="50" w:before="156"/>
        <w:ind w:firstLineChars="200" w:firstLine="400"/>
        <w:rPr>
          <w:rFonts w:ascii="Times New Roman" w:eastAsia="Times New Roman" w:hAnsi="Times New Roman" w:cs="Times New Roman"/>
          <w:sz w:val="20"/>
          <w:szCs w:val="20"/>
        </w:rPr>
      </w:pP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373BE3" w:rsidRPr="004C5E88">
        <w:rPr>
          <w:rFonts w:ascii="Times New Roman" w:eastAsia="Times New Roman" w:hAnsi="Times New Roman" w:cs="Times New Roman"/>
          <w:sz w:val="20"/>
          <w:szCs w:val="20"/>
        </w:rPr>
        <w:t>Thyroid Cancer-Specific Quality of Life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(THYCA-QoL) is </w:t>
      </w:r>
      <w:r w:rsidRPr="004C5E88">
        <w:rPr>
          <w:rFonts w:ascii="Times New Roman" w:hAnsi="Times New Roman" w:cs="Times New Roman"/>
          <w:sz w:val="20"/>
          <w:szCs w:val="20"/>
        </w:rPr>
        <w:t>a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thyroid cancer</w:t>
      </w:r>
      <w:r w:rsidR="00373BE3" w:rsidRPr="004C5E88">
        <w:rPr>
          <w:rFonts w:ascii="Times New Roman" w:hAnsi="Times New Roman" w:cs="Times New Roman"/>
          <w:sz w:val="20"/>
          <w:szCs w:val="20"/>
        </w:rPr>
        <w:t>-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specific </w:t>
      </w:r>
      <w:proofErr w:type="spellStart"/>
      <w:r w:rsidRPr="004C5E88">
        <w:rPr>
          <w:rFonts w:ascii="Times New Roman" w:eastAsia="Times New Roman" w:hAnsi="Times New Roman" w:cs="Times New Roman"/>
          <w:sz w:val="20"/>
          <w:szCs w:val="20"/>
        </w:rPr>
        <w:t>HRQoL</w:t>
      </w:r>
      <w:proofErr w:type="spellEnd"/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C5E88">
        <w:rPr>
          <w:rFonts w:ascii="Times New Roman" w:hAnsi="Times New Roman" w:cs="Times New Roman"/>
          <w:sz w:val="20"/>
          <w:szCs w:val="20"/>
        </w:rPr>
        <w:t>with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24 items. Except </w:t>
      </w:r>
      <w:r w:rsidR="00373BE3" w:rsidRPr="004C5E88">
        <w:rPr>
          <w:rFonts w:ascii="Times New Roman" w:hAnsi="Times New Roman" w:cs="Times New Roman"/>
          <w:sz w:val="20"/>
          <w:szCs w:val="20"/>
        </w:rPr>
        <w:t xml:space="preserve">for 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the measure of sexual interest in the past </w:t>
      </w:r>
      <w:r w:rsidRPr="004C5E88">
        <w:rPr>
          <w:rFonts w:ascii="Times New Roman" w:hAnsi="Times New Roman" w:cs="Times New Roman"/>
          <w:sz w:val="20"/>
          <w:szCs w:val="20"/>
        </w:rPr>
        <w:t xml:space="preserve">four 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>week</w:t>
      </w:r>
      <w:r w:rsidRPr="004C5E88">
        <w:rPr>
          <w:rFonts w:ascii="Times New Roman" w:hAnsi="Times New Roman" w:cs="Times New Roman"/>
          <w:sz w:val="20"/>
          <w:szCs w:val="20"/>
        </w:rPr>
        <w:t>s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, the remaining questions are from the past week. The questionnaire includes seven symptom scales (neuromuscular, voice, concentration, sympathetic, throat/mouth, psychological, and sensory) and six single items (scars, felt chilly, tingling hands/feet, gained weight, headaches, and sexual interest). </w:t>
      </w:r>
      <w:r w:rsidR="00373BE3" w:rsidRPr="004C5E88">
        <w:rPr>
          <w:rFonts w:ascii="Times New Roman" w:eastAsia="Times New Roman" w:hAnsi="Times New Roman" w:cs="Times New Roman"/>
          <w:sz w:val="20"/>
          <w:szCs w:val="20"/>
        </w:rPr>
        <w:t>The scores range from 1 (not at all) to 4 (very much). Except that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a higher score on the sex item of the THYCA-QoL indicates greater interest in sex, a higher score on the other items indicates poorer </w:t>
      </w:r>
      <w:proofErr w:type="spellStart"/>
      <w:r w:rsidRPr="004C5E88">
        <w:rPr>
          <w:rFonts w:ascii="Times New Roman" w:eastAsia="Times New Roman" w:hAnsi="Times New Roman" w:cs="Times New Roman"/>
          <w:sz w:val="20"/>
          <w:szCs w:val="20"/>
        </w:rPr>
        <w:t>HRQoL</w:t>
      </w:r>
      <w:proofErr w:type="spellEnd"/>
      <w:r w:rsidR="004C5E88" w:rsidRPr="004C5E88">
        <w:rPr>
          <w:rFonts w:ascii="Times New Roman" w:hAnsi="Times New Roman" w:cs="Times New Roman"/>
          <w:sz w:val="20"/>
          <w:szCs w:val="20"/>
        </w:rPr>
        <w:t xml:space="preserve"> </w:t>
      </w:r>
      <w:r w:rsidR="00FC741D" w:rsidRPr="004C5E88">
        <w:rPr>
          <w:rFonts w:ascii="Times New Roman" w:eastAsia="Times New Roman" w:hAnsi="Times New Roman" w:cs="Times New Roman"/>
          <w:sz w:val="20"/>
          <w:szCs w:val="20"/>
        </w:rPr>
        <w:t>[</w:t>
      </w:r>
      <w:r w:rsidR="007E3651" w:rsidRPr="004C5E88">
        <w:rPr>
          <w:rFonts w:ascii="Times New Roman" w:eastAsia="Times New Roman" w:hAnsi="Times New Roman" w:cs="Times New Roman"/>
          <w:sz w:val="20"/>
          <w:szCs w:val="20"/>
        </w:rPr>
        <w:t>1</w:t>
      </w:r>
      <w:r w:rsidR="00FC741D" w:rsidRPr="004C5E88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EDFFB3D" w14:textId="0A6EECCB" w:rsidR="00373BE3" w:rsidRPr="004C5E88" w:rsidRDefault="00373BE3" w:rsidP="004C5E88">
      <w:pPr>
        <w:spacing w:beforeLines="50" w:before="156"/>
        <w:ind w:firstLineChars="200" w:firstLine="400"/>
        <w:rPr>
          <w:rFonts w:ascii="Times New Roman" w:eastAsia="Times New Roman" w:hAnsi="Times New Roman" w:cs="Times New Roman"/>
          <w:sz w:val="20"/>
          <w:szCs w:val="20"/>
        </w:rPr>
      </w:pP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The Hamilton Anxiety Scale (HAMA) is </w:t>
      </w:r>
      <w:bookmarkStart w:id="0" w:name="OLE_LINK1"/>
      <w:r w:rsidRPr="004C5E88">
        <w:rPr>
          <w:rFonts w:ascii="Times New Roman" w:eastAsia="Times New Roman" w:hAnsi="Times New Roman" w:cs="Times New Roman"/>
          <w:sz w:val="20"/>
          <w:szCs w:val="20"/>
        </w:rPr>
        <w:t>a rating scale for measuring</w:t>
      </w:r>
      <w:bookmarkEnd w:id="0"/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anxiety symptoms with 14 items. It includes psychological and physical symptoms: anxi</w:t>
      </w:r>
      <w:r w:rsidR="0020002E" w:rsidRPr="004C5E88">
        <w:rPr>
          <w:rFonts w:ascii="Times New Roman" w:eastAsia="Times New Roman" w:hAnsi="Times New Roman" w:cs="Times New Roman"/>
          <w:sz w:val="20"/>
          <w:szCs w:val="20"/>
        </w:rPr>
        <w:t>ety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>, tension, fears, insomnia; intellectual, depress</w:t>
      </w:r>
      <w:r w:rsidR="0020002E" w:rsidRPr="004C5E88">
        <w:rPr>
          <w:rFonts w:ascii="Times New Roman" w:eastAsia="Times New Roman" w:hAnsi="Times New Roman" w:cs="Times New Roman"/>
          <w:sz w:val="20"/>
          <w:szCs w:val="20"/>
        </w:rPr>
        <w:t>ion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>, somatic symptoms, sensory, cardiovascular; respiratory, gastrointestinal, genitourinary, autonomic, and observed behavior at interview. The scores range from 0 (absent) to 4 (severe)</w:t>
      </w:r>
      <w:r w:rsidR="007E3651" w:rsidRPr="004C5E8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C741D" w:rsidRPr="004C5E88">
        <w:rPr>
          <w:rFonts w:ascii="Times New Roman" w:eastAsia="Times New Roman" w:hAnsi="Times New Roman" w:cs="Times New Roman"/>
          <w:sz w:val="20"/>
          <w:szCs w:val="20"/>
        </w:rPr>
        <w:t>[2]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855D689" w14:textId="781498B9" w:rsidR="003358CA" w:rsidRPr="004C5E88" w:rsidRDefault="00663542" w:rsidP="004C5E88">
      <w:pPr>
        <w:spacing w:beforeLines="50" w:before="156"/>
        <w:ind w:firstLineChars="200" w:firstLine="400"/>
        <w:rPr>
          <w:rFonts w:ascii="Times New Roman" w:eastAsia="Times New Roman" w:hAnsi="Times New Roman" w:cs="Times New Roman"/>
          <w:sz w:val="20"/>
          <w:szCs w:val="20"/>
        </w:rPr>
      </w:pP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The Hospital Anxiety and Depression Scale (HADS) is a rating scale for measuring depression and anxiety with 14 items. </w:t>
      </w:r>
      <w:r w:rsidR="00327353" w:rsidRPr="004C5E88">
        <w:rPr>
          <w:rFonts w:ascii="Times New Roman" w:eastAsia="Times New Roman" w:hAnsi="Times New Roman" w:cs="Times New Roman"/>
          <w:sz w:val="20"/>
          <w:szCs w:val="20"/>
        </w:rPr>
        <w:t xml:space="preserve">It consists of two subscales: the HADS-Anxiety Subscale (HADS-A) and the HADS-Depression Subscale (HADS-D). Both subscales contain seven items, each </w:t>
      </w:r>
      <w:r w:rsidR="0020002E" w:rsidRPr="004C5E88">
        <w:rPr>
          <w:rFonts w:ascii="Times New Roman" w:eastAsia="Times New Roman" w:hAnsi="Times New Roman" w:cs="Times New Roman"/>
          <w:sz w:val="20"/>
          <w:szCs w:val="20"/>
        </w:rPr>
        <w:t>item</w:t>
      </w:r>
      <w:r w:rsidR="00327353" w:rsidRPr="004C5E88">
        <w:rPr>
          <w:rFonts w:ascii="Times New Roman" w:eastAsia="Times New Roman" w:hAnsi="Times New Roman" w:cs="Times New Roman"/>
          <w:sz w:val="20"/>
          <w:szCs w:val="20"/>
        </w:rPr>
        <w:t xml:space="preserve"> from 0 to 3, with a total score of 0 to 21 for each subscale.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Higher scores indicate </w:t>
      </w:r>
      <w:r w:rsidR="00327353" w:rsidRPr="004C5E88">
        <w:rPr>
          <w:rFonts w:ascii="Times New Roman" w:eastAsia="Times New Roman" w:hAnsi="Times New Roman" w:cs="Times New Roman"/>
          <w:sz w:val="20"/>
          <w:szCs w:val="20"/>
        </w:rPr>
        <w:t>more severe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 xml:space="preserve"> anxiety or depression</w:t>
      </w:r>
      <w:r w:rsidR="007E3651" w:rsidRPr="004C5E8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C741D" w:rsidRPr="004C5E88">
        <w:rPr>
          <w:rFonts w:ascii="Times New Roman" w:eastAsia="Times New Roman" w:hAnsi="Times New Roman" w:cs="Times New Roman"/>
          <w:sz w:val="20"/>
          <w:szCs w:val="20"/>
        </w:rPr>
        <w:t>[3]</w:t>
      </w:r>
      <w:r w:rsidRPr="004C5E8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3406F0" w14:textId="54C66A96" w:rsidR="00280AF0" w:rsidRPr="004C5E88" w:rsidRDefault="00280AF0" w:rsidP="004C5E88">
      <w:pPr>
        <w:spacing w:beforeLines="50" w:before="156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4C5E88">
        <w:rPr>
          <w:rFonts w:ascii="Times New Roman" w:eastAsia="宋体" w:hAnsi="Times New Roman" w:cs="Times New Roman"/>
          <w:b/>
          <w:bCs/>
          <w:sz w:val="20"/>
          <w:szCs w:val="20"/>
        </w:rPr>
        <w:t>References:</w:t>
      </w:r>
    </w:p>
    <w:p w14:paraId="58E384D0" w14:textId="5AD64A5D" w:rsidR="004C5E88" w:rsidRPr="004C5E88" w:rsidRDefault="004C5E88" w:rsidP="004C5E88">
      <w:pPr>
        <w:pStyle w:val="a4"/>
        <w:spacing w:beforeLines="50" w:before="156" w:line="240" w:lineRule="auto"/>
        <w:rPr>
          <w:rFonts w:ascii="Times New Roman" w:hAnsi="Times New Roman" w:cs="Times New Roman"/>
          <w:sz w:val="20"/>
          <w:szCs w:val="20"/>
        </w:rPr>
      </w:pPr>
      <w:r w:rsidRPr="004C5E88">
        <w:rPr>
          <w:rFonts w:ascii="Times New Roman" w:hAnsi="Times New Roman" w:cs="Times New Roman"/>
          <w:sz w:val="20"/>
          <w:szCs w:val="20"/>
        </w:rPr>
        <w:t>1.</w:t>
      </w:r>
      <w:r w:rsidRPr="004C5E88">
        <w:rPr>
          <w:rFonts w:ascii="Times New Roman" w:hAnsi="Times New Roman" w:cs="Times New Roman"/>
          <w:sz w:val="20"/>
          <w:szCs w:val="20"/>
        </w:rPr>
        <w:tab/>
        <w:t xml:space="preserve">Husson, O., Haak, H. R., Mols, F., </w:t>
      </w:r>
      <w:proofErr w:type="spellStart"/>
      <w:r w:rsidRPr="004C5E88">
        <w:rPr>
          <w:rFonts w:ascii="Times New Roman" w:hAnsi="Times New Roman" w:cs="Times New Roman"/>
          <w:sz w:val="20"/>
          <w:szCs w:val="20"/>
        </w:rPr>
        <w:t>Nieuwenhuijzen</w:t>
      </w:r>
      <w:proofErr w:type="spellEnd"/>
      <w:r w:rsidRPr="004C5E88">
        <w:rPr>
          <w:rFonts w:ascii="Times New Roman" w:hAnsi="Times New Roman" w:cs="Times New Roman"/>
          <w:sz w:val="20"/>
          <w:szCs w:val="20"/>
        </w:rPr>
        <w:t xml:space="preserve">, G. A., </w:t>
      </w:r>
      <w:proofErr w:type="spellStart"/>
      <w:r w:rsidRPr="004C5E88">
        <w:rPr>
          <w:rFonts w:ascii="Times New Roman" w:hAnsi="Times New Roman" w:cs="Times New Roman"/>
          <w:sz w:val="20"/>
          <w:szCs w:val="20"/>
        </w:rPr>
        <w:t>Nieuwlaat</w:t>
      </w:r>
      <w:proofErr w:type="spellEnd"/>
      <w:r w:rsidRPr="004C5E88">
        <w:rPr>
          <w:rFonts w:ascii="Times New Roman" w:hAnsi="Times New Roman" w:cs="Times New Roman"/>
          <w:sz w:val="20"/>
          <w:szCs w:val="20"/>
        </w:rPr>
        <w:t xml:space="preserve">, W.-A., </w:t>
      </w:r>
      <w:proofErr w:type="spellStart"/>
      <w:r w:rsidRPr="004C5E88">
        <w:rPr>
          <w:rFonts w:ascii="Times New Roman" w:hAnsi="Times New Roman" w:cs="Times New Roman"/>
          <w:sz w:val="20"/>
          <w:szCs w:val="20"/>
        </w:rPr>
        <w:t>Reemst</w:t>
      </w:r>
      <w:proofErr w:type="spellEnd"/>
      <w:r w:rsidRPr="004C5E88">
        <w:rPr>
          <w:rFonts w:ascii="Times New Roman" w:hAnsi="Times New Roman" w:cs="Times New Roman"/>
          <w:sz w:val="20"/>
          <w:szCs w:val="20"/>
        </w:rPr>
        <w:t xml:space="preserve">, P. H., Huysmans, D. A., </w:t>
      </w:r>
      <w:proofErr w:type="spellStart"/>
      <w:r w:rsidRPr="004C5E88">
        <w:rPr>
          <w:rFonts w:ascii="Times New Roman" w:hAnsi="Times New Roman" w:cs="Times New Roman"/>
          <w:sz w:val="20"/>
          <w:szCs w:val="20"/>
        </w:rPr>
        <w:t>Toorians</w:t>
      </w:r>
      <w:proofErr w:type="spellEnd"/>
      <w:r w:rsidRPr="004C5E88">
        <w:rPr>
          <w:rFonts w:ascii="Times New Roman" w:hAnsi="Times New Roman" w:cs="Times New Roman"/>
          <w:sz w:val="20"/>
          <w:szCs w:val="20"/>
        </w:rPr>
        <w:t xml:space="preserve">, A. W., &amp; Van De Poll-Franse, L. V. (2013). Development of a disease-specific health-related quality of life questionnaire (THYCA-QoL) for thyroid cancer survivors. </w:t>
      </w:r>
      <w:r w:rsidRPr="004C5E88">
        <w:rPr>
          <w:rFonts w:ascii="Times New Roman" w:hAnsi="Times New Roman" w:cs="Times New Roman"/>
          <w:i/>
          <w:iCs/>
          <w:sz w:val="20"/>
          <w:szCs w:val="20"/>
        </w:rPr>
        <w:t xml:space="preserve">Acta </w:t>
      </w:r>
      <w:proofErr w:type="spellStart"/>
      <w:r w:rsidRPr="004C5E88">
        <w:rPr>
          <w:rFonts w:ascii="Times New Roman" w:hAnsi="Times New Roman" w:cs="Times New Roman"/>
          <w:i/>
          <w:iCs/>
          <w:sz w:val="20"/>
          <w:szCs w:val="20"/>
        </w:rPr>
        <w:t>Oncologica</w:t>
      </w:r>
      <w:proofErr w:type="spellEnd"/>
      <w:r w:rsidRPr="004C5E88">
        <w:rPr>
          <w:rFonts w:ascii="Times New Roman" w:hAnsi="Times New Roman" w:cs="Times New Roman"/>
          <w:i/>
          <w:iCs/>
          <w:sz w:val="20"/>
          <w:szCs w:val="20"/>
        </w:rPr>
        <w:t>, 52</w:t>
      </w:r>
      <w:r w:rsidRPr="004C5E88">
        <w:rPr>
          <w:rFonts w:ascii="Times New Roman" w:hAnsi="Times New Roman" w:cs="Times New Roman"/>
          <w:sz w:val="20"/>
          <w:szCs w:val="20"/>
        </w:rPr>
        <w:t>(2), 447–454. https://doi.org/10.3109/0284186X.2012.718445</w:t>
      </w:r>
    </w:p>
    <w:p w14:paraId="7F74B9F1" w14:textId="15ACB1C5" w:rsidR="007E3651" w:rsidRPr="004C5E88" w:rsidRDefault="004C5E88" w:rsidP="004C5E88">
      <w:pPr>
        <w:pStyle w:val="a4"/>
        <w:spacing w:beforeLines="50" w:before="156" w:line="240" w:lineRule="auto"/>
        <w:rPr>
          <w:rFonts w:ascii="Times New Roman" w:hAnsi="Times New Roman" w:cs="Times New Roman"/>
          <w:sz w:val="20"/>
          <w:szCs w:val="20"/>
        </w:rPr>
      </w:pPr>
      <w:r w:rsidRPr="004C5E88">
        <w:rPr>
          <w:rFonts w:ascii="Times New Roman" w:hAnsi="Times New Roman" w:cs="Times New Roman"/>
          <w:sz w:val="20"/>
          <w:szCs w:val="20"/>
        </w:rPr>
        <w:t>2.</w:t>
      </w:r>
      <w:r w:rsidRPr="004C5E88">
        <w:rPr>
          <w:rFonts w:ascii="Times New Roman" w:hAnsi="Times New Roman" w:cs="Times New Roman"/>
          <w:sz w:val="20"/>
          <w:szCs w:val="20"/>
        </w:rPr>
        <w:tab/>
        <w:t xml:space="preserve">Hamilton, M. (1959). THE ASSESSMENT OF ANXIETY STATES BY RATING. </w:t>
      </w:r>
      <w:r w:rsidRPr="004C5E88">
        <w:rPr>
          <w:rFonts w:ascii="Times New Roman" w:hAnsi="Times New Roman" w:cs="Times New Roman"/>
          <w:i/>
          <w:iCs/>
          <w:sz w:val="20"/>
          <w:szCs w:val="20"/>
        </w:rPr>
        <w:t>British Journal of Medical Psychology</w:t>
      </w:r>
      <w:r w:rsidRPr="004C5E88">
        <w:rPr>
          <w:rFonts w:ascii="Times New Roman" w:hAnsi="Times New Roman" w:cs="Times New Roman"/>
          <w:sz w:val="20"/>
          <w:szCs w:val="20"/>
        </w:rPr>
        <w:t xml:space="preserve">, </w:t>
      </w:r>
      <w:r w:rsidRPr="004C5E88">
        <w:rPr>
          <w:rFonts w:ascii="Times New Roman" w:hAnsi="Times New Roman" w:cs="Times New Roman"/>
          <w:i/>
          <w:iCs/>
          <w:sz w:val="20"/>
          <w:szCs w:val="20"/>
        </w:rPr>
        <w:t>32</w:t>
      </w:r>
      <w:r w:rsidRPr="004C5E88">
        <w:rPr>
          <w:rFonts w:ascii="Times New Roman" w:hAnsi="Times New Roman" w:cs="Times New Roman"/>
          <w:sz w:val="20"/>
          <w:szCs w:val="20"/>
        </w:rPr>
        <w:t>(1), 50–55. https://doi.org/10.1111/j.2044-8341.1959.tb00467.x</w:t>
      </w:r>
    </w:p>
    <w:p w14:paraId="45E88F7E" w14:textId="69EFAF38" w:rsidR="004C5E88" w:rsidRPr="004C5E88" w:rsidRDefault="004C5E88" w:rsidP="004C5E88">
      <w:pPr>
        <w:pStyle w:val="a4"/>
        <w:spacing w:beforeLines="50" w:before="156" w:line="240" w:lineRule="auto"/>
        <w:rPr>
          <w:rFonts w:ascii="Times New Roman" w:hAnsi="Times New Roman" w:cs="Times New Roman"/>
          <w:sz w:val="20"/>
          <w:szCs w:val="20"/>
        </w:rPr>
      </w:pPr>
      <w:r w:rsidRPr="004C5E88">
        <w:rPr>
          <w:rFonts w:ascii="Times New Roman" w:hAnsi="Times New Roman" w:cs="Times New Roman"/>
          <w:sz w:val="20"/>
          <w:szCs w:val="20"/>
        </w:rPr>
        <w:t>3.</w:t>
      </w:r>
      <w:r w:rsidRPr="004C5E88">
        <w:rPr>
          <w:rFonts w:ascii="Times New Roman" w:hAnsi="Times New Roman" w:cs="Times New Roman"/>
          <w:sz w:val="20"/>
          <w:szCs w:val="20"/>
        </w:rPr>
        <w:tab/>
        <w:t xml:space="preserve">Herrmann, C. (1997). International experiences with the Hospital Anxiety and Depression Scale-A review of validation data and clinical results. </w:t>
      </w:r>
      <w:r w:rsidRPr="004C5E88">
        <w:rPr>
          <w:rFonts w:ascii="Times New Roman" w:hAnsi="Times New Roman" w:cs="Times New Roman"/>
          <w:i/>
          <w:iCs/>
          <w:sz w:val="20"/>
          <w:szCs w:val="20"/>
        </w:rPr>
        <w:t>Journal of Psychosomatic Research, 42</w:t>
      </w:r>
      <w:r w:rsidRPr="004C5E88">
        <w:rPr>
          <w:rFonts w:ascii="Times New Roman" w:hAnsi="Times New Roman" w:cs="Times New Roman"/>
          <w:sz w:val="20"/>
          <w:szCs w:val="20"/>
        </w:rPr>
        <w:t>(1), 17–41. https://doi.org/10.1016/S0022-3999(96)00216-4</w:t>
      </w:r>
    </w:p>
    <w:sectPr w:rsidR="004C5E88" w:rsidRPr="004C5E88" w:rsidSect="00AF514C">
      <w:footerReference w:type="default" r:id="rId7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656D" w14:textId="77777777" w:rsidR="00377B40" w:rsidRDefault="00377B40" w:rsidP="00731FD6">
      <w:pPr>
        <w:rPr>
          <w:rFonts w:hint="eastAsia"/>
        </w:rPr>
      </w:pPr>
      <w:r>
        <w:separator/>
      </w:r>
    </w:p>
  </w:endnote>
  <w:endnote w:type="continuationSeparator" w:id="0">
    <w:p w14:paraId="174296D0" w14:textId="77777777" w:rsidR="00377B40" w:rsidRDefault="00377B40" w:rsidP="00731F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25844"/>
      <w:docPartObj>
        <w:docPartGallery w:val="Page Numbers (Bottom of Page)"/>
        <w:docPartUnique/>
      </w:docPartObj>
    </w:sdtPr>
    <w:sdtContent>
      <w:p w14:paraId="6D4D84FC" w14:textId="057875CE" w:rsidR="00731FD6" w:rsidRDefault="00731FD6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86FBB0" w14:textId="77777777" w:rsidR="00731FD6" w:rsidRDefault="00731FD6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798E" w14:textId="77777777" w:rsidR="00377B40" w:rsidRDefault="00377B40" w:rsidP="00731FD6">
      <w:pPr>
        <w:rPr>
          <w:rFonts w:hint="eastAsia"/>
        </w:rPr>
      </w:pPr>
      <w:r>
        <w:separator/>
      </w:r>
    </w:p>
  </w:footnote>
  <w:footnote w:type="continuationSeparator" w:id="0">
    <w:p w14:paraId="4D3F6B9F" w14:textId="77777777" w:rsidR="00377B40" w:rsidRDefault="00377B40" w:rsidP="00731F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0E64"/>
    <w:multiLevelType w:val="hybridMultilevel"/>
    <w:tmpl w:val="8F1242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46A2E89"/>
    <w:multiLevelType w:val="hybridMultilevel"/>
    <w:tmpl w:val="6B226BE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DCC2E31"/>
    <w:multiLevelType w:val="hybridMultilevel"/>
    <w:tmpl w:val="6E7877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461281F"/>
    <w:multiLevelType w:val="hybridMultilevel"/>
    <w:tmpl w:val="704EEEB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85434898">
    <w:abstractNumId w:val="2"/>
  </w:num>
  <w:num w:numId="2" w16cid:durableId="781076144">
    <w:abstractNumId w:val="0"/>
  </w:num>
  <w:num w:numId="3" w16cid:durableId="1896693191">
    <w:abstractNumId w:val="1"/>
  </w:num>
  <w:num w:numId="4" w16cid:durableId="762452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09"/>
    <w:rsid w:val="00094670"/>
    <w:rsid w:val="00114B9D"/>
    <w:rsid w:val="0017593E"/>
    <w:rsid w:val="001F56F4"/>
    <w:rsid w:val="0020002E"/>
    <w:rsid w:val="00211909"/>
    <w:rsid w:val="002205E4"/>
    <w:rsid w:val="00260CDD"/>
    <w:rsid w:val="00265034"/>
    <w:rsid w:val="00280AF0"/>
    <w:rsid w:val="002B25CD"/>
    <w:rsid w:val="002B720B"/>
    <w:rsid w:val="002E43CB"/>
    <w:rsid w:val="003157B3"/>
    <w:rsid w:val="00327353"/>
    <w:rsid w:val="003358CA"/>
    <w:rsid w:val="00373BE3"/>
    <w:rsid w:val="00377B40"/>
    <w:rsid w:val="004408A1"/>
    <w:rsid w:val="004C5E88"/>
    <w:rsid w:val="00521B53"/>
    <w:rsid w:val="005F03F0"/>
    <w:rsid w:val="00646F8E"/>
    <w:rsid w:val="00663542"/>
    <w:rsid w:val="006C5A35"/>
    <w:rsid w:val="006C7A3D"/>
    <w:rsid w:val="006F7341"/>
    <w:rsid w:val="00703224"/>
    <w:rsid w:val="00731FD6"/>
    <w:rsid w:val="00734528"/>
    <w:rsid w:val="007C0360"/>
    <w:rsid w:val="007E3651"/>
    <w:rsid w:val="009252F1"/>
    <w:rsid w:val="009901E6"/>
    <w:rsid w:val="00991965"/>
    <w:rsid w:val="00A20DAE"/>
    <w:rsid w:val="00AB3747"/>
    <w:rsid w:val="00AF514C"/>
    <w:rsid w:val="00B03441"/>
    <w:rsid w:val="00B25AB7"/>
    <w:rsid w:val="00B3268D"/>
    <w:rsid w:val="00B35081"/>
    <w:rsid w:val="00BD424D"/>
    <w:rsid w:val="00BD44FB"/>
    <w:rsid w:val="00C30278"/>
    <w:rsid w:val="00C617AD"/>
    <w:rsid w:val="00C72D65"/>
    <w:rsid w:val="00C748A4"/>
    <w:rsid w:val="00C82021"/>
    <w:rsid w:val="00D236E1"/>
    <w:rsid w:val="00D628B7"/>
    <w:rsid w:val="00D870EC"/>
    <w:rsid w:val="00F11B51"/>
    <w:rsid w:val="00F173F5"/>
    <w:rsid w:val="00F91B5A"/>
    <w:rsid w:val="00F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5AFD0"/>
  <w15:chartTrackingRefBased/>
  <w15:docId w15:val="{3D829BED-FAAB-46BD-99DE-B9AC7F52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34528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ranssent">
    <w:name w:val="transsent"/>
    <w:basedOn w:val="a0"/>
    <w:qFormat/>
    <w:rsid w:val="00280AF0"/>
  </w:style>
  <w:style w:type="paragraph" w:styleId="a4">
    <w:name w:val="Bibliography"/>
    <w:basedOn w:val="a"/>
    <w:next w:val="a"/>
    <w:uiPriority w:val="37"/>
    <w:unhideWhenUsed/>
    <w:rsid w:val="00280AF0"/>
    <w:pPr>
      <w:tabs>
        <w:tab w:val="left" w:pos="264"/>
      </w:tabs>
      <w:spacing w:line="480" w:lineRule="auto"/>
      <w:ind w:left="264" w:hanging="264"/>
    </w:pPr>
  </w:style>
  <w:style w:type="paragraph" w:styleId="a5">
    <w:name w:val="header"/>
    <w:basedOn w:val="a"/>
    <w:link w:val="a6"/>
    <w:uiPriority w:val="99"/>
    <w:unhideWhenUsed/>
    <w:rsid w:val="00731F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31FD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31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31FD6"/>
    <w:rPr>
      <w:sz w:val="18"/>
      <w:szCs w:val="18"/>
    </w:rPr>
  </w:style>
  <w:style w:type="character" w:styleId="a9">
    <w:name w:val="Hyperlink"/>
    <w:basedOn w:val="a0"/>
    <w:uiPriority w:val="99"/>
    <w:unhideWhenUsed/>
    <w:rsid w:val="003358C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358CA"/>
    <w:rPr>
      <w:color w:val="605E5C"/>
      <w:shd w:val="clear" w:color="auto" w:fill="E1DFDD"/>
    </w:rPr>
  </w:style>
  <w:style w:type="paragraph" w:customStyle="1" w:styleId="SupplementaryMaterial">
    <w:name w:val="Supplementary Material"/>
    <w:basedOn w:val="ab"/>
    <w:next w:val="ab"/>
    <w:qFormat/>
    <w:rsid w:val="005F03F0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b">
    <w:name w:val="Title"/>
    <w:basedOn w:val="a"/>
    <w:next w:val="a"/>
    <w:link w:val="ac"/>
    <w:uiPriority w:val="10"/>
    <w:qFormat/>
    <w:rsid w:val="005F03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rsid w:val="005F03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d">
    <w:name w:val="Revision"/>
    <w:hidden/>
    <w:uiPriority w:val="99"/>
    <w:semiHidden/>
    <w:rsid w:val="00C82021"/>
  </w:style>
  <w:style w:type="paragraph" w:styleId="ae">
    <w:name w:val="List Paragraph"/>
    <w:basedOn w:val="a"/>
    <w:uiPriority w:val="34"/>
    <w:qFormat/>
    <w:rsid w:val="00440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326</Words>
  <Characters>2023</Characters>
  <Application>Microsoft Office Word</Application>
  <DocSecurity>0</DocSecurity>
  <Lines>26</Lines>
  <Paragraphs>10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蕾 刘</dc:creator>
  <cp:keywords/>
  <dc:description/>
  <cp:lastModifiedBy>蕾 刘</cp:lastModifiedBy>
  <cp:revision>23</cp:revision>
  <dcterms:created xsi:type="dcterms:W3CDTF">2023-06-20T10:05:00Z</dcterms:created>
  <dcterms:modified xsi:type="dcterms:W3CDTF">2026-07-12T08:53:00Z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id="db9E4NJo"/&gt;&lt;style id="http://www.zotero.org/styles/apa-numeric-superscript-brackets" locale="zh-CN" hasBibliography="1" bibliographyStyleHasBeenSet="1"/&gt;&lt;prefs&gt;&lt;pref name="fieldType" value="Field</vt:lpwstr>
  </property>
  <property fmtid="{D5CDD505-2E9C-101B-9397-08002B2CF9AE}" pid="3" name="ZOTERO_PREF_2">
    <vt:lpwstr>"/&gt;&lt;pref name="automaticJournalAbbreviations" value="true"/&gt;&lt;/prefs&gt;&lt;/data&gt;</vt:lpwstr>
  </property>
  <property fmtid="{D5CDD505-2E9C-101B-9397-08002B2CF9AE}" pid="4" name="GrammarlyDocumentId">
    <vt:lpwstr>053437e1dee7e47db5769c2dff47383a1ec67fee0d59a0d9df5bbd7865b07343</vt:lpwstr>
  </property>
</Properties>
</file>