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58E50">
      <w:pPr>
        <w:spacing w:after="120" w:line="480" w:lineRule="auto"/>
        <w:ind w:firstLine="0"/>
      </w:pPr>
      <w:r>
        <w:rPr>
          <w:rFonts w:ascii="Arial" w:hAnsi="Arial"/>
          <w:b/>
          <w:sz w:val="28"/>
        </w:rPr>
        <w:t xml:space="preserve">Additional file </w:t>
      </w:r>
      <w:r>
        <w:rPr>
          <w:rFonts w:hint="eastAsia" w:eastAsia="宋体"/>
          <w:b/>
          <w:sz w:val="28"/>
          <w:lang w:val="en-US" w:eastAsia="zh-CN"/>
        </w:rPr>
        <w:t>2</w:t>
      </w:r>
      <w:r>
        <w:rPr>
          <w:rFonts w:ascii="Arial" w:hAnsi="Arial"/>
          <w:b/>
          <w:sz w:val="28"/>
        </w:rPr>
        <w:t>. Supplementary Tables</w:t>
      </w:r>
    </w:p>
    <w:p w14:paraId="63DE985B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S1. Event counts by RCII-FS burden group.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438"/>
        <w:gridCol w:w="1515"/>
        <w:gridCol w:w="1410"/>
        <w:gridCol w:w="1582"/>
      </w:tblGrid>
      <w:tr w14:paraId="05806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7638174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Group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48E539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N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3CAD7B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Events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4C459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Censored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1B3501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Event rate %</w:t>
            </w:r>
          </w:p>
        </w:tc>
      </w:tr>
      <w:tr w14:paraId="1818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6F6356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 risk factors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4C13C5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2695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0E0933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363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7773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2332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5E5B65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13.47</w:t>
            </w:r>
          </w:p>
        </w:tc>
      </w:tr>
      <w:tr w14:paraId="5B28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2DBCF6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 risk factor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5F54F3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3832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1E223D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593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A3C4FD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3239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3B2C625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15.47</w:t>
            </w:r>
          </w:p>
        </w:tc>
      </w:tr>
      <w:tr w14:paraId="054F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0A8E29D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 risk factors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2059DB6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1037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4B90F0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214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E61377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823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3ED616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20.64</w:t>
            </w:r>
          </w:p>
        </w:tc>
      </w:tr>
      <w:tr w14:paraId="5AFC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43378A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 risk factors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14:paraId="051312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139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003AA0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34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712F2F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105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97C29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24.46</w:t>
            </w:r>
          </w:p>
        </w:tc>
      </w:tr>
    </w:tbl>
    <w:p w14:paraId="44607513">
      <w:pPr>
        <w:spacing w:after="120" w:line="276" w:lineRule="auto"/>
        <w:rPr>
          <w:rFonts w:ascii="Arial" w:hAnsi="Arial"/>
          <w:b/>
          <w:sz w:val="20"/>
        </w:rPr>
      </w:pPr>
    </w:p>
    <w:p w14:paraId="014E0C57">
      <w:pPr>
        <w:spacing w:after="120" w:line="276" w:lineRule="auto"/>
      </w:pPr>
      <w:r>
        <w:rPr>
          <w:rFonts w:ascii="Arial" w:hAnsi="Arial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2</w:t>
      </w:r>
      <w:r>
        <w:rPr>
          <w:rFonts w:ascii="Arial" w:hAnsi="Arial"/>
          <w:b/>
          <w:sz w:val="20"/>
        </w:rPr>
        <w:t>. Pairwise standardized mean differences versus the 0-risk group and variable missingness.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537"/>
        <w:gridCol w:w="1478"/>
        <w:gridCol w:w="1672"/>
        <w:gridCol w:w="1125"/>
      </w:tblGrid>
      <w:tr w14:paraId="15C5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  <w:vAlign w:val="center"/>
          </w:tcPr>
          <w:p w14:paraId="4B5681E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Characteristic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9FE992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SMD 1 vs 0</w:t>
            </w: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14:paraId="7237FE2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SMD 2 vs 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70E04AF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SMD 3 vs 0</w:t>
            </w: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126568B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Missing (%)</w:t>
            </w:r>
          </w:p>
        </w:tc>
      </w:tr>
      <w:tr w14:paraId="6FCA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6E49EA2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Age, years</w:t>
            </w:r>
          </w:p>
        </w:tc>
        <w:tc>
          <w:tcPr>
            <w:tcW w:w="1537" w:type="dxa"/>
            <w:shd w:val="clear" w:color="auto" w:fill="FFFFFF" w:themeFill="background1"/>
          </w:tcPr>
          <w:p w14:paraId="5C76746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0.372</w:t>
            </w:r>
          </w:p>
        </w:tc>
        <w:tc>
          <w:tcPr>
            <w:tcW w:w="1478" w:type="dxa"/>
            <w:shd w:val="clear" w:color="auto" w:fill="FFFFFF" w:themeFill="background1"/>
          </w:tcPr>
          <w:p w14:paraId="167DFA7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1.097</w:t>
            </w:r>
          </w:p>
        </w:tc>
        <w:tc>
          <w:tcPr>
            <w:tcW w:w="1672" w:type="dxa"/>
            <w:shd w:val="clear" w:color="auto" w:fill="FFFFFF" w:themeFill="background1"/>
          </w:tcPr>
          <w:p w14:paraId="71CE9B3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1.797</w:t>
            </w:r>
          </w:p>
        </w:tc>
        <w:tc>
          <w:tcPr>
            <w:tcW w:w="1125" w:type="dxa"/>
            <w:shd w:val="clear" w:color="auto" w:fill="FFFFFF" w:themeFill="background1"/>
          </w:tcPr>
          <w:p w14:paraId="1D0D815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2B6B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3212FB2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BMI, kg/m2</w:t>
            </w:r>
          </w:p>
        </w:tc>
        <w:tc>
          <w:tcPr>
            <w:tcW w:w="1537" w:type="dxa"/>
            <w:shd w:val="clear" w:color="auto" w:fill="FFFFFF" w:themeFill="background1"/>
          </w:tcPr>
          <w:p w14:paraId="0130D0C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0.034</w:t>
            </w:r>
          </w:p>
        </w:tc>
        <w:tc>
          <w:tcPr>
            <w:tcW w:w="1478" w:type="dxa"/>
            <w:shd w:val="clear" w:color="auto" w:fill="FFFFFF" w:themeFill="background1"/>
          </w:tcPr>
          <w:p w14:paraId="705947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0.177</w:t>
            </w:r>
          </w:p>
        </w:tc>
        <w:tc>
          <w:tcPr>
            <w:tcW w:w="1672" w:type="dxa"/>
            <w:shd w:val="clear" w:color="auto" w:fill="FFFFFF" w:themeFill="background1"/>
          </w:tcPr>
          <w:p w14:paraId="5C3B8A8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0.420</w:t>
            </w:r>
          </w:p>
        </w:tc>
        <w:tc>
          <w:tcPr>
            <w:tcW w:w="1125" w:type="dxa"/>
            <w:shd w:val="clear" w:color="auto" w:fill="FFFFFF" w:themeFill="background1"/>
          </w:tcPr>
          <w:p w14:paraId="4DBB293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2BF4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0355ECC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Sleep duration, h</w:t>
            </w:r>
          </w:p>
        </w:tc>
        <w:tc>
          <w:tcPr>
            <w:tcW w:w="1537" w:type="dxa"/>
            <w:shd w:val="clear" w:color="auto" w:fill="FFFFFF" w:themeFill="background1"/>
          </w:tcPr>
          <w:p w14:paraId="3076B01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0.050</w:t>
            </w:r>
          </w:p>
        </w:tc>
        <w:tc>
          <w:tcPr>
            <w:tcW w:w="1478" w:type="dxa"/>
            <w:shd w:val="clear" w:color="auto" w:fill="FFFFFF" w:themeFill="background1"/>
          </w:tcPr>
          <w:p w14:paraId="50DF4F4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0.366</w:t>
            </w:r>
          </w:p>
        </w:tc>
        <w:tc>
          <w:tcPr>
            <w:tcW w:w="1672" w:type="dxa"/>
            <w:shd w:val="clear" w:color="auto" w:fill="FFFFFF" w:themeFill="background1"/>
          </w:tcPr>
          <w:p w14:paraId="1455E55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0.451</w:t>
            </w:r>
          </w:p>
        </w:tc>
        <w:tc>
          <w:tcPr>
            <w:tcW w:w="1125" w:type="dxa"/>
            <w:shd w:val="clear" w:color="auto" w:fill="FFFFFF" w:themeFill="background1"/>
          </w:tcPr>
          <w:p w14:paraId="3A0D3B6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1.272</w:t>
            </w:r>
          </w:p>
        </w:tc>
      </w:tr>
      <w:tr w14:paraId="38B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2204D93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RCII</w:t>
            </w:r>
          </w:p>
        </w:tc>
        <w:tc>
          <w:tcPr>
            <w:tcW w:w="1537" w:type="dxa"/>
            <w:shd w:val="clear" w:color="auto" w:fill="FFFFFF" w:themeFill="background1"/>
          </w:tcPr>
          <w:p w14:paraId="5C4028D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0.345</w:t>
            </w:r>
          </w:p>
        </w:tc>
        <w:tc>
          <w:tcPr>
            <w:tcW w:w="1478" w:type="dxa"/>
            <w:shd w:val="clear" w:color="auto" w:fill="FFFFFF" w:themeFill="background1"/>
          </w:tcPr>
          <w:p w14:paraId="31C629D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0.686</w:t>
            </w:r>
          </w:p>
        </w:tc>
        <w:tc>
          <w:tcPr>
            <w:tcW w:w="1672" w:type="dxa"/>
            <w:shd w:val="clear" w:color="auto" w:fill="FFFFFF" w:themeFill="background1"/>
          </w:tcPr>
          <w:p w14:paraId="66CC45B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0.749</w:t>
            </w:r>
          </w:p>
        </w:tc>
        <w:tc>
          <w:tcPr>
            <w:tcW w:w="1125" w:type="dxa"/>
            <w:shd w:val="clear" w:color="auto" w:fill="FFFFFF" w:themeFill="background1"/>
          </w:tcPr>
          <w:p w14:paraId="0AC2488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5E199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5816B90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Frailty index</w:t>
            </w:r>
          </w:p>
        </w:tc>
        <w:tc>
          <w:tcPr>
            <w:tcW w:w="1537" w:type="dxa"/>
            <w:shd w:val="clear" w:color="auto" w:fill="FFFFFF" w:themeFill="background1"/>
          </w:tcPr>
          <w:p w14:paraId="798CD45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0.323</w:t>
            </w:r>
          </w:p>
        </w:tc>
        <w:tc>
          <w:tcPr>
            <w:tcW w:w="1478" w:type="dxa"/>
            <w:shd w:val="clear" w:color="auto" w:fill="FFFFFF" w:themeFill="background1"/>
          </w:tcPr>
          <w:p w14:paraId="780E6B0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1.371</w:t>
            </w:r>
          </w:p>
        </w:tc>
        <w:tc>
          <w:tcPr>
            <w:tcW w:w="1672" w:type="dxa"/>
            <w:shd w:val="clear" w:color="auto" w:fill="FFFFFF" w:themeFill="background1"/>
          </w:tcPr>
          <w:p w14:paraId="59A50B8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3.304</w:t>
            </w:r>
          </w:p>
        </w:tc>
        <w:tc>
          <w:tcPr>
            <w:tcW w:w="1125" w:type="dxa"/>
            <w:shd w:val="clear" w:color="auto" w:fill="FFFFFF" w:themeFill="background1"/>
          </w:tcPr>
          <w:p w14:paraId="0C3E8F5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6BF2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02E0947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pSMI</w:t>
            </w:r>
          </w:p>
        </w:tc>
        <w:tc>
          <w:tcPr>
            <w:tcW w:w="1537" w:type="dxa"/>
            <w:shd w:val="clear" w:color="auto" w:fill="FFFFFF" w:themeFill="background1"/>
          </w:tcPr>
          <w:p w14:paraId="342503F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0.166</w:t>
            </w:r>
          </w:p>
        </w:tc>
        <w:tc>
          <w:tcPr>
            <w:tcW w:w="1478" w:type="dxa"/>
            <w:shd w:val="clear" w:color="auto" w:fill="FFFFFF" w:themeFill="background1"/>
          </w:tcPr>
          <w:p w14:paraId="68F1104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0.946</w:t>
            </w:r>
          </w:p>
        </w:tc>
        <w:tc>
          <w:tcPr>
            <w:tcW w:w="1672" w:type="dxa"/>
            <w:shd w:val="clear" w:color="auto" w:fill="FFFFFF" w:themeFill="background1"/>
          </w:tcPr>
          <w:p w14:paraId="6E43C50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2.190</w:t>
            </w:r>
          </w:p>
        </w:tc>
        <w:tc>
          <w:tcPr>
            <w:tcW w:w="1125" w:type="dxa"/>
            <w:shd w:val="clear" w:color="auto" w:fill="FFFFFF" w:themeFill="background1"/>
          </w:tcPr>
          <w:p w14:paraId="551D76F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25.600</w:t>
            </w:r>
          </w:p>
        </w:tc>
      </w:tr>
      <w:tr w14:paraId="5AC9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69174DB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Baseline PEF</w:t>
            </w:r>
          </w:p>
        </w:tc>
        <w:tc>
          <w:tcPr>
            <w:tcW w:w="1537" w:type="dxa"/>
            <w:shd w:val="clear" w:color="auto" w:fill="FFFFFF" w:themeFill="background1"/>
          </w:tcPr>
          <w:p w14:paraId="5749467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0.071</w:t>
            </w:r>
          </w:p>
        </w:tc>
        <w:tc>
          <w:tcPr>
            <w:tcW w:w="1478" w:type="dxa"/>
            <w:shd w:val="clear" w:color="auto" w:fill="FFFFFF" w:themeFill="background1"/>
          </w:tcPr>
          <w:p w14:paraId="739C73F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0.286</w:t>
            </w:r>
          </w:p>
        </w:tc>
        <w:tc>
          <w:tcPr>
            <w:tcW w:w="1672" w:type="dxa"/>
            <w:shd w:val="clear" w:color="auto" w:fill="FFFFFF" w:themeFill="background1"/>
          </w:tcPr>
          <w:p w14:paraId="3120690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0.597</w:t>
            </w:r>
          </w:p>
        </w:tc>
        <w:tc>
          <w:tcPr>
            <w:tcW w:w="1125" w:type="dxa"/>
            <w:shd w:val="clear" w:color="auto" w:fill="FFFFFF" w:themeFill="background1"/>
          </w:tcPr>
          <w:p w14:paraId="365822F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3.090</w:t>
            </w:r>
          </w:p>
        </w:tc>
      </w:tr>
      <w:tr w14:paraId="5640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4164B06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Sex</w:t>
            </w:r>
          </w:p>
        </w:tc>
        <w:tc>
          <w:tcPr>
            <w:tcW w:w="1537" w:type="dxa"/>
            <w:shd w:val="clear" w:color="auto" w:fill="FFFFFF" w:themeFill="background1"/>
          </w:tcPr>
          <w:p w14:paraId="7178307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0.218</w:t>
            </w:r>
          </w:p>
        </w:tc>
        <w:tc>
          <w:tcPr>
            <w:tcW w:w="1478" w:type="dxa"/>
            <w:shd w:val="clear" w:color="auto" w:fill="FFFFFF" w:themeFill="background1"/>
          </w:tcPr>
          <w:p w14:paraId="540A227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0.535</w:t>
            </w:r>
          </w:p>
        </w:tc>
        <w:tc>
          <w:tcPr>
            <w:tcW w:w="1672" w:type="dxa"/>
            <w:shd w:val="clear" w:color="auto" w:fill="FFFFFF" w:themeFill="background1"/>
          </w:tcPr>
          <w:p w14:paraId="271046D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0.846</w:t>
            </w:r>
          </w:p>
        </w:tc>
        <w:tc>
          <w:tcPr>
            <w:tcW w:w="1125" w:type="dxa"/>
            <w:shd w:val="clear" w:color="auto" w:fill="FFFFFF" w:themeFill="background1"/>
          </w:tcPr>
          <w:p w14:paraId="1BA2019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2E82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51735A5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Residence</w:t>
            </w:r>
          </w:p>
        </w:tc>
        <w:tc>
          <w:tcPr>
            <w:tcW w:w="1537" w:type="dxa"/>
            <w:shd w:val="clear" w:color="auto" w:fill="FFFFFF" w:themeFill="background1"/>
          </w:tcPr>
          <w:p w14:paraId="125F4AF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0.068</w:t>
            </w:r>
          </w:p>
        </w:tc>
        <w:tc>
          <w:tcPr>
            <w:tcW w:w="1478" w:type="dxa"/>
            <w:shd w:val="clear" w:color="auto" w:fill="FFFFFF" w:themeFill="background1"/>
          </w:tcPr>
          <w:p w14:paraId="0FF944D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0.137</w:t>
            </w:r>
          </w:p>
        </w:tc>
        <w:tc>
          <w:tcPr>
            <w:tcW w:w="1672" w:type="dxa"/>
            <w:shd w:val="clear" w:color="auto" w:fill="FFFFFF" w:themeFill="background1"/>
          </w:tcPr>
          <w:p w14:paraId="6A22800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0.212</w:t>
            </w:r>
          </w:p>
        </w:tc>
        <w:tc>
          <w:tcPr>
            <w:tcW w:w="1125" w:type="dxa"/>
            <w:shd w:val="clear" w:color="auto" w:fill="FFFFFF" w:themeFill="background1"/>
          </w:tcPr>
          <w:p w14:paraId="4F9DE22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3D46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6D37295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Current smoking</w:t>
            </w:r>
          </w:p>
        </w:tc>
        <w:tc>
          <w:tcPr>
            <w:tcW w:w="1537" w:type="dxa"/>
            <w:shd w:val="clear" w:color="auto" w:fill="FFFFFF" w:themeFill="background1"/>
          </w:tcPr>
          <w:p w14:paraId="61B6CEF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0.100</w:t>
            </w:r>
          </w:p>
        </w:tc>
        <w:tc>
          <w:tcPr>
            <w:tcW w:w="1478" w:type="dxa"/>
            <w:shd w:val="clear" w:color="auto" w:fill="FFFFFF" w:themeFill="background1"/>
          </w:tcPr>
          <w:p w14:paraId="69772AA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0.277</w:t>
            </w:r>
          </w:p>
        </w:tc>
        <w:tc>
          <w:tcPr>
            <w:tcW w:w="1672" w:type="dxa"/>
            <w:shd w:val="clear" w:color="auto" w:fill="FFFFFF" w:themeFill="background1"/>
          </w:tcPr>
          <w:p w14:paraId="2CF6B76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0.360</w:t>
            </w:r>
          </w:p>
        </w:tc>
        <w:tc>
          <w:tcPr>
            <w:tcW w:w="1125" w:type="dxa"/>
            <w:shd w:val="clear" w:color="auto" w:fill="FFFFFF" w:themeFill="background1"/>
          </w:tcPr>
          <w:p w14:paraId="0F23A56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0.234</w:t>
            </w:r>
          </w:p>
        </w:tc>
      </w:tr>
      <w:tr w14:paraId="6C7C6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31D101F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Current drinking</w:t>
            </w:r>
          </w:p>
        </w:tc>
        <w:tc>
          <w:tcPr>
            <w:tcW w:w="1537" w:type="dxa"/>
            <w:shd w:val="clear" w:color="auto" w:fill="FFFFFF" w:themeFill="background1"/>
          </w:tcPr>
          <w:p w14:paraId="27E6180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0.161</w:t>
            </w:r>
          </w:p>
        </w:tc>
        <w:tc>
          <w:tcPr>
            <w:tcW w:w="1478" w:type="dxa"/>
            <w:shd w:val="clear" w:color="auto" w:fill="FFFFFF" w:themeFill="background1"/>
          </w:tcPr>
          <w:p w14:paraId="2E8A85A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0.439</w:t>
            </w:r>
          </w:p>
        </w:tc>
        <w:tc>
          <w:tcPr>
            <w:tcW w:w="1672" w:type="dxa"/>
            <w:shd w:val="clear" w:color="auto" w:fill="FFFFFF" w:themeFill="background1"/>
          </w:tcPr>
          <w:p w14:paraId="5AE6F5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0.417</w:t>
            </w:r>
          </w:p>
        </w:tc>
        <w:tc>
          <w:tcPr>
            <w:tcW w:w="1125" w:type="dxa"/>
            <w:shd w:val="clear" w:color="auto" w:fill="FFFFFF" w:themeFill="background1"/>
          </w:tcPr>
          <w:p w14:paraId="132B51D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182D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5A19234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Hypertension</w:t>
            </w:r>
          </w:p>
        </w:tc>
        <w:tc>
          <w:tcPr>
            <w:tcW w:w="1537" w:type="dxa"/>
            <w:shd w:val="clear" w:color="auto" w:fill="FFFFFF" w:themeFill="background1"/>
          </w:tcPr>
          <w:p w14:paraId="31B2708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0.288</w:t>
            </w:r>
          </w:p>
        </w:tc>
        <w:tc>
          <w:tcPr>
            <w:tcW w:w="1478" w:type="dxa"/>
            <w:shd w:val="clear" w:color="auto" w:fill="FFFFFF" w:themeFill="background1"/>
          </w:tcPr>
          <w:p w14:paraId="7D2E139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0.498</w:t>
            </w:r>
          </w:p>
        </w:tc>
        <w:tc>
          <w:tcPr>
            <w:tcW w:w="1672" w:type="dxa"/>
            <w:shd w:val="clear" w:color="auto" w:fill="FFFFFF" w:themeFill="background1"/>
          </w:tcPr>
          <w:p w14:paraId="5E280EA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0.553</w:t>
            </w:r>
          </w:p>
        </w:tc>
        <w:tc>
          <w:tcPr>
            <w:tcW w:w="1125" w:type="dxa"/>
            <w:shd w:val="clear" w:color="auto" w:fill="FFFFFF" w:themeFill="background1"/>
          </w:tcPr>
          <w:p w14:paraId="23AEA59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0.273</w:t>
            </w:r>
          </w:p>
        </w:tc>
      </w:tr>
      <w:tr w14:paraId="304D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2AF9EA0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Diabetes</w:t>
            </w:r>
          </w:p>
        </w:tc>
        <w:tc>
          <w:tcPr>
            <w:tcW w:w="1537" w:type="dxa"/>
            <w:shd w:val="clear" w:color="auto" w:fill="FFFFFF" w:themeFill="background1"/>
          </w:tcPr>
          <w:p w14:paraId="7A64097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0.223</w:t>
            </w:r>
          </w:p>
        </w:tc>
        <w:tc>
          <w:tcPr>
            <w:tcW w:w="1478" w:type="dxa"/>
            <w:shd w:val="clear" w:color="auto" w:fill="FFFFFF" w:themeFill="background1"/>
          </w:tcPr>
          <w:p w14:paraId="623FA9F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0.277</w:t>
            </w:r>
          </w:p>
        </w:tc>
        <w:tc>
          <w:tcPr>
            <w:tcW w:w="1672" w:type="dxa"/>
            <w:shd w:val="clear" w:color="auto" w:fill="FFFFFF" w:themeFill="background1"/>
          </w:tcPr>
          <w:p w14:paraId="28E9759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0.323</w:t>
            </w:r>
          </w:p>
        </w:tc>
        <w:tc>
          <w:tcPr>
            <w:tcW w:w="1125" w:type="dxa"/>
            <w:shd w:val="clear" w:color="auto" w:fill="FFFFFF" w:themeFill="background1"/>
          </w:tcPr>
          <w:p w14:paraId="2BFA669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0.701</w:t>
            </w:r>
          </w:p>
        </w:tc>
      </w:tr>
      <w:tr w14:paraId="586F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1FF933C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Heart disease</w:t>
            </w:r>
          </w:p>
        </w:tc>
        <w:tc>
          <w:tcPr>
            <w:tcW w:w="1537" w:type="dxa"/>
            <w:shd w:val="clear" w:color="auto" w:fill="FFFFFF" w:themeFill="background1"/>
          </w:tcPr>
          <w:p w14:paraId="71CE45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0.122</w:t>
            </w:r>
          </w:p>
        </w:tc>
        <w:tc>
          <w:tcPr>
            <w:tcW w:w="1478" w:type="dxa"/>
            <w:shd w:val="clear" w:color="auto" w:fill="FFFFFF" w:themeFill="background1"/>
          </w:tcPr>
          <w:p w14:paraId="77A7E82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0.364</w:t>
            </w:r>
          </w:p>
        </w:tc>
        <w:tc>
          <w:tcPr>
            <w:tcW w:w="1672" w:type="dxa"/>
            <w:shd w:val="clear" w:color="auto" w:fill="FFFFFF" w:themeFill="background1"/>
          </w:tcPr>
          <w:p w14:paraId="3807C19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0.461</w:t>
            </w:r>
          </w:p>
        </w:tc>
        <w:tc>
          <w:tcPr>
            <w:tcW w:w="1125" w:type="dxa"/>
            <w:shd w:val="clear" w:color="auto" w:fill="FFFFFF" w:themeFill="background1"/>
          </w:tcPr>
          <w:p w14:paraId="0ABCD5C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0.325</w:t>
            </w:r>
          </w:p>
        </w:tc>
      </w:tr>
      <w:tr w14:paraId="338B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1CB4A8A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Stroke</w:t>
            </w:r>
          </w:p>
        </w:tc>
        <w:tc>
          <w:tcPr>
            <w:tcW w:w="1537" w:type="dxa"/>
            <w:shd w:val="clear" w:color="auto" w:fill="FFFFFF" w:themeFill="background1"/>
          </w:tcPr>
          <w:p w14:paraId="7FB6B82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0.062</w:t>
            </w:r>
          </w:p>
        </w:tc>
        <w:tc>
          <w:tcPr>
            <w:tcW w:w="1478" w:type="dxa"/>
            <w:shd w:val="clear" w:color="auto" w:fill="FFFFFF" w:themeFill="background1"/>
          </w:tcPr>
          <w:p w14:paraId="748B70A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0.268</w:t>
            </w:r>
          </w:p>
        </w:tc>
        <w:tc>
          <w:tcPr>
            <w:tcW w:w="1672" w:type="dxa"/>
            <w:shd w:val="clear" w:color="auto" w:fill="FFFFFF" w:themeFill="background1"/>
          </w:tcPr>
          <w:p w14:paraId="6065EC2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0.405</w:t>
            </w:r>
          </w:p>
        </w:tc>
        <w:tc>
          <w:tcPr>
            <w:tcW w:w="1125" w:type="dxa"/>
            <w:shd w:val="clear" w:color="auto" w:fill="FFFFFF" w:themeFill="background1"/>
          </w:tcPr>
          <w:p w14:paraId="2622DB5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0.208</w:t>
            </w:r>
          </w:p>
        </w:tc>
      </w:tr>
      <w:tr w14:paraId="7A54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776501F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Sarcopenia</w:t>
            </w:r>
          </w:p>
        </w:tc>
        <w:tc>
          <w:tcPr>
            <w:tcW w:w="1537" w:type="dxa"/>
            <w:shd w:val="clear" w:color="auto" w:fill="FFFFFF" w:themeFill="background1"/>
          </w:tcPr>
          <w:p w14:paraId="0BF38D8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0.644</w:t>
            </w:r>
          </w:p>
        </w:tc>
        <w:tc>
          <w:tcPr>
            <w:tcW w:w="1478" w:type="dxa"/>
            <w:shd w:val="clear" w:color="auto" w:fill="FFFFFF" w:themeFill="background1"/>
          </w:tcPr>
          <w:p w14:paraId="6F9D800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1.320</w:t>
            </w:r>
          </w:p>
        </w:tc>
        <w:tc>
          <w:tcPr>
            <w:tcW w:w="1672" w:type="dxa"/>
            <w:shd w:val="clear" w:color="auto" w:fill="FFFFFF" w:themeFill="background1"/>
          </w:tcPr>
          <w:p w14:paraId="5C3040E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2.000</w:t>
            </w:r>
          </w:p>
        </w:tc>
        <w:tc>
          <w:tcPr>
            <w:tcW w:w="1125" w:type="dxa"/>
            <w:shd w:val="clear" w:color="auto" w:fill="FFFFFF" w:themeFill="background1"/>
          </w:tcPr>
          <w:p w14:paraId="7EFA981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6D2D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265D7EB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 xml:space="preserve">Frailty (FI </w:t>
            </w:r>
            <w:r>
              <w:rPr>
                <w:rFonts w:hint="eastAsia" w:ascii="Times New Roman" w:hAnsi="Times New Roman" w:eastAsia="宋体"/>
                <w:b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0.25)</w:t>
            </w:r>
          </w:p>
        </w:tc>
        <w:tc>
          <w:tcPr>
            <w:tcW w:w="1537" w:type="dxa"/>
            <w:shd w:val="clear" w:color="auto" w:fill="FFFFFF" w:themeFill="background1"/>
          </w:tcPr>
          <w:p w14:paraId="7931DC0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0.357</w:t>
            </w:r>
          </w:p>
        </w:tc>
        <w:tc>
          <w:tcPr>
            <w:tcW w:w="1478" w:type="dxa"/>
            <w:shd w:val="clear" w:color="auto" w:fill="FFFFFF" w:themeFill="background1"/>
          </w:tcPr>
          <w:p w14:paraId="617CC52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1.216</w:t>
            </w:r>
          </w:p>
        </w:tc>
        <w:tc>
          <w:tcPr>
            <w:tcW w:w="1672" w:type="dxa"/>
            <w:shd w:val="clear" w:color="auto" w:fill="FFFFFF" w:themeFill="background1"/>
          </w:tcPr>
          <w:p w14:paraId="6E07E4C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2.000</w:t>
            </w:r>
          </w:p>
        </w:tc>
        <w:tc>
          <w:tcPr>
            <w:tcW w:w="1125" w:type="dxa"/>
            <w:shd w:val="clear" w:color="auto" w:fill="FFFFFF" w:themeFill="background1"/>
          </w:tcPr>
          <w:p w14:paraId="5E0C5E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35B8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5843F4B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BMI group</w:t>
            </w:r>
          </w:p>
        </w:tc>
        <w:tc>
          <w:tcPr>
            <w:tcW w:w="1537" w:type="dxa"/>
            <w:shd w:val="clear" w:color="auto" w:fill="FFFFFF" w:themeFill="background1"/>
          </w:tcPr>
          <w:p w14:paraId="341C42A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0.173</w:t>
            </w:r>
          </w:p>
        </w:tc>
        <w:tc>
          <w:tcPr>
            <w:tcW w:w="1478" w:type="dxa"/>
            <w:shd w:val="clear" w:color="auto" w:fill="FFFFFF" w:themeFill="background1"/>
          </w:tcPr>
          <w:p w14:paraId="62E9C0F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0.246</w:t>
            </w:r>
          </w:p>
        </w:tc>
        <w:tc>
          <w:tcPr>
            <w:tcW w:w="1672" w:type="dxa"/>
            <w:shd w:val="clear" w:color="auto" w:fill="FFFFFF" w:themeFill="background1"/>
          </w:tcPr>
          <w:p w14:paraId="7A29399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0.928</w:t>
            </w:r>
          </w:p>
        </w:tc>
        <w:tc>
          <w:tcPr>
            <w:tcW w:w="1125" w:type="dxa"/>
            <w:shd w:val="clear" w:color="auto" w:fill="FFFFFF" w:themeFill="background1"/>
          </w:tcPr>
          <w:p w14:paraId="2CA27D5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0.000</w:t>
            </w:r>
          </w:p>
        </w:tc>
      </w:tr>
      <w:tr w14:paraId="1636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shd w:val="clear" w:color="auto" w:fill="FFFFFF" w:themeFill="background1"/>
          </w:tcPr>
          <w:p w14:paraId="1C49140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Severe pulmonary restriction</w:t>
            </w:r>
          </w:p>
        </w:tc>
        <w:tc>
          <w:tcPr>
            <w:tcW w:w="1537" w:type="dxa"/>
            <w:shd w:val="clear" w:color="auto" w:fill="FFFFFF" w:themeFill="background1"/>
          </w:tcPr>
          <w:p w14:paraId="6162572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0.065</w:t>
            </w:r>
          </w:p>
        </w:tc>
        <w:tc>
          <w:tcPr>
            <w:tcW w:w="1478" w:type="dxa"/>
            <w:shd w:val="clear" w:color="auto" w:fill="FFFFFF" w:themeFill="background1"/>
          </w:tcPr>
          <w:p w14:paraId="4B84FAC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0.282</w:t>
            </w:r>
          </w:p>
        </w:tc>
        <w:tc>
          <w:tcPr>
            <w:tcW w:w="1672" w:type="dxa"/>
            <w:shd w:val="clear" w:color="auto" w:fill="FFFFFF" w:themeFill="background1"/>
          </w:tcPr>
          <w:p w14:paraId="2588C56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0.492</w:t>
            </w:r>
          </w:p>
        </w:tc>
        <w:tc>
          <w:tcPr>
            <w:tcW w:w="1125" w:type="dxa"/>
            <w:shd w:val="clear" w:color="auto" w:fill="FFFFFF" w:themeFill="background1"/>
          </w:tcPr>
          <w:p w14:paraId="72E969C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  <w:szCs w:val="18"/>
              </w:rPr>
              <w:t>3.090</w:t>
            </w:r>
          </w:p>
        </w:tc>
      </w:tr>
    </w:tbl>
    <w:p w14:paraId="716C1483">
      <w:pPr>
        <w:spacing w:after="120" w:line="276" w:lineRule="auto"/>
        <w:rPr>
          <w:rFonts w:ascii="Arial" w:hAnsi="Arial" w:eastAsia="Times New Roman"/>
          <w:b/>
          <w:sz w:val="20"/>
        </w:rPr>
      </w:pPr>
    </w:p>
    <w:p w14:paraId="3FDEFB83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3</w:t>
      </w:r>
      <w:r>
        <w:rPr>
          <w:rFonts w:ascii="Arial" w:hAnsi="Arial" w:eastAsia="Times New Roman"/>
          <w:b/>
          <w:sz w:val="20"/>
        </w:rPr>
        <w:t>. Age-spline sensitivity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1"/>
        <w:gridCol w:w="3015"/>
        <w:gridCol w:w="1674"/>
        <w:gridCol w:w="1024"/>
      </w:tblGrid>
      <w:tr w14:paraId="6700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1" w:type="dxa"/>
            <w:shd w:val="clear" w:color="auto" w:fill="FFFFFF" w:themeFill="background1"/>
            <w:vAlign w:val="center"/>
          </w:tcPr>
          <w:p w14:paraId="06EF06E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Analysis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156054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Term</w:t>
            </w:r>
          </w:p>
        </w:tc>
        <w:tc>
          <w:tcPr>
            <w:tcW w:w="1674" w:type="dxa"/>
            <w:shd w:val="clear" w:color="auto" w:fill="FFFFFF" w:themeFill="background1"/>
            <w:vAlign w:val="center"/>
          </w:tcPr>
          <w:p w14:paraId="20E3DD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HR (95% CI)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40E323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</w:tr>
      <w:tr w14:paraId="22D7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1" w:type="dxa"/>
            <w:shd w:val="clear" w:color="auto" w:fill="FFFFFF" w:themeFill="background1"/>
            <w:vAlign w:val="center"/>
          </w:tcPr>
          <w:p w14:paraId="117F031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Burden trend with age spline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0D8367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rcii_fs_burden_0_3</w:t>
            </w:r>
          </w:p>
        </w:tc>
        <w:tc>
          <w:tcPr>
            <w:tcW w:w="1674" w:type="dxa"/>
            <w:shd w:val="clear" w:color="auto" w:fill="FFFFFF" w:themeFill="background1"/>
            <w:vAlign w:val="center"/>
          </w:tcPr>
          <w:p w14:paraId="29B663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1.27 (1.17-1.39)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2E81ED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  <w:tr w14:paraId="4FA5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1" w:type="dxa"/>
            <w:shd w:val="clear" w:color="auto" w:fill="FFFFFF" w:themeFill="background1"/>
            <w:vAlign w:val="center"/>
          </w:tcPr>
          <w:p w14:paraId="37D92C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Burden group with age spline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B0C12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rcii_fs_burden_group1 risk factor</w:t>
            </w:r>
          </w:p>
        </w:tc>
        <w:tc>
          <w:tcPr>
            <w:tcW w:w="1674" w:type="dxa"/>
            <w:shd w:val="clear" w:color="auto" w:fill="FFFFFF" w:themeFill="background1"/>
            <w:vAlign w:val="center"/>
          </w:tcPr>
          <w:p w14:paraId="5AD9C27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1.19 (1.04-1.37)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250F59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0.011</w:t>
            </w:r>
          </w:p>
        </w:tc>
      </w:tr>
      <w:tr w14:paraId="7373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1" w:type="dxa"/>
            <w:shd w:val="clear" w:color="auto" w:fill="FFFFFF" w:themeFill="background1"/>
            <w:vAlign w:val="center"/>
          </w:tcPr>
          <w:p w14:paraId="4198B4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Burden group with age spline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565E71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rcii_fs_burden_group2 risk factors</w:t>
            </w:r>
          </w:p>
        </w:tc>
        <w:tc>
          <w:tcPr>
            <w:tcW w:w="1674" w:type="dxa"/>
            <w:shd w:val="clear" w:color="auto" w:fill="FFFFFF" w:themeFill="background1"/>
            <w:vAlign w:val="center"/>
          </w:tcPr>
          <w:p w14:paraId="5B6CD2D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1.66 (1.37-2.01)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FEC2F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  <w:tr w14:paraId="5329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1" w:type="dxa"/>
            <w:shd w:val="clear" w:color="auto" w:fill="FFFFFF" w:themeFill="background1"/>
            <w:vAlign w:val="center"/>
          </w:tcPr>
          <w:p w14:paraId="37C383B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Burden group with age spline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4187BFE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rcii_fs_burden_group3 risk factors</w:t>
            </w:r>
          </w:p>
        </w:tc>
        <w:tc>
          <w:tcPr>
            <w:tcW w:w="1674" w:type="dxa"/>
            <w:shd w:val="clear" w:color="auto" w:fill="FFFFFF" w:themeFill="background1"/>
            <w:vAlign w:val="center"/>
          </w:tcPr>
          <w:p w14:paraId="671FB7E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2.06 (1.39-3.05)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15541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</w:tbl>
    <w:p w14:paraId="588C77C3">
      <w:pPr>
        <w:spacing w:after="120" w:line="276" w:lineRule="auto"/>
        <w:rPr>
          <w:rFonts w:ascii="Times New Roman" w:hAnsi="Times New Roman" w:eastAsia="Times New Roman"/>
          <w:b/>
          <w:sz w:val="20"/>
        </w:rPr>
      </w:pPr>
    </w:p>
    <w:p w14:paraId="44F663E9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4</w:t>
      </w:r>
      <w:r>
        <w:rPr>
          <w:rFonts w:ascii="Arial" w:hAnsi="Arial" w:eastAsia="Times New Roman"/>
          <w:b/>
          <w:sz w:val="20"/>
        </w:rPr>
        <w:t>. Schoenfeld residual tests for proportional hazards.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096"/>
        <w:gridCol w:w="1238"/>
        <w:gridCol w:w="982"/>
      </w:tblGrid>
      <w:tr w14:paraId="3679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3F874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Model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2B62E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Term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25ADA14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Chi-square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186AE1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</w:tr>
      <w:tr w14:paraId="3B0A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64050EE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1 (crude)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255FFD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53C5E43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1.506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36E4CD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0.681</w:t>
            </w:r>
          </w:p>
        </w:tc>
      </w:tr>
      <w:tr w14:paraId="6F6B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6BB6FD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1 (crude)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777112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GLOBAL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0EFDAE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1.506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3D3E8E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0.681</w:t>
            </w:r>
          </w:p>
        </w:tc>
      </w:tr>
      <w:tr w14:paraId="7705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1C3A54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D55409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DA3244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1.435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629F0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0.697</w:t>
            </w:r>
          </w:p>
        </w:tc>
      </w:tr>
      <w:tr w14:paraId="7C28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C996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0BEDE0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age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A0920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0.002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FDBEE3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0.968</w:t>
            </w:r>
          </w:p>
        </w:tc>
      </w:tr>
      <w:tr w14:paraId="05E2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04C544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4D673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sex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57D1C11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1.372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25FB24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0.241</w:t>
            </w:r>
          </w:p>
        </w:tc>
      </w:tr>
      <w:tr w14:paraId="52E4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46C26B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B6AB6F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edu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6A12E9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0.025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32C39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0.874</w:t>
            </w:r>
          </w:p>
        </w:tc>
      </w:tr>
      <w:tr w14:paraId="2586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744AD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02EB40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marital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302D68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0.097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6A4C1C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0.756</w:t>
            </w:r>
          </w:p>
        </w:tc>
      </w:tr>
      <w:tr w14:paraId="292E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2C2149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15B75B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rural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557278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0.021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349AB3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0.884</w:t>
            </w:r>
          </w:p>
        </w:tc>
      </w:tr>
      <w:tr w14:paraId="36AD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63B4E9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34E9F0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bmi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23EA74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0.242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1E47C94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0.623</w:t>
            </w:r>
          </w:p>
        </w:tc>
      </w:tr>
      <w:tr w14:paraId="3855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794B66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2 (demographic/lifestyle)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4DB518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GLOBAL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C5EC0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4.186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6E18769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0.899</w:t>
            </w:r>
          </w:p>
        </w:tc>
      </w:tr>
      <w:tr w14:paraId="4B383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2D84E2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85A3C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FE9FF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1.388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7B626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0.708</w:t>
            </w:r>
          </w:p>
        </w:tc>
      </w:tr>
      <w:tr w14:paraId="1F22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4BA9C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1181F6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age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6AC2658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0.003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4C7930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0.956</w:t>
            </w:r>
          </w:p>
        </w:tc>
      </w:tr>
      <w:tr w14:paraId="4379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F935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F3D8E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sex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780256A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1.435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22C29F1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0.231</w:t>
            </w:r>
          </w:p>
        </w:tc>
      </w:tr>
      <w:tr w14:paraId="5E545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47D2CF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FF35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edu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7F0561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0.035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FA5BBA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0.851</w:t>
            </w:r>
          </w:p>
        </w:tc>
      </w:tr>
      <w:tr w14:paraId="3CFB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5792A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40FE77C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marital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2AE92A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0.069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98EA9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0.792</w:t>
            </w:r>
          </w:p>
        </w:tc>
      </w:tr>
      <w:tr w14:paraId="2709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F1F13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88FF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rural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30411A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0.019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7BDE4D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0.891</w:t>
            </w:r>
          </w:p>
        </w:tc>
      </w:tr>
      <w:tr w14:paraId="4C0F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514F46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30616F5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bmi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1DF7F9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0.261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457D30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0.610</w:t>
            </w:r>
          </w:p>
        </w:tc>
      </w:tr>
      <w:tr w14:paraId="0885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827CF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1584A5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smoke_current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7F2242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1.273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5D922A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0.259</w:t>
            </w:r>
          </w:p>
        </w:tc>
      </w:tr>
      <w:tr w14:paraId="549C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579E74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48B3B11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drink_current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78F262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0.834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24C53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0.361</w:t>
            </w:r>
          </w:p>
        </w:tc>
      </w:tr>
      <w:tr w14:paraId="43D5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C290F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6CCF842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sleep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58AFD7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0.025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7F98C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0.875</w:t>
            </w:r>
          </w:p>
        </w:tc>
      </w:tr>
      <w:tr w14:paraId="571E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AE6BB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326E4D1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hypertension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089281C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0.820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6D349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0.365</w:t>
            </w:r>
          </w:p>
        </w:tc>
      </w:tr>
      <w:tr w14:paraId="391D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461700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7FACDF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diabetes_any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63E8352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0.027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34F0862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0.869</w:t>
            </w:r>
          </w:p>
        </w:tc>
      </w:tr>
      <w:tr w14:paraId="3D2C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CF9A8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716763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heart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17C6BC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0.180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32466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0.671</w:t>
            </w:r>
          </w:p>
        </w:tc>
      </w:tr>
      <w:tr w14:paraId="521EB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06CAB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009E9D8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stroke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11F671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0.586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634318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0.444</w:t>
            </w:r>
          </w:p>
        </w:tc>
      </w:tr>
      <w:tr w14:paraId="7202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6A353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567FF2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kidney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222E6C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0.016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6B73F12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0.899</w:t>
            </w:r>
          </w:p>
        </w:tc>
      </w:tr>
      <w:tr w14:paraId="1D95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EDA39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Model 3 (fully adjusted)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14:paraId="796BF3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GLOBAL</w:t>
            </w: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353585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12.991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0CE06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0.737</w:t>
            </w:r>
          </w:p>
        </w:tc>
      </w:tr>
    </w:tbl>
    <w:p w14:paraId="3BF7278E">
      <w:pPr>
        <w:spacing w:after="120" w:line="276" w:lineRule="auto"/>
      </w:pPr>
    </w:p>
    <w:p w14:paraId="615C6B4F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5</w:t>
      </w:r>
      <w:r>
        <w:rPr>
          <w:rFonts w:ascii="Arial" w:hAnsi="Arial" w:eastAsia="Times New Roman"/>
          <w:b/>
          <w:sz w:val="20"/>
        </w:rPr>
        <w:t>. Knot locations used in restricted cubic spline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099"/>
        <w:gridCol w:w="1042"/>
        <w:gridCol w:w="1028"/>
        <w:gridCol w:w="990"/>
        <w:gridCol w:w="1117"/>
      </w:tblGrid>
      <w:tr w14:paraId="2248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shd w:val="clear" w:color="auto" w:fill="FFFFFF" w:themeFill="background1"/>
            <w:vAlign w:val="center"/>
          </w:tcPr>
          <w:p w14:paraId="28AEBBA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45BA74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5th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CF335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35th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697F00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65th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F6465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95th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7FBBFF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Median ref</w:t>
            </w:r>
          </w:p>
        </w:tc>
      </w:tr>
      <w:tr w14:paraId="325CF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shd w:val="clear" w:color="auto" w:fill="FFFFFF" w:themeFill="background1"/>
            <w:vAlign w:val="center"/>
          </w:tcPr>
          <w:p w14:paraId="3D8E24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86B3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0.207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4F8212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1.256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630117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3.682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12E7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26.363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1723EF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2.139</w:t>
            </w:r>
          </w:p>
        </w:tc>
      </w:tr>
      <w:tr w14:paraId="73DD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shd w:val="clear" w:color="auto" w:fill="FFFFFF" w:themeFill="background1"/>
            <w:vAlign w:val="center"/>
          </w:tcPr>
          <w:p w14:paraId="7DA57A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frailty_index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0B1A9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0.012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414D0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0.074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1455B3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0.141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7CD61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0.344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2A02C4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0.103</w:t>
            </w:r>
          </w:p>
        </w:tc>
      </w:tr>
      <w:tr w14:paraId="3C80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shd w:val="clear" w:color="auto" w:fill="FFFFFF" w:themeFill="background1"/>
            <w:vAlign w:val="center"/>
          </w:tcPr>
          <w:p w14:paraId="351FB0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psmi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8CBF5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5.410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23B20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6.504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0533728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7.194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BCC151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8.514</w:t>
            </w: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4E19A0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6.837</w:t>
            </w:r>
          </w:p>
        </w:tc>
      </w:tr>
    </w:tbl>
    <w:p w14:paraId="72A0F36F">
      <w:pPr>
        <w:spacing w:after="120" w:line="276" w:lineRule="auto"/>
        <w:rPr>
          <w:rFonts w:ascii="Times New Roman" w:hAnsi="Times New Roman" w:eastAsia="Times New Roman"/>
          <w:b/>
          <w:sz w:val="20"/>
        </w:rPr>
      </w:pPr>
    </w:p>
    <w:p w14:paraId="196D31BA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6</w:t>
      </w:r>
      <w:r>
        <w:rPr>
          <w:rFonts w:ascii="Arial" w:hAnsi="Arial" w:eastAsia="Times New Roman"/>
          <w:b/>
          <w:sz w:val="20"/>
        </w:rPr>
        <w:t>. Corrected subgroup interaction P values.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1312"/>
        <w:gridCol w:w="1245"/>
        <w:gridCol w:w="1425"/>
      </w:tblGrid>
      <w:tr w14:paraId="5691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6E10A3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Subgroup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4082E0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Raw P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634E40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FDR P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7F45E5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Bonferroni P</w:t>
            </w:r>
          </w:p>
        </w:tc>
      </w:tr>
      <w:tr w14:paraId="7085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47A609A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Age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6628C7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0.981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A7733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0.981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41644C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4F10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2DDA8B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Sex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C521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0.254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7F89B0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0.745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64C6ACB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24A51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55FDD4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Residence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0834F8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0.398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659CAB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0.745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68882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336B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3CF162C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Hypertension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B5BBD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0.447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61A41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0.745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31456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7492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091D3DE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Diabetes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C51CD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0.740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652DE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0.925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0B1EBB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18A04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47823B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Heart disease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2CC70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0.370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91C5C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0.745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435C79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61F0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4DA6E3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Stroke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BF0C9A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0.089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012A39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0.443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075F2A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0.887</w:t>
            </w:r>
          </w:p>
        </w:tc>
      </w:tr>
      <w:tr w14:paraId="2F91F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47919E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Smoking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83A47B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0.894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3A187A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0.981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1C12272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56B9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43842D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Drinking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C6EFA8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0.608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706DA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0.869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5EF6DE3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5817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shd w:val="clear" w:color="auto" w:fill="FFFFFF" w:themeFill="background1"/>
            <w:vAlign w:val="center"/>
          </w:tcPr>
          <w:p w14:paraId="3512654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BMI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499F5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0.034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5A0D5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0.344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27357E2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0.344</w:t>
            </w:r>
          </w:p>
        </w:tc>
      </w:tr>
    </w:tbl>
    <w:p w14:paraId="6C900E25">
      <w:pPr>
        <w:spacing w:after="120" w:line="276" w:lineRule="auto"/>
      </w:pPr>
    </w:p>
    <w:p w14:paraId="5EA6ADE0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7</w:t>
      </w:r>
      <w:r>
        <w:rPr>
          <w:rFonts w:ascii="Arial" w:hAnsi="Arial" w:eastAsia="Times New Roman"/>
          <w:b/>
          <w:sz w:val="20"/>
        </w:rPr>
        <w:t>. Corrected multiplicative interactions.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016"/>
        <w:gridCol w:w="1244"/>
        <w:gridCol w:w="1020"/>
        <w:gridCol w:w="1680"/>
      </w:tblGrid>
      <w:tr w14:paraId="6D50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34158DD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Interaction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5ED1FC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HR (95% CI)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14:paraId="7C7F5BD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Raw P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B7411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FDR P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4317474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Bonferroni P</w:t>
            </w:r>
          </w:p>
        </w:tc>
      </w:tr>
      <w:tr w14:paraId="6E44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3E4E1C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RCII_x_FI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78287F1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1.08 (0.80-1.46)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14:paraId="2761CA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0.605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0505CB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0.705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096B9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70F1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20111B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RCII_x_Sarcopenia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D05E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0.95 (0.71-1.26)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14:paraId="5470B3F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0.705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27377C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0.705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55CC2DD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  <w:tr w14:paraId="798A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shd w:val="clear" w:color="auto" w:fill="FFFFFF" w:themeFill="background1"/>
            <w:vAlign w:val="center"/>
          </w:tcPr>
          <w:p w14:paraId="79B596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FI_x_Sarcopenia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4C5836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0.87 (0.62-1.21)</w:t>
            </w:r>
          </w:p>
        </w:tc>
        <w:tc>
          <w:tcPr>
            <w:tcW w:w="1244" w:type="dxa"/>
            <w:shd w:val="clear" w:color="auto" w:fill="FFFFFF" w:themeFill="background1"/>
            <w:vAlign w:val="center"/>
          </w:tcPr>
          <w:p w14:paraId="729FF1C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0.409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060F1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0.705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2FADFA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1.000</w:t>
            </w:r>
          </w:p>
        </w:tc>
      </w:tr>
    </w:tbl>
    <w:p w14:paraId="1430CDCA">
      <w:pPr>
        <w:spacing w:after="120" w:line="276" w:lineRule="auto"/>
      </w:pPr>
    </w:p>
    <w:p w14:paraId="408A9780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8</w:t>
      </w:r>
      <w:r>
        <w:rPr>
          <w:rFonts w:ascii="Arial" w:hAnsi="Arial" w:eastAsia="Times New Roman"/>
          <w:b/>
          <w:sz w:val="20"/>
        </w:rPr>
        <w:t>. Additive interaction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1943"/>
        <w:gridCol w:w="2173"/>
      </w:tblGrid>
      <w:tr w14:paraId="785A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4AFBE4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Interaction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1744FF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Metric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56159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Estimate (95% CI)</w:t>
            </w:r>
          </w:p>
        </w:tc>
      </w:tr>
      <w:tr w14:paraId="4E8E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3B21A2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5FA708D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HR10.joint10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496225A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1.146 (1.026-1.314)</w:t>
            </w:r>
          </w:p>
        </w:tc>
      </w:tr>
      <w:tr w14:paraId="791B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744CFE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444C4B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HR01.joint01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5E9341B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1.676 (1.319-2.085)</w:t>
            </w:r>
          </w:p>
        </w:tc>
      </w:tr>
      <w:tr w14:paraId="3583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6D3DEE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1E7A061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HR11.joint11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31656A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2.078 (1.648-2.645)</w:t>
            </w:r>
          </w:p>
        </w:tc>
      </w:tr>
      <w:tr w14:paraId="746D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5B6C02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7262647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RERI.joint11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0E129DE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0.257 (-0.233-0.815)</w:t>
            </w:r>
          </w:p>
        </w:tc>
      </w:tr>
      <w:tr w14:paraId="657E7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43772B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3367DA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AP.joint11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10D4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0.123 (-0.132-0.328)</w:t>
            </w:r>
          </w:p>
        </w:tc>
      </w:tr>
      <w:tr w14:paraId="043B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255CBB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FI≥0.25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0BA0408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1F3904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1.312 (0.758-2.355)</w:t>
            </w:r>
          </w:p>
        </w:tc>
      </w:tr>
      <w:tr w14:paraId="0B45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763FD9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54E953C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HR10.joint10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0C47A7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1.191 (1.059-1.375)</w:t>
            </w:r>
          </w:p>
        </w:tc>
      </w:tr>
      <w:tr w14:paraId="62E7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168929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57D82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HR01.joint01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33687D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1.088 (0.886-1.330)</w:t>
            </w:r>
          </w:p>
        </w:tc>
      </w:tr>
      <w:tr w14:paraId="181B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63A9D9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650C2E0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HR11.joint11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1A292B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1.226 (0.960-1.528)</w:t>
            </w:r>
          </w:p>
        </w:tc>
      </w:tr>
      <w:tr w14:paraId="0EC5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567BAC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2680E6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RERI.joint11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07603F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-0.053 (-0.336-0.289)</w:t>
            </w:r>
          </w:p>
        </w:tc>
      </w:tr>
      <w:tr w14:paraId="39F6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22874E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37C4A40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AP.joint11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3BDB3E4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-0.043 (-0.317-0.203)</w:t>
            </w:r>
          </w:p>
        </w:tc>
      </w:tr>
      <w:tr w14:paraId="376E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6571B4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High RCII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21D5759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68C172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0.810 (-0.374-5.716)</w:t>
            </w:r>
          </w:p>
        </w:tc>
      </w:tr>
      <w:tr w14:paraId="28ED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18BC3AD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3DFA21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HR10.joint10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64703E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1.835 (1.506-2.200)</w:t>
            </w:r>
          </w:p>
        </w:tc>
      </w:tr>
      <w:tr w14:paraId="0DDD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37CC5E3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1FB583A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HR01.joint01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21F010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1.063 (0.866-1.251)</w:t>
            </w:r>
          </w:p>
        </w:tc>
      </w:tr>
      <w:tr w14:paraId="2378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77C0C04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199C4B1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HR11.joint11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5E0E87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1.693 (1.299-2.205)</w:t>
            </w:r>
          </w:p>
        </w:tc>
      </w:tr>
      <w:tr w14:paraId="142C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679024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691C31F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RERI.joint11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74403F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-0.205 (-0.715-0.341)</w:t>
            </w:r>
          </w:p>
        </w:tc>
      </w:tr>
      <w:tr w14:paraId="59E6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7B2A78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73093E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AP.joint11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6B9514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-0.121 (-0.499-0.144)</w:t>
            </w:r>
          </w:p>
        </w:tc>
      </w:tr>
      <w:tr w14:paraId="0F65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6" w:type="dxa"/>
            <w:shd w:val="clear" w:color="auto" w:fill="FFFFFF" w:themeFill="background1"/>
            <w:vAlign w:val="center"/>
          </w:tcPr>
          <w:p w14:paraId="04388D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FI≥0.25 x sarcopenia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14:paraId="5A00AA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SI.joint11</w:t>
            </w:r>
          </w:p>
        </w:tc>
        <w:tc>
          <w:tcPr>
            <w:tcW w:w="2173" w:type="dxa"/>
            <w:shd w:val="clear" w:color="auto" w:fill="FFFFFF" w:themeFill="background1"/>
            <w:vAlign w:val="center"/>
          </w:tcPr>
          <w:p w14:paraId="435659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0.772 (0.334-1.455)</w:t>
            </w:r>
          </w:p>
        </w:tc>
      </w:tr>
    </w:tbl>
    <w:p w14:paraId="26BFACB8">
      <w:pPr>
        <w:spacing w:after="120" w:line="276" w:lineRule="auto"/>
        <w:rPr>
          <w:rFonts w:ascii="Times New Roman" w:hAnsi="Times New Roman" w:eastAsia="Times New Roman"/>
          <w:b/>
          <w:sz w:val="20"/>
        </w:rPr>
      </w:pPr>
    </w:p>
    <w:p w14:paraId="3238FB91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9</w:t>
      </w:r>
      <w:r>
        <w:rPr>
          <w:rFonts w:ascii="Arial" w:hAnsi="Arial" w:eastAsia="Times New Roman"/>
          <w:b/>
          <w:sz w:val="20"/>
        </w:rPr>
        <w:t>. Continuous RCII sensitivity analyses using raw and shifted-log transformations.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1744"/>
        <w:gridCol w:w="1631"/>
        <w:gridCol w:w="1695"/>
      </w:tblGrid>
      <w:tr w14:paraId="6E3C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6" w:type="dxa"/>
            <w:shd w:val="clear" w:color="auto" w:fill="FFFFFF" w:themeFill="background1"/>
            <w:vAlign w:val="center"/>
          </w:tcPr>
          <w:p w14:paraId="1B2595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Analysis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7EFC4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HR (95% CI)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308A974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E85CF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N/events</w:t>
            </w:r>
          </w:p>
        </w:tc>
      </w:tr>
      <w:tr w14:paraId="1792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6" w:type="dxa"/>
            <w:shd w:val="clear" w:color="auto" w:fill="FFFFFF" w:themeFill="background1"/>
            <w:vAlign w:val="center"/>
          </w:tcPr>
          <w:p w14:paraId="20C7C0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Raw RCII per 1-SD + covariates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176D8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1.01 (0.96-1.05)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42D4468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0.777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16D16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7490/1172</w:t>
            </w:r>
          </w:p>
        </w:tc>
      </w:tr>
      <w:tr w14:paraId="6608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96" w:type="dxa"/>
            <w:shd w:val="clear" w:color="auto" w:fill="FFFFFF" w:themeFill="background1"/>
            <w:vAlign w:val="center"/>
          </w:tcPr>
          <w:p w14:paraId="005663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Shifted log(RCII) per 1-SD + covariates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95EF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1.06 (1.00-1.12)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5DC3FB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0.047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A7622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7490/1172</w:t>
            </w:r>
          </w:p>
        </w:tc>
      </w:tr>
    </w:tbl>
    <w:p w14:paraId="1DFEC078">
      <w:pPr>
        <w:spacing w:after="120" w:line="276" w:lineRule="auto"/>
      </w:pPr>
    </w:p>
    <w:p w14:paraId="5F26DB9B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eastAsia="宋体"/>
          <w:b/>
          <w:sz w:val="20"/>
          <w:lang w:val="en-US" w:eastAsia="zh-CN"/>
        </w:rPr>
        <w:t>10</w:t>
      </w:r>
      <w:r>
        <w:rPr>
          <w:rFonts w:ascii="Arial" w:hAnsi="Arial" w:eastAsia="Times New Roman"/>
          <w:b/>
          <w:sz w:val="20"/>
        </w:rPr>
        <w:t>. pSMI-focused sensitivity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6"/>
        <w:gridCol w:w="1920"/>
        <w:gridCol w:w="1185"/>
        <w:gridCol w:w="1740"/>
      </w:tblGrid>
      <w:tr w14:paraId="7E17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6" w:type="dxa"/>
            <w:shd w:val="clear" w:color="auto" w:fill="FFFFFF" w:themeFill="background1"/>
            <w:vAlign w:val="center"/>
          </w:tcPr>
          <w:p w14:paraId="053B3B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Analysis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150EFD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Effect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34A34B2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  <w:tc>
          <w:tcPr>
            <w:tcW w:w="1740" w:type="dxa"/>
            <w:shd w:val="clear" w:color="auto" w:fill="FFFFFF" w:themeFill="background1"/>
            <w:vAlign w:val="center"/>
          </w:tcPr>
          <w:p w14:paraId="22F207D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N/events</w:t>
            </w:r>
          </w:p>
        </w:tc>
      </w:tr>
      <w:tr w14:paraId="5422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6" w:type="dxa"/>
            <w:shd w:val="clear" w:color="auto" w:fill="FFFFFF" w:themeFill="background1"/>
            <w:vAlign w:val="center"/>
          </w:tcPr>
          <w:p w14:paraId="40C33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Observed pSMI complete-case subset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3352677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1.34 (1.21-1.48)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1F27C9F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  <w:tc>
          <w:tcPr>
            <w:tcW w:w="1740" w:type="dxa"/>
            <w:shd w:val="clear" w:color="auto" w:fill="FFFFFF" w:themeFill="background1"/>
            <w:vAlign w:val="center"/>
          </w:tcPr>
          <w:p w14:paraId="683654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5561/880</w:t>
            </w:r>
          </w:p>
        </w:tc>
      </w:tr>
      <w:tr w14:paraId="3ECA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6" w:type="dxa"/>
            <w:shd w:val="clear" w:color="auto" w:fill="FFFFFF" w:themeFill="background1"/>
            <w:vAlign w:val="center"/>
          </w:tcPr>
          <w:p w14:paraId="703CD63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20-imputation MICE with pSMI auxiliary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6D918C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1.27 (1.17-1.38)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6A5B24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  <w:tc>
          <w:tcPr>
            <w:tcW w:w="1740" w:type="dxa"/>
            <w:shd w:val="clear" w:color="auto" w:fill="FFFFFF" w:themeFill="background1"/>
            <w:vAlign w:val="center"/>
          </w:tcPr>
          <w:p w14:paraId="2B9D497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Imputed cohort</w:t>
            </w:r>
          </w:p>
        </w:tc>
      </w:tr>
    </w:tbl>
    <w:p w14:paraId="0A0C282E">
      <w:pPr>
        <w:spacing w:after="120" w:line="276" w:lineRule="auto"/>
      </w:pPr>
      <w:bookmarkStart w:id="0" w:name="_GoBack"/>
      <w:bookmarkEnd w:id="0"/>
    </w:p>
    <w:p w14:paraId="2A24876F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ascii="Arial" w:hAnsi="Arial" w:eastAsia="宋体"/>
          <w:b/>
          <w:sz w:val="20"/>
          <w:lang w:val="en-US" w:eastAsia="zh-CN"/>
        </w:rPr>
        <w:t>1</w:t>
      </w:r>
      <w:r>
        <w:rPr>
          <w:rFonts w:hint="eastAsia" w:eastAsia="宋体"/>
          <w:b/>
          <w:sz w:val="20"/>
          <w:lang w:val="en-US" w:eastAsia="zh-CN"/>
        </w:rPr>
        <w:t>1</w:t>
      </w:r>
      <w:r>
        <w:rPr>
          <w:rFonts w:ascii="Arial" w:hAnsi="Arial" w:eastAsia="Times New Roman"/>
          <w:b/>
          <w:sz w:val="20"/>
        </w:rPr>
        <w:t>. Interval-midpoint timing sensitivity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3015"/>
        <w:gridCol w:w="1645"/>
        <w:gridCol w:w="823"/>
      </w:tblGrid>
      <w:tr w14:paraId="117C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6" w:type="dxa"/>
            <w:shd w:val="clear" w:color="auto" w:fill="FFFFFF" w:themeFill="background1"/>
            <w:vAlign w:val="center"/>
          </w:tcPr>
          <w:p w14:paraId="73ACD8F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Analysis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4EFBAA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Term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076658E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HR (95% CI)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349433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</w:tr>
      <w:tr w14:paraId="541F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6" w:type="dxa"/>
            <w:shd w:val="clear" w:color="auto" w:fill="FFFFFF" w:themeFill="background1"/>
            <w:vAlign w:val="center"/>
          </w:tcPr>
          <w:p w14:paraId="65EE17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Midpoint interval sensitivity trend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D99D2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rcii_fs_burden_0_3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1027EF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1.28 (1.17-1.39)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77F4C05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  <w:tr w14:paraId="23BA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6" w:type="dxa"/>
            <w:shd w:val="clear" w:color="auto" w:fill="FFFFFF" w:themeFill="background1"/>
            <w:vAlign w:val="center"/>
          </w:tcPr>
          <w:p w14:paraId="5C1F8E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Midpoint interval sensitivity group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488081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rcii_fs_burden_group1 risk factor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13D222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1.19 (1.04-1.37)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3D5732C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0.011</w:t>
            </w:r>
          </w:p>
        </w:tc>
      </w:tr>
      <w:tr w14:paraId="188FA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6" w:type="dxa"/>
            <w:shd w:val="clear" w:color="auto" w:fill="FFFFFF" w:themeFill="background1"/>
            <w:vAlign w:val="center"/>
          </w:tcPr>
          <w:p w14:paraId="45FCC8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Midpoint interval sensitivity group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229B57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rcii_fs_burden_group2 risk factors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0DA20BB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1.67 (1.38-2.01)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714961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  <w:tr w14:paraId="1A51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6" w:type="dxa"/>
            <w:shd w:val="clear" w:color="auto" w:fill="FFFFFF" w:themeFill="background1"/>
            <w:vAlign w:val="center"/>
          </w:tcPr>
          <w:p w14:paraId="62D695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Midpoint interval sensitivity group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531CBC3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rcii_fs_burden_group3 risk factors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0F739D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2.06 (1.39-3.05)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7EB48F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</w:tbl>
    <w:p w14:paraId="72BE45F1">
      <w:pPr>
        <w:spacing w:after="120" w:line="276" w:lineRule="auto"/>
        <w:rPr>
          <w:rFonts w:ascii="Times New Roman" w:hAnsi="Times New Roman" w:eastAsia="Times New Roman"/>
          <w:b/>
          <w:sz w:val="20"/>
        </w:rPr>
      </w:pPr>
    </w:p>
    <w:p w14:paraId="65B42C56">
      <w:pPr>
        <w:spacing w:after="120" w:line="276" w:lineRule="auto"/>
      </w:pPr>
      <w:r>
        <w:rPr>
          <w:rFonts w:ascii="Arial" w:hAnsi="Arial" w:eastAsia="Times New Roman"/>
          <w:b/>
          <w:sz w:val="20"/>
        </w:rPr>
        <w:t>Supplementary Table S</w:t>
      </w:r>
      <w:r>
        <w:rPr>
          <w:rFonts w:hint="eastAsia" w:ascii="Arial" w:hAnsi="Arial" w:eastAsia="宋体"/>
          <w:b/>
          <w:sz w:val="20"/>
          <w:lang w:val="en-US" w:eastAsia="zh-CN"/>
        </w:rPr>
        <w:t>1</w:t>
      </w:r>
      <w:r>
        <w:rPr>
          <w:rFonts w:hint="eastAsia" w:eastAsia="宋体"/>
          <w:b/>
          <w:sz w:val="20"/>
          <w:lang w:val="en-US" w:eastAsia="zh-CN"/>
        </w:rPr>
        <w:t>2</w:t>
      </w:r>
      <w:r>
        <w:rPr>
          <w:rFonts w:ascii="Arial" w:hAnsi="Arial" w:eastAsia="Times New Roman"/>
          <w:b/>
          <w:sz w:val="20"/>
        </w:rPr>
        <w:t>. Gray tests for cumulative incidence differences.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520"/>
        <w:gridCol w:w="1259"/>
        <w:gridCol w:w="1250"/>
      </w:tblGrid>
      <w:tr w14:paraId="0CE5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20A9C6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Event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CF875D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Gray statistic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4FF0C1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df</w:t>
            </w:r>
          </w:p>
        </w:tc>
        <w:tc>
          <w:tcPr>
            <w:tcW w:w="1250" w:type="dxa"/>
            <w:shd w:val="clear" w:color="auto" w:fill="FFFFFF" w:themeFill="background1"/>
            <w:vAlign w:val="center"/>
          </w:tcPr>
          <w:p w14:paraId="77CBCA1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/>
                <w:sz w:val="18"/>
                <w:szCs w:val="18"/>
              </w:rPr>
              <w:t>P</w:t>
            </w:r>
          </w:p>
        </w:tc>
      </w:tr>
      <w:tr w14:paraId="01B3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62EE90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Incident CLD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2560A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36.870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28A6E0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  <w:vAlign w:val="center"/>
          </w:tcPr>
          <w:p w14:paraId="24897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  <w:tr w14:paraId="6E9E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6F1245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Death before CLD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4FFD1E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221.009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FD7B5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  <w:vAlign w:val="center"/>
          </w:tcPr>
          <w:p w14:paraId="537CC8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Times New Roman"/>
                <w:b w:val="0"/>
                <w:sz w:val="18"/>
                <w:szCs w:val="18"/>
              </w:rPr>
              <w:t>&lt;0.001</w:t>
            </w:r>
          </w:p>
        </w:tc>
      </w:tr>
    </w:tbl>
    <w:p w14:paraId="35A3E75A"/>
    <w:sectPr>
      <w:footerReference r:id="rId5" w:type="default"/>
      <w:pgSz w:w="12240" w:h="15840"/>
      <w:pgMar w:top="1417" w:right="1417" w:bottom="1417" w:left="1417" w:header="720" w:footer="720" w:gutter="0"/>
      <w:lnNumType w:countBy="1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147A3">
    <w:pPr>
      <w:pStyle w:val="24"/>
      <w:jc w:val="center"/>
    </w:pPr>
    <w:r>
      <w:rPr>
        <w:rFonts w:ascii="Arial" w:hAnsi="Arial"/>
        <w:sz w:val="18"/>
      </w:rPr>
      <w:t xml:space="preserve">Page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9EC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480" w:lineRule="auto"/>
    </w:pPr>
    <w:rPr>
      <w:rFonts w:ascii="Arial" w:hAnsi="Arial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678</Words>
  <Characters>5043</Characters>
  <Lines>0</Lines>
  <Paragraphs>0</Paragraphs>
  <TotalTime>7</TotalTime>
  <ScaleCrop>false</ScaleCrop>
  <LinksUpToDate>false</LinksUpToDate>
  <CharactersWithSpaces>5284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Wy</cp:lastModifiedBy>
  <dcterms:modified xsi:type="dcterms:W3CDTF">2026-07-18T10:33:20Z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eyJoZGlkIjoiMzEwNTM5NzYwMDRjMzkwZTVkZjY2ODkwMGIxNGU0OTUiLCJ1c2VySWQiOiIyNzA2Nzk1OTcifQ==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503EC1B261424043893112C6F5E528A6_12</vt:lpwstr>
  </property>
</Properties>
</file>