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FD4E" w14:textId="37BEE5A8" w:rsidR="00ED01E9" w:rsidRPr="00B3298C" w:rsidRDefault="00B3298C">
      <w:pPr>
        <w:rPr>
          <w:rFonts w:ascii="Times New Roman" w:hAnsi="Times New Roman" w:cs="Times New Roman"/>
          <w:noProof/>
          <w:sz w:val="24"/>
          <w:szCs w:val="24"/>
        </w:rPr>
      </w:pPr>
      <w:r w:rsidRPr="00B3298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468808" wp14:editId="7072E98E">
            <wp:extent cx="6241596" cy="3359768"/>
            <wp:effectExtent l="0" t="0" r="6985" b="0"/>
            <wp:docPr id="383817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673" cy="3398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CD81B2" w14:textId="77777777" w:rsidR="00B3298C" w:rsidRPr="00B3298C" w:rsidRDefault="00B3298C" w:rsidP="00B3298C">
      <w:pPr>
        <w:rPr>
          <w:rFonts w:ascii="Times New Roman" w:hAnsi="Times New Roman" w:cs="Times New Roman"/>
          <w:noProof/>
          <w:sz w:val="24"/>
          <w:szCs w:val="24"/>
        </w:rPr>
      </w:pPr>
    </w:p>
    <w:p w14:paraId="423FD3DA" w14:textId="4DC909D0" w:rsidR="00B3298C" w:rsidRDefault="00B3298C" w:rsidP="00B329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298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Figure</w:t>
      </w:r>
      <w:r w:rsidRPr="00B3298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4C0DF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3298C">
        <w:rPr>
          <w:rFonts w:ascii="Times New Roman" w:hAnsi="Times New Roman" w:cs="Times New Roman"/>
          <w:b/>
          <w:bCs/>
          <w:sz w:val="24"/>
          <w:szCs w:val="24"/>
        </w:rPr>
        <w:t>. PLS-DA model evaluation for lipidomics analysis</w:t>
      </w:r>
    </w:p>
    <w:p w14:paraId="331ABB8E" w14:textId="350142F7" w:rsidR="00B3298C" w:rsidRPr="00B3298C" w:rsidRDefault="00B3298C" w:rsidP="00B3298C">
      <w:pPr>
        <w:rPr>
          <w:rFonts w:ascii="Times New Roman" w:hAnsi="Times New Roman" w:cs="Times New Roman"/>
          <w:sz w:val="24"/>
          <w:szCs w:val="24"/>
        </w:rPr>
      </w:pPr>
      <w:r w:rsidRPr="00B3298C">
        <w:rPr>
          <w:rFonts w:ascii="Times New Roman" w:hAnsi="Times New Roman" w:cs="Times New Roman"/>
          <w:sz w:val="24"/>
          <w:szCs w:val="24"/>
        </w:rPr>
        <w:t>Model robustness was evaluated using 5-fold cross-validation</w:t>
      </w:r>
      <w:r>
        <w:rPr>
          <w:rFonts w:ascii="Times New Roman" w:hAnsi="Times New Roman" w:cs="Times New Roman"/>
          <w:sz w:val="24"/>
          <w:szCs w:val="24"/>
        </w:rPr>
        <w:t xml:space="preserve"> (left panels)</w:t>
      </w:r>
      <w:r w:rsidRPr="00B3298C">
        <w:rPr>
          <w:rFonts w:ascii="Times New Roman" w:hAnsi="Times New Roman" w:cs="Times New Roman"/>
          <w:sz w:val="24"/>
          <w:szCs w:val="24"/>
        </w:rPr>
        <w:t xml:space="preserve"> and permutation testing (n = 1000)</w:t>
      </w:r>
      <w:r>
        <w:rPr>
          <w:rFonts w:ascii="Times New Roman" w:hAnsi="Times New Roman" w:cs="Times New Roman"/>
          <w:sz w:val="24"/>
          <w:szCs w:val="24"/>
        </w:rPr>
        <w:t xml:space="preserve"> (right panels) in Cohort 1 vs Cohort 2 with stratifications: ACLF vs HC (top), Survivor vs Non-survivor (middle), and Survivor vs Non-survivor males (bottom)</w:t>
      </w:r>
    </w:p>
    <w:sectPr w:rsidR="00B3298C" w:rsidRPr="00B329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8C"/>
    <w:rsid w:val="004C0DF1"/>
    <w:rsid w:val="005065FC"/>
    <w:rsid w:val="0068313B"/>
    <w:rsid w:val="00A238A3"/>
    <w:rsid w:val="00B3298C"/>
    <w:rsid w:val="00C525CF"/>
    <w:rsid w:val="00ED01E9"/>
    <w:rsid w:val="00F6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86D27"/>
  <w15:chartTrackingRefBased/>
  <w15:docId w15:val="{628ED73C-6AC1-48A8-B1B6-7FA02EE0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2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9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9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9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9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9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9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9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9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9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9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9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9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9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9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9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9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9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Rohini S</dc:creator>
  <cp:keywords/>
  <dc:description/>
  <cp:lastModifiedBy>Rohini S</cp:lastModifiedBy>
  <cp:revision>2</cp:revision>
  <dcterms:created xsi:type="dcterms:W3CDTF">2026-07-15T05:57:00Z</dcterms:created>
  <dcterms:modified xsi:type="dcterms:W3CDTF">2026-07-15T05:57:00Z</dcterms:modified>
</cp:coreProperties>
</file>