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401"/>
        <w:tblW w:w="7691" w:type="dxa"/>
        <w:tblLook w:val="04A0" w:firstRow="1" w:lastRow="0" w:firstColumn="1" w:lastColumn="0" w:noHBand="0" w:noVBand="1"/>
      </w:tblPr>
      <w:tblGrid>
        <w:gridCol w:w="1205"/>
        <w:gridCol w:w="266"/>
        <w:gridCol w:w="2439"/>
        <w:gridCol w:w="266"/>
        <w:gridCol w:w="2555"/>
        <w:gridCol w:w="960"/>
      </w:tblGrid>
      <w:tr w:rsidR="00E437B3" w:rsidRPr="00E437B3" w14:paraId="55249287" w14:textId="77777777" w:rsidTr="00E437B3">
        <w:trPr>
          <w:trHeight w:val="300"/>
        </w:trPr>
        <w:tc>
          <w:tcPr>
            <w:tcW w:w="12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31F3940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Parameters</w:t>
            </w:r>
          </w:p>
        </w:tc>
        <w:tc>
          <w:tcPr>
            <w:tcW w:w="27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FE43DEA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Cohort 1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2828E7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Cohort 2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9B5F92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p-value</w:t>
            </w:r>
          </w:p>
        </w:tc>
      </w:tr>
      <w:tr w:rsidR="00E437B3" w:rsidRPr="00E437B3" w14:paraId="153D5E25" w14:textId="77777777" w:rsidTr="00E437B3">
        <w:trPr>
          <w:trHeight w:val="300"/>
        </w:trPr>
        <w:tc>
          <w:tcPr>
            <w:tcW w:w="12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62FF6" w14:textId="77777777" w:rsidR="00E437B3" w:rsidRPr="00E437B3" w:rsidRDefault="00E437B3" w:rsidP="00E43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AF84A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3F58A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Values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F93FC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DD171F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Values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CBB61" w14:textId="77777777" w:rsidR="00E437B3" w:rsidRPr="00E437B3" w:rsidRDefault="00E437B3" w:rsidP="00E43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E437B3" w:rsidRPr="00E437B3" w14:paraId="0D32648B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17194" w14:textId="5FE83502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Age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(years)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F2730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0F2FFC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40±11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09E53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B6D6CE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39±11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B7207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0.88</w:t>
            </w:r>
          </w:p>
        </w:tc>
      </w:tr>
      <w:tr w:rsidR="00E437B3" w:rsidRPr="00E437B3" w14:paraId="3857B7C3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7CE7C" w14:textId="23FA2BF5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TLC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(per mm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3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9486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BA40F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13087.7±8946.5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1AAF8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08A591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11806.1±12754.4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46B5E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0.132</w:t>
            </w:r>
          </w:p>
        </w:tc>
      </w:tr>
      <w:tr w:rsidR="00E437B3" w:rsidRPr="00E437B3" w14:paraId="33FAF149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179A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Platelet x1000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5A06A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7CFB0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108.8±66.9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749D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C95C3C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128.0±67.3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43611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0.122</w:t>
            </w:r>
          </w:p>
        </w:tc>
      </w:tr>
      <w:tr w:rsidR="00E437B3" w:rsidRPr="00E437B3" w14:paraId="6C75DEF5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73F75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INR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A3F5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D1CF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2.9±2.4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4DDFB6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8C461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3.0±1.7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6A0606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0.615</w:t>
            </w:r>
          </w:p>
        </w:tc>
      </w:tr>
      <w:tr w:rsidR="00E437B3" w:rsidRPr="00E437B3" w14:paraId="3E0D0840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F7417D" w14:textId="7ABE84E2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Urea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(mg/mL)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97FBDA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5B0D0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56.6 (32.5-106.5)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D0002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75FFD5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54.6 (33.0-46.6)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43D36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0.815</w:t>
            </w:r>
          </w:p>
        </w:tc>
      </w:tr>
      <w:tr w:rsidR="00E437B3" w:rsidRPr="00E437B3" w14:paraId="33CC4FB1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24B9B" w14:textId="5BD8344D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Creatinine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(mg/mL)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B304F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9069C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 (0.9-2.7)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F8C8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5FDD0E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 (0.9-4.3)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04824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0.985</w:t>
            </w:r>
          </w:p>
        </w:tc>
      </w:tr>
      <w:tr w:rsidR="00E437B3" w:rsidRPr="00E437B3" w14:paraId="60FBBD85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19FF22" w14:textId="00DA60D1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Sodium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(mEq/L)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DA048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AB755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136.1±9.1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8152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0CB91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134.3±6.1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5E554F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0.076</w:t>
            </w:r>
          </w:p>
        </w:tc>
      </w:tr>
      <w:tr w:rsidR="00E437B3" w:rsidRPr="00E437B3" w14:paraId="6297B5E5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A2810B" w14:textId="2242FE60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Potassium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(mEq/L)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3D41C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119E1A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 (3.4-4.8)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B1C5F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AC2294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4.6 (3.6-4.1)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77F33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0.103</w:t>
            </w:r>
          </w:p>
        </w:tc>
      </w:tr>
      <w:tr w:rsidR="00E437B3" w:rsidRPr="00E437B3" w14:paraId="58E0A8B1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2A0162" w14:textId="6E7A4D38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Bilirubin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(mg/dL)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3FBB8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CAA12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15.3 (8.0-23.0)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F5417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DE4727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18.1 (8.9-45.3)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C8ED6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0.578</w:t>
            </w:r>
          </w:p>
        </w:tc>
      </w:tr>
      <w:tr w:rsidR="00E437B3" w:rsidRPr="00E437B3" w14:paraId="1CE33203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B47F5E" w14:textId="322076F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AST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(IU/L)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716A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D1F3E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118.0 (58.5-184.0)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4832A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C89C7B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112.0 (66.0-418.0)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7D355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0.988</w:t>
            </w:r>
          </w:p>
        </w:tc>
      </w:tr>
      <w:tr w:rsidR="00E437B3" w:rsidRPr="00E437B3" w14:paraId="4E684AFE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269B9" w14:textId="061CBD46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ALT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(IU/L)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9EB8F3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29F47B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45.0 (31.0-85.3)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94E0FC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7F644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47.0 (34.0-45.0)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FF7CEB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</w:t>
            </w:r>
          </w:p>
        </w:tc>
      </w:tr>
      <w:tr w:rsidR="00E437B3" w:rsidRPr="00E437B3" w14:paraId="47117529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1C36D" w14:textId="5974486E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SAP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(IU/L)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2D535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A3D54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168.0 (143.5-194.5)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F88A6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A0692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161.0 (112.0-468.0)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AE6B4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0.237</w:t>
            </w:r>
          </w:p>
        </w:tc>
      </w:tr>
      <w:tr w:rsidR="00E437B3" w:rsidRPr="00E437B3" w14:paraId="153CC9F3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883C9" w14:textId="33353C16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Albumin</w:t>
            </w:r>
            <w:r w:rsid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6853A2" w:rsidRPr="00685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(g/dL)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459FC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ACF995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 (3.4-4.8)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EF8538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6A91C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 (2.4-4.7)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2262FF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0.73</w:t>
            </w:r>
          </w:p>
        </w:tc>
      </w:tr>
      <w:tr w:rsidR="00E437B3" w:rsidRPr="00E437B3" w14:paraId="38524346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1C25C0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MELD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E1129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93DF0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31±7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0397B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9FC06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32.1±9.2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651F1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0.804</w:t>
            </w:r>
          </w:p>
        </w:tc>
      </w:tr>
      <w:tr w:rsidR="00E437B3" w:rsidRPr="00E437B3" w14:paraId="029CB59A" w14:textId="77777777" w:rsidTr="00E437B3">
        <w:trPr>
          <w:trHeight w:val="300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EB9B29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MELD-NA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C5FB7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0D7EF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32±6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8A73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4D0F0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32.7±8.5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9051BD" w14:textId="77777777" w:rsidR="00E437B3" w:rsidRPr="00E437B3" w:rsidRDefault="00E437B3" w:rsidP="00E4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E437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0.774</w:t>
            </w:r>
          </w:p>
        </w:tc>
      </w:tr>
    </w:tbl>
    <w:p w14:paraId="271DA31C" w14:textId="4BCB02D9" w:rsidR="00693B54" w:rsidRDefault="00693B54" w:rsidP="0069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7AF7A" w14:textId="77777777" w:rsidR="005431C5" w:rsidRDefault="005431C5" w:rsidP="0069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76F1F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6B445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F13AD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71C33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74434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ED5D1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30586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4E29E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8BD6F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B592B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CA3A7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054EE" w14:textId="77777777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0E7FF" w14:textId="77777777" w:rsidR="006853A2" w:rsidRDefault="006853A2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4AC9D" w14:textId="77777777" w:rsidR="006853A2" w:rsidRDefault="006853A2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2CB7C" w14:textId="77777777" w:rsidR="006853A2" w:rsidRDefault="006853A2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C6D3E" w14:textId="2AAEF17B" w:rsidR="00E437B3" w:rsidRDefault="00E437B3" w:rsidP="0069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7B3">
        <w:rPr>
          <w:rFonts w:ascii="Times New Roman" w:hAnsi="Times New Roman" w:cs="Times New Roman"/>
          <w:b/>
          <w:bCs/>
          <w:sz w:val="24"/>
          <w:szCs w:val="24"/>
        </w:rPr>
        <w:t>Table 1. Baseline Characteristics of ACLF patients in Cohort 1 and Cohort 2</w:t>
      </w:r>
    </w:p>
    <w:p w14:paraId="35EED536" w14:textId="03C72DBA" w:rsidR="00E437B3" w:rsidRPr="00E437B3" w:rsidRDefault="00E437B3" w:rsidP="00693B54">
      <w:pPr>
        <w:jc w:val="both"/>
        <w:rPr>
          <w:rFonts w:ascii="Times New Roman" w:hAnsi="Times New Roman" w:cs="Times New Roman"/>
          <w:sz w:val="24"/>
          <w:szCs w:val="24"/>
        </w:rPr>
      </w:pPr>
      <w:r w:rsidRPr="00E437B3">
        <w:rPr>
          <w:rFonts w:ascii="Times New Roman" w:hAnsi="Times New Roman" w:cs="Times New Roman"/>
          <w:sz w:val="24"/>
          <w:szCs w:val="24"/>
        </w:rPr>
        <w:t xml:space="preserve">Data are presented as mean ± SD or median (interquartile range), as appropriate. TLC, total leukocyte count; INR, international normalized ratio; AST, aspartate aminotransferase; ALT, alanine aminotransferase; SAP, serum alkaline phosphatase; MELD, Model for End-Stage Liver Disease </w:t>
      </w:r>
      <w:r w:rsidRPr="00E437B3">
        <w:rPr>
          <w:rFonts w:ascii="Times New Roman" w:hAnsi="Times New Roman" w:cs="Times New Roman"/>
          <w:sz w:val="24"/>
          <w:szCs w:val="24"/>
        </w:rPr>
        <w:lastRenderedPageBreak/>
        <w:t>score; MELD-Na, MELD score adjusted for serum sodium. Platelet counts are expressed as ×10³/µL. Biochemical parameters were measured at admission.</w:t>
      </w:r>
    </w:p>
    <w:sectPr w:rsidR="00E437B3" w:rsidRPr="00E437B3" w:rsidSect="00693B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B54"/>
    <w:rsid w:val="00002877"/>
    <w:rsid w:val="000E4F84"/>
    <w:rsid w:val="001641B4"/>
    <w:rsid w:val="00427168"/>
    <w:rsid w:val="005431C5"/>
    <w:rsid w:val="005E5550"/>
    <w:rsid w:val="0068313B"/>
    <w:rsid w:val="006853A2"/>
    <w:rsid w:val="00693B54"/>
    <w:rsid w:val="009275E2"/>
    <w:rsid w:val="00B52DAD"/>
    <w:rsid w:val="00E437B3"/>
    <w:rsid w:val="00E638B2"/>
    <w:rsid w:val="00E64010"/>
    <w:rsid w:val="00ED1FE7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2768"/>
  <w15:chartTrackingRefBased/>
  <w15:docId w15:val="{4585A025-9434-42B8-8768-0AAF45E0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Rohini S</cp:lastModifiedBy>
  <cp:revision>2</cp:revision>
  <dcterms:created xsi:type="dcterms:W3CDTF">2026-07-15T05:50:00Z</dcterms:created>
  <dcterms:modified xsi:type="dcterms:W3CDTF">2026-07-15T05:50:00Z</dcterms:modified>
</cp:coreProperties>
</file>