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70BE" w:rsidRPr="00C270BE" w:rsidRDefault="00C270BE" w:rsidP="00583FFC">
      <w:pPr>
        <w:spacing w:after="0" w:line="360" w:lineRule="auto"/>
        <w:jc w:val="both"/>
        <w:rPr>
          <w:b/>
          <w:lang w:val="en-GB"/>
        </w:rPr>
      </w:pPr>
      <w:r w:rsidRPr="00C270BE">
        <w:rPr>
          <w:b/>
          <w:lang w:val="en-GB"/>
        </w:rPr>
        <w:t>Additional file 1</w:t>
      </w:r>
    </w:p>
    <w:p w:rsidR="00C270BE" w:rsidRPr="00C270BE" w:rsidRDefault="00C270BE" w:rsidP="00583FFC">
      <w:pPr>
        <w:spacing w:after="0" w:line="360" w:lineRule="auto"/>
        <w:jc w:val="both"/>
        <w:rPr>
          <w:b/>
          <w:lang w:val="en-GB"/>
        </w:rPr>
      </w:pPr>
      <w:r w:rsidRPr="00C270BE">
        <w:rPr>
          <w:b/>
          <w:i/>
          <w:lang w:val="en-GB"/>
        </w:rPr>
        <w:t xml:space="preserve">In utero </w:t>
      </w:r>
      <w:r w:rsidRPr="00C270BE">
        <w:rPr>
          <w:b/>
          <w:lang w:val="en-GB"/>
        </w:rPr>
        <w:t>exposure to simulated complex urban air pollution disturbs intestinal suckling-to-weaning transition in mice</w:t>
      </w:r>
    </w:p>
    <w:p w:rsidR="008F2D3A" w:rsidRPr="00870B64" w:rsidRDefault="008F2D3A" w:rsidP="008F2D3A">
      <w:pPr>
        <w:spacing w:after="0" w:line="480" w:lineRule="auto"/>
        <w:jc w:val="both"/>
        <w:rPr>
          <w:lang w:val="en-US"/>
        </w:rPr>
      </w:pPr>
      <w:r w:rsidRPr="00870B64">
        <w:rPr>
          <w:lang w:val="en-US"/>
        </w:rPr>
        <w:t>Eva Guilloteau</w:t>
      </w:r>
      <w:r w:rsidRPr="00870B64">
        <w:rPr>
          <w:vertAlign w:val="superscript"/>
          <w:lang w:val="en-US"/>
        </w:rPr>
        <w:t>1</w:t>
      </w:r>
      <w:r w:rsidRPr="00870B64">
        <w:rPr>
          <w:lang w:val="en-US"/>
        </w:rPr>
        <w:t>, Patrice Coll</w:t>
      </w:r>
      <w:r w:rsidRPr="00870B64">
        <w:rPr>
          <w:vertAlign w:val="superscript"/>
          <w:lang w:val="en-US"/>
        </w:rPr>
        <w:t>2</w:t>
      </w:r>
      <w:r w:rsidRPr="00870B64">
        <w:rPr>
          <w:lang w:val="en-US"/>
        </w:rPr>
        <w:t xml:space="preserve">, </w:t>
      </w:r>
      <w:proofErr w:type="spellStart"/>
      <w:r w:rsidRPr="00870B64">
        <w:rPr>
          <w:lang w:val="en-US"/>
        </w:rPr>
        <w:t>Zhuyi</w:t>
      </w:r>
      <w:proofErr w:type="spellEnd"/>
      <w:r w:rsidRPr="00870B64">
        <w:rPr>
          <w:lang w:val="en-US"/>
        </w:rPr>
        <w:t xml:space="preserve"> Lu</w:t>
      </w:r>
      <w:r w:rsidRPr="00870B64">
        <w:rPr>
          <w:vertAlign w:val="superscript"/>
          <w:lang w:val="en-US"/>
        </w:rPr>
        <w:t>3</w:t>
      </w:r>
      <w:r w:rsidRPr="00870B64">
        <w:rPr>
          <w:lang w:val="en-US"/>
        </w:rPr>
        <w:t xml:space="preserve">, </w:t>
      </w:r>
      <w:proofErr w:type="spellStart"/>
      <w:r w:rsidRPr="00870B64">
        <w:rPr>
          <w:lang w:val="en-US"/>
        </w:rPr>
        <w:t>Madjid</w:t>
      </w:r>
      <w:proofErr w:type="spellEnd"/>
      <w:r w:rsidRPr="00870B64">
        <w:rPr>
          <w:lang w:val="en-US"/>
        </w:rPr>
        <w:t xml:space="preserve"> Djouina</w:t>
      </w:r>
      <w:r w:rsidRPr="00870B64">
        <w:rPr>
          <w:vertAlign w:val="superscript"/>
          <w:lang w:val="en-US"/>
        </w:rPr>
        <w:t>1</w:t>
      </w:r>
      <w:r w:rsidRPr="00870B64">
        <w:rPr>
          <w:lang w:val="en-US"/>
        </w:rPr>
        <w:t>, Mathieu Cazaunau</w:t>
      </w:r>
      <w:r w:rsidRPr="00870B64">
        <w:rPr>
          <w:vertAlign w:val="superscript"/>
          <w:lang w:val="en-US"/>
        </w:rPr>
        <w:t>2</w:t>
      </w:r>
      <w:r w:rsidRPr="00870B64">
        <w:rPr>
          <w:lang w:val="en-US"/>
        </w:rPr>
        <w:t>, Christophe Waxin</w:t>
      </w:r>
      <w:r w:rsidRPr="00870B64">
        <w:rPr>
          <w:vertAlign w:val="superscript"/>
          <w:lang w:val="en-US"/>
        </w:rPr>
        <w:t>1</w:t>
      </w:r>
      <w:r w:rsidRPr="00870B64">
        <w:rPr>
          <w:lang w:val="en-US"/>
        </w:rPr>
        <w:t>, Antonin Bergé</w:t>
      </w:r>
      <w:r w:rsidRPr="00870B64">
        <w:rPr>
          <w:vertAlign w:val="superscript"/>
          <w:lang w:val="en-US"/>
        </w:rPr>
        <w:t>2</w:t>
      </w:r>
      <w:r w:rsidRPr="00870B64">
        <w:rPr>
          <w:lang w:val="en-US"/>
        </w:rPr>
        <w:t xml:space="preserve">, </w:t>
      </w:r>
      <w:proofErr w:type="spellStart"/>
      <w:r w:rsidRPr="00870B64">
        <w:rPr>
          <w:lang w:val="en-US"/>
        </w:rPr>
        <w:t>Ségolène</w:t>
      </w:r>
      <w:proofErr w:type="spellEnd"/>
      <w:r w:rsidRPr="00870B64">
        <w:rPr>
          <w:lang w:val="en-US"/>
        </w:rPr>
        <w:t xml:space="preserve"> Caboche</w:t>
      </w:r>
      <w:r w:rsidRPr="00870B64">
        <w:rPr>
          <w:vertAlign w:val="superscript"/>
          <w:lang w:val="en-US"/>
        </w:rPr>
        <w:t>4</w:t>
      </w:r>
      <w:r w:rsidRPr="00870B64">
        <w:rPr>
          <w:lang w:val="en-US"/>
        </w:rPr>
        <w:t>, Aline Gratien</w:t>
      </w:r>
      <w:r w:rsidRPr="00870B64">
        <w:rPr>
          <w:vertAlign w:val="superscript"/>
          <w:lang w:val="en-US"/>
        </w:rPr>
        <w:t>2</w:t>
      </w:r>
      <w:r w:rsidRPr="00870B64">
        <w:rPr>
          <w:lang w:val="en-US"/>
        </w:rPr>
        <w:t>, David Hot</w:t>
      </w:r>
      <w:r w:rsidRPr="00870B64">
        <w:rPr>
          <w:vertAlign w:val="superscript"/>
          <w:lang w:val="en-US"/>
        </w:rPr>
        <w:t>4</w:t>
      </w:r>
      <w:r w:rsidRPr="00870B64">
        <w:rPr>
          <w:lang w:val="en-US"/>
        </w:rPr>
        <w:t>, Laurent Dubuquoy</w:t>
      </w:r>
      <w:r w:rsidRPr="00870B64">
        <w:rPr>
          <w:vertAlign w:val="superscript"/>
          <w:lang w:val="en-US"/>
        </w:rPr>
        <w:t>1</w:t>
      </w:r>
      <w:r w:rsidRPr="00870B64">
        <w:rPr>
          <w:lang w:val="en-US"/>
        </w:rPr>
        <w:t>, David Launay</w:t>
      </w:r>
      <w:r w:rsidRPr="00870B64">
        <w:rPr>
          <w:vertAlign w:val="superscript"/>
          <w:lang w:val="en-US"/>
        </w:rPr>
        <w:t>1</w:t>
      </w:r>
      <w:r w:rsidRPr="00870B64">
        <w:rPr>
          <w:lang w:val="en-US"/>
        </w:rPr>
        <w:t>, Cécile Vignal</w:t>
      </w:r>
      <w:r w:rsidRPr="00870B64">
        <w:rPr>
          <w:vertAlign w:val="superscript"/>
          <w:lang w:val="en-US"/>
        </w:rPr>
        <w:t>1</w:t>
      </w:r>
      <w:r w:rsidRPr="00870B64">
        <w:rPr>
          <w:lang w:val="en-US"/>
        </w:rPr>
        <w:t>, Sophie Lanone</w:t>
      </w:r>
      <w:r w:rsidRPr="00870B64">
        <w:rPr>
          <w:vertAlign w:val="superscript"/>
          <w:lang w:val="en-US"/>
        </w:rPr>
        <w:t>3</w:t>
      </w:r>
      <w:r w:rsidRPr="00870B64">
        <w:rPr>
          <w:lang w:val="en-US"/>
        </w:rPr>
        <w:t>, Mathilde Body-Malapel</w:t>
      </w:r>
      <w:r w:rsidRPr="00870B64">
        <w:rPr>
          <w:vertAlign w:val="superscript"/>
          <w:lang w:val="en-US"/>
        </w:rPr>
        <w:t>1</w:t>
      </w:r>
    </w:p>
    <w:p w:rsidR="008F2D3A" w:rsidRPr="008F2D3A" w:rsidRDefault="008F2D3A" w:rsidP="008F2D3A">
      <w:pPr>
        <w:pStyle w:val="Paragraphedeliste"/>
        <w:numPr>
          <w:ilvl w:val="0"/>
          <w:numId w:val="1"/>
        </w:numPr>
        <w:spacing w:after="0" w:line="480" w:lineRule="auto"/>
        <w:jc w:val="both"/>
        <w:rPr>
          <w:i/>
          <w:lang w:val="en-US"/>
        </w:rPr>
      </w:pPr>
      <w:r w:rsidRPr="008F2D3A">
        <w:rPr>
          <w:i/>
          <w:lang w:val="en-US"/>
        </w:rPr>
        <w:t>Univ. Lille, INSERM, CHU Lille, U1286 - INFINITE - Institute for Translational Research in Inflammation, F-59000 Lille, France</w:t>
      </w:r>
    </w:p>
    <w:p w:rsidR="008F2D3A" w:rsidRPr="008F2D3A" w:rsidRDefault="008F2D3A" w:rsidP="008F2D3A">
      <w:pPr>
        <w:pStyle w:val="Paragraphedeliste"/>
        <w:numPr>
          <w:ilvl w:val="0"/>
          <w:numId w:val="1"/>
        </w:numPr>
        <w:spacing w:after="0" w:line="480" w:lineRule="auto"/>
        <w:jc w:val="both"/>
        <w:rPr>
          <w:rStyle w:val="lev"/>
          <w:b w:val="0"/>
          <w:bCs w:val="0"/>
          <w:i/>
          <w:lang w:val="en-US"/>
        </w:rPr>
      </w:pPr>
      <w:r w:rsidRPr="008F2D3A">
        <w:rPr>
          <w:rStyle w:val="lev"/>
          <w:rFonts w:eastAsia="Times New Roman" w:cs="Times New Roman"/>
          <w:b w:val="0"/>
          <w:i/>
          <w:lang w:val="en-US"/>
        </w:rPr>
        <w:t xml:space="preserve">Univ. Paris Est </w:t>
      </w:r>
      <w:proofErr w:type="spellStart"/>
      <w:r w:rsidRPr="008F2D3A">
        <w:rPr>
          <w:rStyle w:val="lev"/>
          <w:rFonts w:eastAsia="Times New Roman" w:cs="Times New Roman"/>
          <w:b w:val="0"/>
          <w:i/>
          <w:lang w:val="en-US"/>
        </w:rPr>
        <w:t>Cr</w:t>
      </w:r>
      <w:r w:rsidR="004522B5">
        <w:rPr>
          <w:rStyle w:val="lev"/>
          <w:rFonts w:eastAsia="Times New Roman" w:cs="Times New Roman"/>
          <w:b w:val="0"/>
          <w:i/>
          <w:lang w:val="en-US"/>
        </w:rPr>
        <w:t>é</w:t>
      </w:r>
      <w:r w:rsidRPr="008F2D3A">
        <w:rPr>
          <w:rStyle w:val="lev"/>
          <w:rFonts w:eastAsia="Times New Roman" w:cs="Times New Roman"/>
          <w:b w:val="0"/>
          <w:i/>
          <w:lang w:val="en-US"/>
        </w:rPr>
        <w:t>teil</w:t>
      </w:r>
      <w:proofErr w:type="spellEnd"/>
      <w:r w:rsidRPr="008F2D3A">
        <w:rPr>
          <w:rStyle w:val="lev"/>
          <w:rFonts w:eastAsia="Times New Roman" w:cs="Times New Roman"/>
          <w:b w:val="0"/>
          <w:i/>
          <w:lang w:val="en-US"/>
        </w:rPr>
        <w:t xml:space="preserve"> and </w:t>
      </w:r>
      <w:proofErr w:type="spellStart"/>
      <w:r w:rsidRPr="008F2D3A">
        <w:rPr>
          <w:rStyle w:val="lev"/>
          <w:rFonts w:eastAsia="Times New Roman" w:cs="Times New Roman"/>
          <w:b w:val="0"/>
          <w:i/>
          <w:lang w:val="en-US"/>
        </w:rPr>
        <w:t>Université</w:t>
      </w:r>
      <w:proofErr w:type="spellEnd"/>
      <w:r w:rsidRPr="008F2D3A">
        <w:rPr>
          <w:rStyle w:val="lev"/>
          <w:rFonts w:eastAsia="Times New Roman" w:cs="Times New Roman"/>
          <w:b w:val="0"/>
          <w:i/>
          <w:lang w:val="en-US"/>
        </w:rPr>
        <w:t xml:space="preserve"> de Paris, CNRS, LISA, F-94010 </w:t>
      </w:r>
      <w:proofErr w:type="spellStart"/>
      <w:r w:rsidRPr="008F2D3A">
        <w:rPr>
          <w:rStyle w:val="lev"/>
          <w:rFonts w:eastAsia="Times New Roman" w:cs="Times New Roman"/>
          <w:b w:val="0"/>
          <w:i/>
          <w:lang w:val="en-US"/>
        </w:rPr>
        <w:t>Créteil</w:t>
      </w:r>
      <w:proofErr w:type="spellEnd"/>
      <w:r w:rsidRPr="008F2D3A">
        <w:rPr>
          <w:rStyle w:val="lev"/>
          <w:rFonts w:eastAsia="Times New Roman" w:cs="Times New Roman"/>
          <w:b w:val="0"/>
          <w:i/>
          <w:lang w:val="en-US"/>
        </w:rPr>
        <w:t>, France</w:t>
      </w:r>
    </w:p>
    <w:p w:rsidR="008F2D3A" w:rsidRPr="008F2D3A" w:rsidRDefault="008F2D3A" w:rsidP="008F2D3A">
      <w:pPr>
        <w:pStyle w:val="Paragraphedeliste"/>
        <w:numPr>
          <w:ilvl w:val="0"/>
          <w:numId w:val="1"/>
        </w:numPr>
        <w:spacing w:line="480" w:lineRule="auto"/>
        <w:jc w:val="both"/>
        <w:rPr>
          <w:i/>
          <w:lang w:val="en-US"/>
        </w:rPr>
      </w:pPr>
      <w:r w:rsidRPr="008F2D3A">
        <w:rPr>
          <w:i/>
          <w:lang w:val="en-US"/>
        </w:rPr>
        <w:t xml:space="preserve">Univ. Paris Est </w:t>
      </w:r>
      <w:proofErr w:type="spellStart"/>
      <w:r w:rsidRPr="008F2D3A">
        <w:rPr>
          <w:i/>
          <w:lang w:val="en-US"/>
        </w:rPr>
        <w:t>Créteil</w:t>
      </w:r>
      <w:proofErr w:type="spellEnd"/>
      <w:r w:rsidRPr="008F2D3A">
        <w:rPr>
          <w:i/>
          <w:lang w:val="en-US"/>
        </w:rPr>
        <w:t xml:space="preserve">, INSERM, IMRB, F-94010 </w:t>
      </w:r>
      <w:proofErr w:type="spellStart"/>
      <w:r w:rsidRPr="008F2D3A">
        <w:rPr>
          <w:i/>
          <w:lang w:val="en-US"/>
        </w:rPr>
        <w:t>Créteil</w:t>
      </w:r>
      <w:proofErr w:type="spellEnd"/>
      <w:r w:rsidRPr="008F2D3A">
        <w:rPr>
          <w:i/>
          <w:lang w:val="en-US"/>
        </w:rPr>
        <w:t>, France</w:t>
      </w:r>
    </w:p>
    <w:p w:rsidR="008F2D3A" w:rsidRPr="008F2D3A" w:rsidRDefault="008F2D3A" w:rsidP="008F2D3A">
      <w:pPr>
        <w:pStyle w:val="Paragraphedeliste"/>
        <w:numPr>
          <w:ilvl w:val="0"/>
          <w:numId w:val="1"/>
        </w:numPr>
        <w:spacing w:after="0" w:line="480" w:lineRule="auto"/>
        <w:jc w:val="both"/>
        <w:rPr>
          <w:rStyle w:val="lev"/>
          <w:b w:val="0"/>
          <w:bCs w:val="0"/>
          <w:i/>
          <w:lang w:val="en-US"/>
        </w:rPr>
      </w:pPr>
      <w:r w:rsidRPr="008F2D3A">
        <w:rPr>
          <w:i/>
          <w:lang w:val="en-US"/>
        </w:rPr>
        <w:t xml:space="preserve">Univ. Lille, CNRS, INSERM, CHU Lille, </w:t>
      </w:r>
      <w:proofErr w:type="spellStart"/>
      <w:r w:rsidRPr="008F2D3A">
        <w:rPr>
          <w:i/>
          <w:lang w:val="en-US"/>
        </w:rPr>
        <w:t>Institut</w:t>
      </w:r>
      <w:proofErr w:type="spellEnd"/>
      <w:r w:rsidRPr="008F2D3A">
        <w:rPr>
          <w:i/>
          <w:lang w:val="en-US"/>
        </w:rPr>
        <w:t xml:space="preserve"> Pasteur de Lille, UMR2014-US41-PLBS-Plateformes </w:t>
      </w:r>
      <w:proofErr w:type="spellStart"/>
      <w:r w:rsidRPr="008F2D3A">
        <w:rPr>
          <w:i/>
          <w:lang w:val="en-US"/>
        </w:rPr>
        <w:t>Lilloises</w:t>
      </w:r>
      <w:proofErr w:type="spellEnd"/>
      <w:r w:rsidRPr="008F2D3A">
        <w:rPr>
          <w:i/>
          <w:lang w:val="en-US"/>
        </w:rPr>
        <w:t xml:space="preserve"> de </w:t>
      </w:r>
      <w:proofErr w:type="spellStart"/>
      <w:r w:rsidRPr="008F2D3A">
        <w:rPr>
          <w:i/>
          <w:lang w:val="en-US"/>
        </w:rPr>
        <w:t>Biologie</w:t>
      </w:r>
      <w:proofErr w:type="spellEnd"/>
      <w:r w:rsidRPr="008F2D3A">
        <w:rPr>
          <w:i/>
          <w:lang w:val="en-US"/>
        </w:rPr>
        <w:t xml:space="preserve"> &amp; Santé, F-59000, Lille, France</w:t>
      </w:r>
    </w:p>
    <w:p w:rsidR="00C270BE" w:rsidRDefault="00C270BE" w:rsidP="00583FFC">
      <w:pPr>
        <w:spacing w:line="360" w:lineRule="auto"/>
      </w:pPr>
      <w:r>
        <w:br w:type="page"/>
      </w:r>
    </w:p>
    <w:p w:rsidR="005A703F" w:rsidRDefault="005A703F" w:rsidP="00583FFC">
      <w:pPr>
        <w:spacing w:line="360" w:lineRule="auto"/>
      </w:pPr>
    </w:p>
    <w:p w:rsidR="00EE2748" w:rsidRPr="00870B64" w:rsidRDefault="00EE2748" w:rsidP="00EE2748">
      <w:pPr>
        <w:spacing w:after="0" w:line="480" w:lineRule="auto"/>
        <w:jc w:val="both"/>
        <w:rPr>
          <w:lang w:val="en-US"/>
        </w:rPr>
      </w:pPr>
      <w:r w:rsidRPr="00870B64">
        <w:rPr>
          <w:b/>
          <w:lang w:val="en-US"/>
        </w:rPr>
        <w:t xml:space="preserve">Fig S1 </w:t>
      </w:r>
      <w:r w:rsidRPr="00870B64">
        <w:rPr>
          <w:lang w:val="en-US"/>
        </w:rPr>
        <w:t>Overview of mice exposure in a dedicated exposure device. A realistic atmosphere, representative of a 2013 pollution event in Beijing, was generated in the CESAM atmospheric simulation chamber, at the extreme left of the figure. Mice were exposed to simulated Beijing-like air pollution (both gaseous and particulate phases) directly transferred from CESAM into the top part of the exposure device, while control mice (at the bottom part of the exposure device) were exposed to filtered Beijing-like air pollution during the same period.</w:t>
      </w:r>
    </w:p>
    <w:p w:rsidR="00C270BE" w:rsidRPr="006E5B5C" w:rsidRDefault="00C270BE" w:rsidP="00583FFC">
      <w:pPr>
        <w:spacing w:after="0" w:line="360" w:lineRule="auto"/>
        <w:jc w:val="both"/>
        <w:rPr>
          <w:lang w:val="en-GB"/>
        </w:rPr>
      </w:pPr>
      <w:r>
        <w:rPr>
          <w:noProof/>
          <w:lang w:val="en-GB"/>
        </w:rPr>
        <w:drawing>
          <wp:inline distT="0" distB="0" distL="0" distR="0">
            <wp:extent cx="5760720" cy="397827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 fig 1.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3978275"/>
                    </a:xfrm>
                    <a:prstGeom prst="rect">
                      <a:avLst/>
                    </a:prstGeom>
                  </pic:spPr>
                </pic:pic>
              </a:graphicData>
            </a:graphic>
          </wp:inline>
        </w:drawing>
      </w:r>
    </w:p>
    <w:p w:rsidR="00C270BE" w:rsidRDefault="00C270BE" w:rsidP="00583FFC">
      <w:pPr>
        <w:spacing w:after="0" w:line="360" w:lineRule="auto"/>
        <w:jc w:val="both"/>
        <w:rPr>
          <w:b/>
          <w:lang w:val="en-GB"/>
        </w:rPr>
      </w:pPr>
      <w:r>
        <w:rPr>
          <w:b/>
          <w:lang w:val="en-GB"/>
        </w:rPr>
        <w:br w:type="page"/>
      </w:r>
    </w:p>
    <w:p w:rsidR="00EE2748" w:rsidRDefault="00EE2748" w:rsidP="00EE2748">
      <w:pPr>
        <w:spacing w:after="0" w:line="480" w:lineRule="auto"/>
        <w:jc w:val="both"/>
        <w:rPr>
          <w:lang w:val="en-US"/>
        </w:rPr>
      </w:pPr>
      <w:r w:rsidRPr="00870B64">
        <w:rPr>
          <w:b/>
          <w:lang w:val="en-US"/>
        </w:rPr>
        <w:lastRenderedPageBreak/>
        <w:t>Fig S2</w:t>
      </w:r>
      <w:r w:rsidRPr="00870B64">
        <w:rPr>
          <w:lang w:val="en-US"/>
        </w:rPr>
        <w:t xml:space="preserve"> Enteroendocrine cell populations markers in female ileum. Transcript levels of </w:t>
      </w:r>
      <w:r w:rsidRPr="00870B64">
        <w:rPr>
          <w:i/>
          <w:lang w:val="en-US"/>
        </w:rPr>
        <w:t>Tac1</w:t>
      </w:r>
      <w:r w:rsidRPr="00870B64">
        <w:rPr>
          <w:lang w:val="en-US"/>
        </w:rPr>
        <w:t xml:space="preserve">, </w:t>
      </w:r>
      <w:proofErr w:type="spellStart"/>
      <w:r w:rsidRPr="00870B64">
        <w:rPr>
          <w:i/>
          <w:lang w:val="en-US"/>
        </w:rPr>
        <w:t>Gcg</w:t>
      </w:r>
      <w:proofErr w:type="spellEnd"/>
      <w:r w:rsidRPr="00870B64">
        <w:rPr>
          <w:lang w:val="en-US"/>
        </w:rPr>
        <w:t xml:space="preserve">, </w:t>
      </w:r>
      <w:proofErr w:type="spellStart"/>
      <w:r w:rsidRPr="00870B64">
        <w:rPr>
          <w:i/>
          <w:lang w:val="en-US"/>
        </w:rPr>
        <w:t>Pyy</w:t>
      </w:r>
      <w:proofErr w:type="spellEnd"/>
      <w:r w:rsidRPr="00870B64">
        <w:rPr>
          <w:lang w:val="en-US"/>
        </w:rPr>
        <w:t xml:space="preserve">, </w:t>
      </w:r>
      <w:proofErr w:type="spellStart"/>
      <w:r w:rsidRPr="00870B64">
        <w:rPr>
          <w:i/>
          <w:lang w:val="en-US"/>
        </w:rPr>
        <w:t>Gip</w:t>
      </w:r>
      <w:proofErr w:type="spellEnd"/>
      <w:r w:rsidRPr="00870B64">
        <w:rPr>
          <w:lang w:val="en-US"/>
        </w:rPr>
        <w:t xml:space="preserve">, </w:t>
      </w:r>
      <w:proofErr w:type="spellStart"/>
      <w:r w:rsidRPr="00870B64">
        <w:rPr>
          <w:i/>
          <w:lang w:val="en-US"/>
        </w:rPr>
        <w:t>Nts</w:t>
      </w:r>
      <w:proofErr w:type="spellEnd"/>
      <w:r w:rsidRPr="00870B64">
        <w:rPr>
          <w:lang w:val="en-US"/>
        </w:rPr>
        <w:t xml:space="preserve">, and </w:t>
      </w:r>
      <w:proofErr w:type="spellStart"/>
      <w:r w:rsidRPr="00870B64">
        <w:rPr>
          <w:i/>
          <w:lang w:val="en-US"/>
        </w:rPr>
        <w:t>Sct</w:t>
      </w:r>
      <w:proofErr w:type="spellEnd"/>
      <w:r w:rsidRPr="00870B64">
        <w:rPr>
          <w:lang w:val="en-US"/>
        </w:rPr>
        <w:t xml:space="preserve"> in mice exposed to control air or Beijing-like air (n=10/group).</w:t>
      </w:r>
    </w:p>
    <w:p w:rsidR="000846D8" w:rsidRPr="00870B64" w:rsidRDefault="000846D8" w:rsidP="00EE2748">
      <w:pPr>
        <w:spacing w:after="0" w:line="480" w:lineRule="auto"/>
        <w:jc w:val="both"/>
        <w:rPr>
          <w:lang w:val="en-US"/>
        </w:rPr>
      </w:pPr>
      <w:r>
        <w:rPr>
          <w:noProof/>
          <w:lang w:val="en-US"/>
        </w:rPr>
        <w:drawing>
          <wp:inline distT="0" distB="0" distL="0" distR="0">
            <wp:extent cx="4566300" cy="3590855"/>
            <wp:effectExtent l="0" t="0" r="571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2.png"/>
                    <pic:cNvPicPr/>
                  </pic:nvPicPr>
                  <pic:blipFill>
                    <a:blip r:embed="rId6">
                      <a:extLst>
                        <a:ext uri="{28A0092B-C50C-407E-A947-70E740481C1C}">
                          <a14:useLocalDpi xmlns:a14="http://schemas.microsoft.com/office/drawing/2010/main" val="0"/>
                        </a:ext>
                      </a:extLst>
                    </a:blip>
                    <a:stretch>
                      <a:fillRect/>
                    </a:stretch>
                  </pic:blipFill>
                  <pic:spPr>
                    <a:xfrm>
                      <a:off x="0" y="0"/>
                      <a:ext cx="4566300" cy="3590855"/>
                    </a:xfrm>
                    <a:prstGeom prst="rect">
                      <a:avLst/>
                    </a:prstGeom>
                  </pic:spPr>
                </pic:pic>
              </a:graphicData>
            </a:graphic>
          </wp:inline>
        </w:drawing>
      </w:r>
    </w:p>
    <w:p w:rsidR="00C270BE" w:rsidRPr="006E5B5C" w:rsidRDefault="00C270BE" w:rsidP="00583FFC">
      <w:pPr>
        <w:spacing w:after="0" w:line="360" w:lineRule="auto"/>
        <w:jc w:val="both"/>
        <w:rPr>
          <w:lang w:val="en-GB"/>
        </w:rPr>
      </w:pPr>
      <w:bookmarkStart w:id="0" w:name="_GoBack"/>
      <w:bookmarkEnd w:id="0"/>
    </w:p>
    <w:p w:rsidR="00C270BE" w:rsidRDefault="00C270BE" w:rsidP="00583FFC">
      <w:pPr>
        <w:spacing w:after="0" w:line="360" w:lineRule="auto"/>
        <w:jc w:val="both"/>
        <w:rPr>
          <w:b/>
          <w:lang w:val="en-GB"/>
        </w:rPr>
      </w:pPr>
      <w:r>
        <w:rPr>
          <w:b/>
          <w:lang w:val="en-GB"/>
        </w:rPr>
        <w:br w:type="page"/>
      </w:r>
    </w:p>
    <w:p w:rsidR="00EE2748" w:rsidRPr="00870B64" w:rsidRDefault="00EE2748" w:rsidP="00EE2748">
      <w:pPr>
        <w:spacing w:after="0" w:line="480" w:lineRule="auto"/>
        <w:jc w:val="both"/>
        <w:rPr>
          <w:b/>
          <w:lang w:val="en-US"/>
        </w:rPr>
      </w:pPr>
      <w:r w:rsidRPr="00870B64">
        <w:rPr>
          <w:b/>
          <w:lang w:val="en-US"/>
        </w:rPr>
        <w:lastRenderedPageBreak/>
        <w:t>Fig S3</w:t>
      </w:r>
      <w:r w:rsidRPr="00870B64">
        <w:rPr>
          <w:lang w:val="en-US"/>
        </w:rPr>
        <w:t xml:space="preserve"> Evenness and Simpson </w:t>
      </w:r>
      <w:r w:rsidRPr="00870B64">
        <w:rPr>
          <w:rFonts w:ascii="Symbol" w:hAnsi="Symbol"/>
          <w:lang w:val="en-US"/>
        </w:rPr>
        <w:t></w:t>
      </w:r>
      <w:r w:rsidRPr="00870B64">
        <w:rPr>
          <w:lang w:val="en-US"/>
        </w:rPr>
        <w:t xml:space="preserve">-diversity index of luminal content microbiota in male and female mice exposed </w:t>
      </w:r>
      <w:r w:rsidRPr="00870B64">
        <w:rPr>
          <w:i/>
          <w:lang w:val="en-US"/>
        </w:rPr>
        <w:t>in utero</w:t>
      </w:r>
      <w:r w:rsidRPr="00870B64">
        <w:rPr>
          <w:lang w:val="en-US"/>
        </w:rPr>
        <w:t xml:space="preserve"> to control air or Beijing-like air (n=10/group).</w:t>
      </w:r>
    </w:p>
    <w:p w:rsidR="00C270BE" w:rsidRPr="006E5B5C" w:rsidRDefault="00C270BE" w:rsidP="00583FFC">
      <w:pPr>
        <w:spacing w:after="0" w:line="360" w:lineRule="auto"/>
        <w:jc w:val="both"/>
        <w:rPr>
          <w:b/>
          <w:lang w:val="en-GB"/>
        </w:rPr>
      </w:pPr>
      <w:r>
        <w:rPr>
          <w:b/>
          <w:noProof/>
          <w:lang w:val="en-GB"/>
        </w:rPr>
        <w:drawing>
          <wp:inline distT="0" distB="0" distL="0" distR="0">
            <wp:extent cx="4084320" cy="6870192"/>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 fig 3.tif"/>
                    <pic:cNvPicPr/>
                  </pic:nvPicPr>
                  <pic:blipFill>
                    <a:blip r:embed="rId7">
                      <a:extLst>
                        <a:ext uri="{28A0092B-C50C-407E-A947-70E740481C1C}">
                          <a14:useLocalDpi xmlns:a14="http://schemas.microsoft.com/office/drawing/2010/main" val="0"/>
                        </a:ext>
                      </a:extLst>
                    </a:blip>
                    <a:stretch>
                      <a:fillRect/>
                    </a:stretch>
                  </pic:blipFill>
                  <pic:spPr>
                    <a:xfrm>
                      <a:off x="0" y="0"/>
                      <a:ext cx="4084320" cy="6870192"/>
                    </a:xfrm>
                    <a:prstGeom prst="rect">
                      <a:avLst/>
                    </a:prstGeom>
                  </pic:spPr>
                </pic:pic>
              </a:graphicData>
            </a:graphic>
          </wp:inline>
        </w:drawing>
      </w:r>
    </w:p>
    <w:p w:rsidR="00C270BE" w:rsidRPr="00C270BE" w:rsidRDefault="00C270BE" w:rsidP="00583FFC">
      <w:pPr>
        <w:spacing w:line="360" w:lineRule="auto"/>
        <w:rPr>
          <w:lang w:val="en-GB"/>
        </w:rPr>
      </w:pPr>
    </w:p>
    <w:sectPr w:rsidR="00C270BE" w:rsidRPr="00C270B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DB0697"/>
    <w:multiLevelType w:val="hybridMultilevel"/>
    <w:tmpl w:val="51964AA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5B9"/>
    <w:rsid w:val="000515B9"/>
    <w:rsid w:val="000846D8"/>
    <w:rsid w:val="004522B5"/>
    <w:rsid w:val="0053197C"/>
    <w:rsid w:val="00583FFC"/>
    <w:rsid w:val="005A703F"/>
    <w:rsid w:val="008F2D3A"/>
    <w:rsid w:val="00C270BE"/>
    <w:rsid w:val="00EE274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54702"/>
  <w15:chartTrackingRefBased/>
  <w15:docId w15:val="{4A463E99-CE23-4529-82BD-31BB4DDAC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70B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270BE"/>
    <w:pPr>
      <w:ind w:left="720"/>
      <w:contextualSpacing/>
    </w:pPr>
  </w:style>
  <w:style w:type="character" w:styleId="lev">
    <w:name w:val="Strong"/>
    <w:basedOn w:val="Policepardfaut"/>
    <w:uiPriority w:val="22"/>
    <w:qFormat/>
    <w:rsid w:val="00C270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264</Words>
  <Characters>1457</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mathildebody</dc:creator>
  <cp:keywords/>
  <dc:description/>
  <cp:lastModifiedBy>Mathilde</cp:lastModifiedBy>
  <cp:revision>7</cp:revision>
  <dcterms:created xsi:type="dcterms:W3CDTF">2021-10-27T14:40:00Z</dcterms:created>
  <dcterms:modified xsi:type="dcterms:W3CDTF">2021-11-01T14:45:00Z</dcterms:modified>
</cp:coreProperties>
</file>