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BAB5D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4065270"/>
            <wp:effectExtent l="0" t="0" r="3175" b="3810"/>
            <wp:docPr id="1" name="图片 1" descr="S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-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06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6D208">
      <w:pPr>
        <w:rPr>
          <w:rFonts w:hint="default" w:eastAsiaTheme="minorEastAsia"/>
          <w:sz w:val="24"/>
          <w:szCs w:val="24"/>
          <w:lang w:val="en-US" w:eastAsia="zh-CN"/>
        </w:rPr>
      </w:pPr>
      <w:bookmarkStart w:id="0" w:name="_GoBack"/>
      <w:r>
        <w:rPr>
          <w:rFonts w:hint="default" w:ascii="Times New Roman" w:hAnsi="Times New Roman" w:cs="Times New Roman" w:eastAsiaTheme="minorEastAsia"/>
          <w:sz w:val="24"/>
          <w:szCs w:val="24"/>
          <w:lang w:eastAsia="zh-CN"/>
        </w:rPr>
        <w:t>Figure: Trends in the distribution of clinical trials for antibody-drug conjugates targeting FRα in ovarian cancer, by year of initiation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.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DE1295"/>
    <w:rsid w:val="25DE1295"/>
    <w:rsid w:val="63AB3CE0"/>
    <w:rsid w:val="65F5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</Words>
  <Characters>119</Characters>
  <Lines>0</Lines>
  <Paragraphs>0</Paragraphs>
  <TotalTime>1</TotalTime>
  <ScaleCrop>false</ScaleCrop>
  <LinksUpToDate>false</LinksUpToDate>
  <CharactersWithSpaces>138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2026-04-23T13:01:00Z</dcterms:created>
  <dc:creator>若水</dc:creator>
  <cp:lastModifiedBy>若水</cp:lastModifiedBy>
  <dcterms:modified xsi:type="dcterms:W3CDTF">2026-04-28T07:50:57Z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4A1584DB9D2B4BCE97D06DF99B030CA1_11</vt:lpwstr>
  </property>
  <property fmtid="{D5CDD505-2E9C-101B-9397-08002B2CF9AE}" pid="4" name="KSOTemplateDocerSaveRecord">
    <vt:lpwstr>eyJoZGlkIjoiZjk2MWI3MzIzODZiODMwMjQ5ZjBmZGVmMWVjNTJlYjgiLCJ1c2VySWQiOiI3NjI2NjUzNjUifQ==</vt:lpwstr>
  </property>
</Properties>
</file>