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E6339" w14:textId="77777777" w:rsidR="00F62974" w:rsidRPr="00F62974" w:rsidRDefault="00F62974" w:rsidP="00F62974">
      <w:pPr>
        <w:rPr>
          <w:b/>
          <w:bCs/>
        </w:rPr>
      </w:pPr>
      <w:bookmarkStart w:id="0" w:name="_Toc204813431"/>
      <w:r w:rsidRPr="00F62974">
        <w:rPr>
          <w:b/>
          <w:bCs/>
        </w:rPr>
        <w:t>DATA EXTRACTION TABLE</w:t>
      </w:r>
      <w:bookmarkEnd w:id="0"/>
    </w:p>
    <w:tbl>
      <w:tblPr>
        <w:tblStyle w:val="TableGridLight"/>
        <w:tblpPr w:leftFromText="180" w:rightFromText="180" w:vertAnchor="page" w:horzAnchor="margin" w:tblpY="3165"/>
        <w:tblW w:w="5000" w:type="pct"/>
        <w:tblLook w:val="04A0" w:firstRow="1" w:lastRow="0" w:firstColumn="1" w:lastColumn="0" w:noHBand="0" w:noVBand="1"/>
      </w:tblPr>
      <w:tblGrid>
        <w:gridCol w:w="555"/>
        <w:gridCol w:w="1260"/>
        <w:gridCol w:w="1716"/>
        <w:gridCol w:w="1806"/>
        <w:gridCol w:w="1585"/>
        <w:gridCol w:w="1729"/>
        <w:gridCol w:w="2005"/>
        <w:gridCol w:w="1999"/>
        <w:gridCol w:w="2013"/>
      </w:tblGrid>
      <w:tr w:rsidR="00F62974" w:rsidRPr="00F62974" w14:paraId="15AA7247" w14:textId="77777777" w:rsidTr="00F62974">
        <w:trPr>
          <w:trHeight w:val="699"/>
        </w:trPr>
        <w:tc>
          <w:tcPr>
            <w:tcW w:w="199" w:type="pct"/>
            <w:hideMark/>
          </w:tcPr>
          <w:p w14:paraId="4DD16AFB" w14:textId="77777777" w:rsidR="00F62974" w:rsidRPr="00F62974" w:rsidRDefault="00F62974" w:rsidP="00F62974">
            <w:pPr>
              <w:spacing w:after="240"/>
              <w:rPr>
                <w:b/>
                <w:bCs/>
                <w:sz w:val="18"/>
                <w:szCs w:val="18"/>
              </w:rPr>
            </w:pPr>
            <w:r w:rsidRPr="00F62974">
              <w:rPr>
                <w:b/>
                <w:bCs/>
                <w:sz w:val="18"/>
                <w:szCs w:val="18"/>
              </w:rPr>
              <w:t>NO.</w:t>
            </w:r>
          </w:p>
        </w:tc>
        <w:tc>
          <w:tcPr>
            <w:tcW w:w="416" w:type="pct"/>
            <w:hideMark/>
          </w:tcPr>
          <w:p w14:paraId="760200E3" w14:textId="77777777" w:rsidR="00F62974" w:rsidRPr="00F62974" w:rsidRDefault="00F62974" w:rsidP="00F62974">
            <w:pPr>
              <w:spacing w:after="240"/>
              <w:rPr>
                <w:b/>
                <w:bCs/>
                <w:sz w:val="18"/>
                <w:szCs w:val="18"/>
              </w:rPr>
            </w:pPr>
            <w:r w:rsidRPr="00F62974">
              <w:rPr>
                <w:b/>
                <w:bCs/>
                <w:sz w:val="18"/>
                <w:szCs w:val="18"/>
              </w:rPr>
              <w:t>AUTHOR, YEAR</w:t>
            </w:r>
          </w:p>
        </w:tc>
        <w:tc>
          <w:tcPr>
            <w:tcW w:w="563" w:type="pct"/>
            <w:hideMark/>
          </w:tcPr>
          <w:p w14:paraId="45E8FF46" w14:textId="77777777" w:rsidR="00F62974" w:rsidRPr="00F62974" w:rsidRDefault="00F62974" w:rsidP="00F62974">
            <w:pPr>
              <w:spacing w:after="240"/>
              <w:rPr>
                <w:b/>
                <w:bCs/>
                <w:sz w:val="18"/>
                <w:szCs w:val="18"/>
              </w:rPr>
            </w:pPr>
            <w:r w:rsidRPr="00F62974">
              <w:rPr>
                <w:b/>
                <w:bCs/>
                <w:sz w:val="18"/>
                <w:szCs w:val="18"/>
              </w:rPr>
              <w:t>ORIGIN/COUNTRY OF ORIGIN</w:t>
            </w:r>
          </w:p>
        </w:tc>
        <w:tc>
          <w:tcPr>
            <w:tcW w:w="625" w:type="pct"/>
            <w:hideMark/>
          </w:tcPr>
          <w:p w14:paraId="1695EF2F" w14:textId="77777777" w:rsidR="00F62974" w:rsidRPr="00F62974" w:rsidRDefault="00F62974" w:rsidP="00F62974">
            <w:pPr>
              <w:spacing w:after="240"/>
              <w:rPr>
                <w:b/>
                <w:bCs/>
                <w:sz w:val="18"/>
                <w:szCs w:val="18"/>
              </w:rPr>
            </w:pPr>
            <w:r w:rsidRPr="00F62974">
              <w:rPr>
                <w:b/>
                <w:bCs/>
                <w:sz w:val="18"/>
                <w:szCs w:val="18"/>
              </w:rPr>
              <w:t>AIMS/PURPOSE</w:t>
            </w:r>
          </w:p>
        </w:tc>
        <w:tc>
          <w:tcPr>
            <w:tcW w:w="550" w:type="pct"/>
            <w:hideMark/>
          </w:tcPr>
          <w:p w14:paraId="11058DE2" w14:textId="77777777" w:rsidR="00F62974" w:rsidRPr="00F62974" w:rsidRDefault="00F62974" w:rsidP="00F62974">
            <w:pPr>
              <w:spacing w:after="240"/>
              <w:rPr>
                <w:b/>
                <w:bCs/>
                <w:sz w:val="18"/>
                <w:szCs w:val="18"/>
              </w:rPr>
            </w:pPr>
            <w:r w:rsidRPr="00F62974">
              <w:rPr>
                <w:b/>
                <w:bCs/>
                <w:sz w:val="18"/>
                <w:szCs w:val="18"/>
              </w:rPr>
              <w:t>POPULATION AND SAMPLE SIZE</w:t>
            </w:r>
          </w:p>
        </w:tc>
        <w:tc>
          <w:tcPr>
            <w:tcW w:w="599" w:type="pct"/>
            <w:hideMark/>
          </w:tcPr>
          <w:p w14:paraId="1D20C63C" w14:textId="77777777" w:rsidR="00F62974" w:rsidRPr="00F62974" w:rsidRDefault="00F62974" w:rsidP="00F62974">
            <w:pPr>
              <w:spacing w:after="240"/>
              <w:rPr>
                <w:b/>
                <w:bCs/>
                <w:sz w:val="18"/>
                <w:szCs w:val="18"/>
              </w:rPr>
            </w:pPr>
            <w:r w:rsidRPr="00F62974">
              <w:rPr>
                <w:b/>
                <w:bCs/>
                <w:sz w:val="18"/>
                <w:szCs w:val="18"/>
              </w:rPr>
              <w:t>METHODOLOGY</w:t>
            </w:r>
          </w:p>
        </w:tc>
        <w:tc>
          <w:tcPr>
            <w:tcW w:w="693" w:type="pct"/>
            <w:hideMark/>
          </w:tcPr>
          <w:p w14:paraId="0D61A8F1" w14:textId="77777777" w:rsidR="00F62974" w:rsidRPr="00F62974" w:rsidRDefault="00F62974" w:rsidP="00F62974">
            <w:pPr>
              <w:spacing w:after="240"/>
              <w:rPr>
                <w:b/>
                <w:bCs/>
                <w:sz w:val="18"/>
                <w:szCs w:val="18"/>
              </w:rPr>
            </w:pPr>
            <w:r w:rsidRPr="00F62974">
              <w:rPr>
                <w:b/>
                <w:bCs/>
                <w:sz w:val="18"/>
                <w:szCs w:val="18"/>
              </w:rPr>
              <w:t>INTERVENTION TYPE, COMPARATOR AND DETAILS</w:t>
            </w:r>
          </w:p>
        </w:tc>
        <w:tc>
          <w:tcPr>
            <w:tcW w:w="691" w:type="pct"/>
            <w:hideMark/>
          </w:tcPr>
          <w:p w14:paraId="769AE16A" w14:textId="77777777" w:rsidR="00F62974" w:rsidRPr="00F62974" w:rsidRDefault="00F62974" w:rsidP="00F62974">
            <w:pPr>
              <w:spacing w:after="240"/>
              <w:rPr>
                <w:b/>
                <w:bCs/>
                <w:sz w:val="18"/>
                <w:szCs w:val="18"/>
              </w:rPr>
            </w:pPr>
            <w:r w:rsidRPr="00F62974">
              <w:rPr>
                <w:b/>
                <w:bCs/>
                <w:sz w:val="18"/>
                <w:szCs w:val="18"/>
              </w:rPr>
              <w:t>OUTCOMES AND DETAILS</w:t>
            </w:r>
          </w:p>
        </w:tc>
        <w:tc>
          <w:tcPr>
            <w:tcW w:w="662" w:type="pct"/>
            <w:hideMark/>
          </w:tcPr>
          <w:p w14:paraId="2EC6A4BB" w14:textId="77777777" w:rsidR="00F62974" w:rsidRPr="00F62974" w:rsidRDefault="00F62974" w:rsidP="00F62974">
            <w:pPr>
              <w:spacing w:after="240"/>
              <w:rPr>
                <w:b/>
                <w:bCs/>
                <w:sz w:val="18"/>
                <w:szCs w:val="18"/>
              </w:rPr>
            </w:pPr>
            <w:r w:rsidRPr="00F62974">
              <w:rPr>
                <w:b/>
                <w:bCs/>
                <w:sz w:val="18"/>
                <w:szCs w:val="18"/>
              </w:rPr>
              <w:t>KEY FINDINGS THAT RELATE TO THE REVIEW QUESTIONS</w:t>
            </w:r>
          </w:p>
        </w:tc>
      </w:tr>
      <w:tr w:rsidR="00F62974" w:rsidRPr="00F62974" w14:paraId="4C1E863E" w14:textId="77777777" w:rsidTr="00F62974">
        <w:trPr>
          <w:trHeight w:val="2941"/>
        </w:trPr>
        <w:tc>
          <w:tcPr>
            <w:tcW w:w="199" w:type="pct"/>
            <w:hideMark/>
          </w:tcPr>
          <w:p w14:paraId="46EEC730" w14:textId="77777777" w:rsidR="00F62974" w:rsidRPr="00F62974" w:rsidRDefault="00F62974" w:rsidP="00F62974">
            <w:pPr>
              <w:spacing w:after="240"/>
              <w:rPr>
                <w:b/>
                <w:bCs/>
                <w:sz w:val="18"/>
                <w:szCs w:val="18"/>
              </w:rPr>
            </w:pPr>
            <w:r w:rsidRPr="00F62974">
              <w:rPr>
                <w:b/>
                <w:bCs/>
                <w:sz w:val="18"/>
                <w:szCs w:val="18"/>
              </w:rPr>
              <w:t>001</w:t>
            </w:r>
          </w:p>
        </w:tc>
        <w:tc>
          <w:tcPr>
            <w:tcW w:w="416" w:type="pct"/>
            <w:hideMark/>
          </w:tcPr>
          <w:p w14:paraId="515C5B85" w14:textId="3CB3EA43" w:rsidR="00F62974" w:rsidRPr="00F62974" w:rsidRDefault="00F62974" w:rsidP="00F62974">
            <w:pPr>
              <w:spacing w:after="240"/>
              <w:rPr>
                <w:sz w:val="18"/>
                <w:szCs w:val="18"/>
              </w:rPr>
            </w:pPr>
            <w:r w:rsidRPr="00F62974">
              <w:rPr>
                <w:sz w:val="18"/>
                <w:szCs w:val="18"/>
              </w:rPr>
              <w:t xml:space="preserve">Adeniyi et al.; 2018 </w:t>
            </w:r>
          </w:p>
        </w:tc>
        <w:tc>
          <w:tcPr>
            <w:tcW w:w="563" w:type="pct"/>
            <w:hideMark/>
          </w:tcPr>
          <w:p w14:paraId="5F2FEA69" w14:textId="77777777" w:rsidR="00F62974" w:rsidRPr="00F62974" w:rsidRDefault="00F62974" w:rsidP="00F62974">
            <w:pPr>
              <w:spacing w:after="240"/>
              <w:rPr>
                <w:sz w:val="18"/>
                <w:szCs w:val="18"/>
              </w:rPr>
            </w:pPr>
            <w:r w:rsidRPr="00F62974">
              <w:rPr>
                <w:sz w:val="18"/>
                <w:szCs w:val="18"/>
              </w:rPr>
              <w:t>Nigeria: Ikeja, Lagos, Primary Healthcare setting</w:t>
            </w:r>
          </w:p>
        </w:tc>
        <w:tc>
          <w:tcPr>
            <w:tcW w:w="625" w:type="pct"/>
            <w:hideMark/>
          </w:tcPr>
          <w:p w14:paraId="4C40A9F7" w14:textId="77777777" w:rsidR="00F62974" w:rsidRPr="00F62974" w:rsidRDefault="00F62974" w:rsidP="00F62974">
            <w:pPr>
              <w:spacing w:after="240"/>
              <w:rPr>
                <w:sz w:val="18"/>
                <w:szCs w:val="18"/>
              </w:rPr>
            </w:pPr>
            <w:r w:rsidRPr="00F62974">
              <w:rPr>
                <w:sz w:val="18"/>
                <w:szCs w:val="18"/>
              </w:rPr>
              <w:t>To assess the effect of oral health education sessions provided by PHC workers on the oral health knowledge and practices of mothers at selected PHC centres in Ikeja LGA, Lagos State.</w:t>
            </w:r>
          </w:p>
        </w:tc>
        <w:tc>
          <w:tcPr>
            <w:tcW w:w="550" w:type="pct"/>
            <w:hideMark/>
          </w:tcPr>
          <w:p w14:paraId="67C5512E" w14:textId="77777777" w:rsidR="00F62974" w:rsidRPr="00F62974" w:rsidRDefault="00F62974" w:rsidP="00F62974">
            <w:pPr>
              <w:spacing w:after="240"/>
              <w:rPr>
                <w:sz w:val="18"/>
                <w:szCs w:val="18"/>
              </w:rPr>
            </w:pPr>
            <w:r w:rsidRPr="00F62974">
              <w:rPr>
                <w:sz w:val="18"/>
                <w:szCs w:val="18"/>
              </w:rPr>
              <w:t xml:space="preserve">Nursing mothers 18 years or older, with children 3 months or less, who received care at a selected PHC in the Ikeja local government area (LGA). </w:t>
            </w:r>
          </w:p>
          <w:p w14:paraId="17C8337F" w14:textId="77777777" w:rsidR="00F62974" w:rsidRPr="00F62974" w:rsidRDefault="00F62974" w:rsidP="00F62974">
            <w:pPr>
              <w:spacing w:after="240"/>
              <w:rPr>
                <w:sz w:val="18"/>
                <w:szCs w:val="18"/>
              </w:rPr>
            </w:pPr>
            <w:r w:rsidRPr="00F62974">
              <w:rPr>
                <w:sz w:val="18"/>
                <w:szCs w:val="18"/>
              </w:rPr>
              <w:t>n=267 enrolled, 215 completed</w:t>
            </w:r>
          </w:p>
        </w:tc>
        <w:tc>
          <w:tcPr>
            <w:tcW w:w="599" w:type="pct"/>
            <w:hideMark/>
          </w:tcPr>
          <w:p w14:paraId="766C442F" w14:textId="77777777" w:rsidR="00F62974" w:rsidRPr="00F62974" w:rsidRDefault="00F62974" w:rsidP="00F62974">
            <w:pPr>
              <w:spacing w:after="240"/>
              <w:rPr>
                <w:sz w:val="18"/>
                <w:szCs w:val="18"/>
              </w:rPr>
            </w:pPr>
            <w:r w:rsidRPr="00F62974">
              <w:rPr>
                <w:sz w:val="18"/>
                <w:szCs w:val="18"/>
              </w:rPr>
              <w:t>Pre-experimental (Before-After);</w:t>
            </w:r>
          </w:p>
          <w:p w14:paraId="3280AFFE" w14:textId="77777777" w:rsidR="00F62974" w:rsidRPr="00F62974" w:rsidRDefault="00F62974" w:rsidP="00F62974">
            <w:pPr>
              <w:spacing w:after="240"/>
              <w:rPr>
                <w:sz w:val="18"/>
                <w:szCs w:val="18"/>
              </w:rPr>
            </w:pPr>
            <w:r w:rsidRPr="00F62974">
              <w:rPr>
                <w:sz w:val="18"/>
                <w:szCs w:val="18"/>
              </w:rPr>
              <w:t>The interviewer administered the questionnaire used to assess knowledge and practices at the beginning and evaluation points in the study.</w:t>
            </w:r>
          </w:p>
        </w:tc>
        <w:tc>
          <w:tcPr>
            <w:tcW w:w="693" w:type="pct"/>
          </w:tcPr>
          <w:p w14:paraId="0DEC72ED" w14:textId="77777777" w:rsidR="00F62974" w:rsidRPr="00F62974" w:rsidRDefault="00F62974" w:rsidP="00F62974">
            <w:pPr>
              <w:spacing w:after="240"/>
              <w:rPr>
                <w:sz w:val="18"/>
                <w:szCs w:val="18"/>
              </w:rPr>
            </w:pPr>
            <w:r w:rsidRPr="00F62974">
              <w:rPr>
                <w:sz w:val="18"/>
                <w:szCs w:val="18"/>
              </w:rPr>
              <w:t>Intervention: 6-month oral health education intervention delivered at centres by trained PHC workers. 10–15-minute lectures, demonstrations, and flipcharts are used. Leaflets were given after the first 3 months on maternal and child oral health practices at PHC.</w:t>
            </w:r>
          </w:p>
          <w:p w14:paraId="4301A4CC" w14:textId="77777777" w:rsidR="00F62974" w:rsidRPr="00F62974" w:rsidRDefault="00F62974" w:rsidP="00F62974">
            <w:pPr>
              <w:spacing w:after="240"/>
              <w:rPr>
                <w:sz w:val="18"/>
                <w:szCs w:val="18"/>
              </w:rPr>
            </w:pPr>
          </w:p>
          <w:p w14:paraId="311BF084" w14:textId="77777777" w:rsidR="00F62974" w:rsidRPr="00F62974" w:rsidRDefault="00F62974" w:rsidP="00F62974">
            <w:pPr>
              <w:spacing w:after="240"/>
              <w:rPr>
                <w:sz w:val="18"/>
                <w:szCs w:val="18"/>
              </w:rPr>
            </w:pPr>
            <w:r w:rsidRPr="00F62974">
              <w:rPr>
                <w:sz w:val="18"/>
                <w:szCs w:val="18"/>
              </w:rPr>
              <w:t>Comparator: Baseline, 3-month and 6-month knowledge and practices compared.</w:t>
            </w:r>
          </w:p>
        </w:tc>
        <w:tc>
          <w:tcPr>
            <w:tcW w:w="691" w:type="pct"/>
            <w:hideMark/>
          </w:tcPr>
          <w:p w14:paraId="17E6B998" w14:textId="77777777" w:rsidR="00F62974" w:rsidRPr="00F62974" w:rsidRDefault="00F62974" w:rsidP="00F62974">
            <w:pPr>
              <w:spacing w:after="240"/>
              <w:rPr>
                <w:sz w:val="18"/>
                <w:szCs w:val="18"/>
              </w:rPr>
            </w:pPr>
            <w:r w:rsidRPr="00F62974">
              <w:rPr>
                <w:sz w:val="18"/>
                <w:szCs w:val="18"/>
              </w:rPr>
              <w:t>No statistically significant change after 3 months.</w:t>
            </w:r>
          </w:p>
          <w:p w14:paraId="096AB432" w14:textId="77777777" w:rsidR="00F62974" w:rsidRPr="00F62974" w:rsidRDefault="00F62974" w:rsidP="00F62974">
            <w:pPr>
              <w:spacing w:after="240"/>
              <w:rPr>
                <w:sz w:val="18"/>
                <w:szCs w:val="18"/>
              </w:rPr>
            </w:pPr>
            <w:r w:rsidRPr="00F62974">
              <w:rPr>
                <w:sz w:val="18"/>
                <w:szCs w:val="18"/>
              </w:rPr>
              <w:t>After 6 months, there was a statistically significant improvement in maternal oral health knowledge scores (p&lt;0.001); increased toothbrush usage for infant oral hygiene (from 7.3% to 98.1%, p&lt;0.001).</w:t>
            </w:r>
          </w:p>
        </w:tc>
        <w:tc>
          <w:tcPr>
            <w:tcW w:w="662" w:type="pct"/>
            <w:hideMark/>
          </w:tcPr>
          <w:p w14:paraId="5D8F8993" w14:textId="77777777" w:rsidR="00F62974" w:rsidRPr="00F62974" w:rsidRDefault="00F62974" w:rsidP="00F62974">
            <w:pPr>
              <w:spacing w:after="240"/>
              <w:rPr>
                <w:sz w:val="18"/>
                <w:szCs w:val="18"/>
              </w:rPr>
            </w:pPr>
            <w:r w:rsidRPr="00F62974">
              <w:rPr>
                <w:sz w:val="18"/>
                <w:szCs w:val="18"/>
              </w:rPr>
              <w:t xml:space="preserve">Oral health education by trained non-dental PHC workers significantly improves oral health practices, attesting to the role of intercollaborative efforts in oral healthcare. </w:t>
            </w:r>
          </w:p>
          <w:p w14:paraId="669DBB12" w14:textId="77777777" w:rsidR="00F62974" w:rsidRPr="00F62974" w:rsidRDefault="00F62974" w:rsidP="00F62974">
            <w:pPr>
              <w:spacing w:after="240"/>
              <w:rPr>
                <w:sz w:val="18"/>
                <w:szCs w:val="18"/>
              </w:rPr>
            </w:pPr>
            <w:r w:rsidRPr="00F62974">
              <w:rPr>
                <w:sz w:val="18"/>
                <w:szCs w:val="18"/>
              </w:rPr>
              <w:t>Reinforcement of education enhances the sustainability of outcomes.</w:t>
            </w:r>
          </w:p>
        </w:tc>
      </w:tr>
      <w:tr w:rsidR="00F62974" w:rsidRPr="00F62974" w14:paraId="75E4E590" w14:textId="77777777" w:rsidTr="00F62974">
        <w:trPr>
          <w:trHeight w:val="320"/>
        </w:trPr>
        <w:tc>
          <w:tcPr>
            <w:tcW w:w="199" w:type="pct"/>
            <w:hideMark/>
          </w:tcPr>
          <w:p w14:paraId="4A10D728" w14:textId="77777777" w:rsidR="00F62974" w:rsidRPr="00F62974" w:rsidRDefault="00F62974" w:rsidP="00F62974">
            <w:pPr>
              <w:spacing w:after="240"/>
              <w:rPr>
                <w:b/>
                <w:bCs/>
                <w:sz w:val="18"/>
                <w:szCs w:val="18"/>
              </w:rPr>
            </w:pPr>
            <w:r w:rsidRPr="00F62974">
              <w:rPr>
                <w:b/>
                <w:bCs/>
                <w:sz w:val="18"/>
                <w:szCs w:val="18"/>
              </w:rPr>
              <w:t>002</w:t>
            </w:r>
          </w:p>
        </w:tc>
        <w:tc>
          <w:tcPr>
            <w:tcW w:w="416" w:type="pct"/>
            <w:hideMark/>
          </w:tcPr>
          <w:p w14:paraId="031B032F" w14:textId="040E893F" w:rsidR="00F62974" w:rsidRPr="00F62974" w:rsidRDefault="00F62974" w:rsidP="00F62974">
            <w:pPr>
              <w:spacing w:after="240"/>
              <w:rPr>
                <w:sz w:val="18"/>
                <w:szCs w:val="18"/>
              </w:rPr>
            </w:pPr>
            <w:r w:rsidRPr="00F62974">
              <w:rPr>
                <w:sz w:val="18"/>
                <w:szCs w:val="18"/>
              </w:rPr>
              <w:t xml:space="preserve">Akaji et al., 2018 </w:t>
            </w:r>
          </w:p>
        </w:tc>
        <w:tc>
          <w:tcPr>
            <w:tcW w:w="563" w:type="pct"/>
            <w:hideMark/>
          </w:tcPr>
          <w:p w14:paraId="3E55D9E5" w14:textId="77777777" w:rsidR="00F62974" w:rsidRPr="00F62974" w:rsidRDefault="00F62974" w:rsidP="00F62974">
            <w:pPr>
              <w:spacing w:after="240"/>
              <w:rPr>
                <w:sz w:val="18"/>
                <w:szCs w:val="18"/>
              </w:rPr>
            </w:pPr>
            <w:r w:rsidRPr="00F62974">
              <w:rPr>
                <w:sz w:val="18"/>
                <w:szCs w:val="18"/>
              </w:rPr>
              <w:t>Nigeria: Enugu State (urban &amp; rural community outreaches)</w:t>
            </w:r>
          </w:p>
        </w:tc>
        <w:tc>
          <w:tcPr>
            <w:tcW w:w="625" w:type="pct"/>
            <w:hideMark/>
          </w:tcPr>
          <w:p w14:paraId="7E950C64" w14:textId="77777777" w:rsidR="00F62974" w:rsidRPr="00F62974" w:rsidRDefault="00F62974" w:rsidP="00F62974">
            <w:pPr>
              <w:spacing w:after="240"/>
              <w:rPr>
                <w:sz w:val="18"/>
                <w:szCs w:val="18"/>
              </w:rPr>
            </w:pPr>
            <w:r w:rsidRPr="00F62974">
              <w:rPr>
                <w:sz w:val="18"/>
                <w:szCs w:val="18"/>
              </w:rPr>
              <w:t xml:space="preserve">To assess the effect of oral health awareness on the demand and uptake of scaling and polishing among dwellers of rural and </w:t>
            </w:r>
            <w:r w:rsidRPr="00F62974">
              <w:rPr>
                <w:sz w:val="18"/>
                <w:szCs w:val="18"/>
              </w:rPr>
              <w:lastRenderedPageBreak/>
              <w:t>urban environments.</w:t>
            </w:r>
          </w:p>
        </w:tc>
        <w:tc>
          <w:tcPr>
            <w:tcW w:w="550" w:type="pct"/>
            <w:hideMark/>
          </w:tcPr>
          <w:p w14:paraId="3709663E" w14:textId="77777777" w:rsidR="00F62974" w:rsidRPr="00F62974" w:rsidRDefault="00F62974" w:rsidP="00F62974">
            <w:pPr>
              <w:spacing w:after="240"/>
              <w:rPr>
                <w:sz w:val="18"/>
                <w:szCs w:val="18"/>
              </w:rPr>
            </w:pPr>
            <w:r w:rsidRPr="00F62974">
              <w:rPr>
                <w:sz w:val="18"/>
                <w:szCs w:val="18"/>
              </w:rPr>
              <w:lastRenderedPageBreak/>
              <w:t>Dwellers in selected rural and urban LGAs (n=454, age 2-86)</w:t>
            </w:r>
          </w:p>
        </w:tc>
        <w:tc>
          <w:tcPr>
            <w:tcW w:w="599" w:type="pct"/>
            <w:hideMark/>
          </w:tcPr>
          <w:p w14:paraId="7EA4338F" w14:textId="77777777" w:rsidR="00F62974" w:rsidRPr="00F62974" w:rsidRDefault="00F62974" w:rsidP="00F62974">
            <w:pPr>
              <w:spacing w:after="240"/>
              <w:rPr>
                <w:sz w:val="18"/>
                <w:szCs w:val="18"/>
              </w:rPr>
            </w:pPr>
            <w:r w:rsidRPr="00F62974">
              <w:rPr>
                <w:sz w:val="18"/>
                <w:szCs w:val="18"/>
              </w:rPr>
              <w:t xml:space="preserve">Interventional cross-sectional (Before-After); </w:t>
            </w:r>
          </w:p>
          <w:p w14:paraId="7C5AE962" w14:textId="77777777" w:rsidR="00F62974" w:rsidRPr="00F62974" w:rsidRDefault="00F62974" w:rsidP="00F62974">
            <w:pPr>
              <w:spacing w:after="240"/>
              <w:rPr>
                <w:sz w:val="18"/>
                <w:szCs w:val="18"/>
              </w:rPr>
            </w:pPr>
            <w:r w:rsidRPr="00F62974">
              <w:rPr>
                <w:sz w:val="18"/>
                <w:szCs w:val="18"/>
              </w:rPr>
              <w:t xml:space="preserve">Community-based observational study conducted </w:t>
            </w:r>
            <w:r w:rsidRPr="00F62974">
              <w:rPr>
                <w:sz w:val="18"/>
                <w:szCs w:val="18"/>
              </w:rPr>
              <w:lastRenderedPageBreak/>
              <w:t>via community outreaches. Data collected via questionnaires and clinical examination.</w:t>
            </w:r>
          </w:p>
        </w:tc>
        <w:tc>
          <w:tcPr>
            <w:tcW w:w="693" w:type="pct"/>
            <w:hideMark/>
          </w:tcPr>
          <w:p w14:paraId="46B85F4B" w14:textId="77777777" w:rsidR="00F62974" w:rsidRPr="00F62974" w:rsidRDefault="00F62974" w:rsidP="00F62974">
            <w:pPr>
              <w:spacing w:after="240"/>
              <w:rPr>
                <w:sz w:val="18"/>
                <w:szCs w:val="18"/>
              </w:rPr>
            </w:pPr>
            <w:r w:rsidRPr="00F62974">
              <w:rPr>
                <w:sz w:val="18"/>
                <w:szCs w:val="18"/>
              </w:rPr>
              <w:lastRenderedPageBreak/>
              <w:t xml:space="preserve">Intervention: Oral health education (OHE) delivered to community outreaches. </w:t>
            </w:r>
          </w:p>
          <w:p w14:paraId="2A2CA27B" w14:textId="77777777" w:rsidR="00F62974" w:rsidRPr="00F62974" w:rsidRDefault="00F62974" w:rsidP="00F62974">
            <w:pPr>
              <w:spacing w:after="240"/>
              <w:rPr>
                <w:sz w:val="18"/>
                <w:szCs w:val="18"/>
              </w:rPr>
            </w:pPr>
            <w:r w:rsidRPr="00F62974">
              <w:rPr>
                <w:sz w:val="18"/>
                <w:szCs w:val="18"/>
              </w:rPr>
              <w:lastRenderedPageBreak/>
              <w:t>Comparator: initial demand for scaling and polishing (S&amp;P) before OHE, compared to actual uptake after OHE.</w:t>
            </w:r>
          </w:p>
        </w:tc>
        <w:tc>
          <w:tcPr>
            <w:tcW w:w="691" w:type="pct"/>
            <w:hideMark/>
          </w:tcPr>
          <w:p w14:paraId="0D62012F" w14:textId="77777777" w:rsidR="00F62974" w:rsidRPr="00F62974" w:rsidRDefault="00F62974" w:rsidP="00F62974">
            <w:pPr>
              <w:spacing w:after="240"/>
              <w:rPr>
                <w:sz w:val="18"/>
                <w:szCs w:val="18"/>
              </w:rPr>
            </w:pPr>
            <w:r w:rsidRPr="00F62974">
              <w:rPr>
                <w:sz w:val="18"/>
                <w:szCs w:val="18"/>
              </w:rPr>
              <w:lastRenderedPageBreak/>
              <w:t xml:space="preserve">Increased S&amp;P uptake significantly (from 10.3% demand to 93.6% uptake in those needing it; overall </w:t>
            </w:r>
            <w:r w:rsidRPr="00F62974">
              <w:rPr>
                <w:sz w:val="18"/>
                <w:szCs w:val="18"/>
              </w:rPr>
              <w:lastRenderedPageBreak/>
              <w:t>80.6% improvement after education)</w:t>
            </w:r>
          </w:p>
        </w:tc>
        <w:tc>
          <w:tcPr>
            <w:tcW w:w="662" w:type="pct"/>
          </w:tcPr>
          <w:p w14:paraId="03D419E8" w14:textId="77777777" w:rsidR="00F62974" w:rsidRPr="00F62974" w:rsidRDefault="00F62974" w:rsidP="00F62974">
            <w:pPr>
              <w:spacing w:after="240"/>
              <w:rPr>
                <w:sz w:val="18"/>
                <w:szCs w:val="18"/>
              </w:rPr>
            </w:pPr>
            <w:r w:rsidRPr="00F62974">
              <w:rPr>
                <w:sz w:val="18"/>
                <w:szCs w:val="18"/>
              </w:rPr>
              <w:lastRenderedPageBreak/>
              <w:t xml:space="preserve">Targeted oral health education is highly effective in significantly increasing uptake of preventive dental services, converting low </w:t>
            </w:r>
            <w:r w:rsidRPr="00F62974">
              <w:rPr>
                <w:sz w:val="18"/>
                <w:szCs w:val="18"/>
              </w:rPr>
              <w:lastRenderedPageBreak/>
              <w:t>demand into high utilisation.</w:t>
            </w:r>
          </w:p>
          <w:p w14:paraId="7AF284BD" w14:textId="77777777" w:rsidR="00F62974" w:rsidRPr="00F62974" w:rsidRDefault="00F62974" w:rsidP="00F62974">
            <w:pPr>
              <w:spacing w:after="240"/>
              <w:rPr>
                <w:sz w:val="18"/>
                <w:szCs w:val="18"/>
              </w:rPr>
            </w:pPr>
            <w:r w:rsidRPr="00F62974">
              <w:rPr>
                <w:sz w:val="18"/>
                <w:szCs w:val="18"/>
              </w:rPr>
              <w:t xml:space="preserve">Key barriers included a lack of awareness and a low perceived need for treatment. </w:t>
            </w:r>
          </w:p>
          <w:p w14:paraId="44DB2DFC" w14:textId="77777777" w:rsidR="00F62974" w:rsidRPr="00F62974" w:rsidRDefault="00F62974" w:rsidP="00F62974">
            <w:pPr>
              <w:spacing w:after="240"/>
              <w:rPr>
                <w:sz w:val="18"/>
                <w:szCs w:val="18"/>
              </w:rPr>
            </w:pPr>
          </w:p>
          <w:p w14:paraId="278008F8" w14:textId="77777777" w:rsidR="00F62974" w:rsidRPr="00F62974" w:rsidRDefault="00F62974" w:rsidP="00F62974">
            <w:pPr>
              <w:spacing w:after="240"/>
              <w:rPr>
                <w:sz w:val="18"/>
                <w:szCs w:val="18"/>
              </w:rPr>
            </w:pPr>
            <w:r w:rsidRPr="00F62974">
              <w:rPr>
                <w:sz w:val="18"/>
                <w:szCs w:val="18"/>
              </w:rPr>
              <w:t>Enablers included urban location, which was linked to higher awareness levels.</w:t>
            </w:r>
          </w:p>
        </w:tc>
      </w:tr>
      <w:tr w:rsidR="00F62974" w:rsidRPr="00F62974" w14:paraId="396F4346" w14:textId="77777777" w:rsidTr="00F62974">
        <w:trPr>
          <w:trHeight w:val="293"/>
        </w:trPr>
        <w:tc>
          <w:tcPr>
            <w:tcW w:w="199" w:type="pct"/>
            <w:hideMark/>
          </w:tcPr>
          <w:p w14:paraId="6947AC7D" w14:textId="77777777" w:rsidR="00F62974" w:rsidRPr="00F62974" w:rsidRDefault="00F62974" w:rsidP="00F62974">
            <w:pPr>
              <w:spacing w:after="240"/>
              <w:rPr>
                <w:b/>
                <w:bCs/>
                <w:sz w:val="18"/>
                <w:szCs w:val="18"/>
              </w:rPr>
            </w:pPr>
            <w:r w:rsidRPr="00F62974">
              <w:rPr>
                <w:b/>
                <w:bCs/>
                <w:sz w:val="18"/>
                <w:szCs w:val="18"/>
              </w:rPr>
              <w:lastRenderedPageBreak/>
              <w:t>003</w:t>
            </w:r>
          </w:p>
        </w:tc>
        <w:tc>
          <w:tcPr>
            <w:tcW w:w="416" w:type="pct"/>
            <w:hideMark/>
          </w:tcPr>
          <w:p w14:paraId="7DB115E4" w14:textId="2062A988" w:rsidR="00F62974" w:rsidRPr="00F62974" w:rsidRDefault="00F62974" w:rsidP="00F62974">
            <w:pPr>
              <w:spacing w:after="240"/>
              <w:rPr>
                <w:sz w:val="18"/>
                <w:szCs w:val="18"/>
              </w:rPr>
            </w:pPr>
            <w:r w:rsidRPr="00F62974">
              <w:rPr>
                <w:sz w:val="18"/>
                <w:szCs w:val="18"/>
              </w:rPr>
              <w:t xml:space="preserve">Akera et al., 2022 </w:t>
            </w:r>
          </w:p>
        </w:tc>
        <w:tc>
          <w:tcPr>
            <w:tcW w:w="563" w:type="pct"/>
            <w:hideMark/>
          </w:tcPr>
          <w:p w14:paraId="0DA1CDE8" w14:textId="77777777" w:rsidR="00F62974" w:rsidRPr="00F62974" w:rsidRDefault="00F62974" w:rsidP="00F62974">
            <w:pPr>
              <w:spacing w:after="240"/>
              <w:rPr>
                <w:sz w:val="18"/>
                <w:szCs w:val="18"/>
              </w:rPr>
            </w:pPr>
            <w:r w:rsidRPr="00F62974">
              <w:rPr>
                <w:sz w:val="18"/>
                <w:szCs w:val="18"/>
              </w:rPr>
              <w:t>Uganda, Gulu District</w:t>
            </w:r>
          </w:p>
        </w:tc>
        <w:tc>
          <w:tcPr>
            <w:tcW w:w="625" w:type="pct"/>
            <w:hideMark/>
          </w:tcPr>
          <w:p w14:paraId="1364FD59" w14:textId="77777777" w:rsidR="00F62974" w:rsidRPr="00F62974" w:rsidRDefault="00F62974" w:rsidP="00F62974">
            <w:pPr>
              <w:spacing w:after="240"/>
              <w:rPr>
                <w:sz w:val="18"/>
                <w:szCs w:val="18"/>
              </w:rPr>
            </w:pPr>
            <w:r w:rsidRPr="00F62974">
              <w:rPr>
                <w:sz w:val="18"/>
                <w:szCs w:val="18"/>
              </w:rPr>
              <w:t>To explore primary school teachers' contributions to oral health promotion in urban and rural areas of the Gulu District, Northern Uganda, in relation to the WHO health-promoting school framework.</w:t>
            </w:r>
          </w:p>
        </w:tc>
        <w:tc>
          <w:tcPr>
            <w:tcW w:w="550" w:type="pct"/>
            <w:hideMark/>
          </w:tcPr>
          <w:p w14:paraId="2457FE6C" w14:textId="77777777" w:rsidR="00F62974" w:rsidRPr="00F62974" w:rsidRDefault="00F62974" w:rsidP="00F62974">
            <w:pPr>
              <w:spacing w:after="240"/>
              <w:rPr>
                <w:sz w:val="18"/>
                <w:szCs w:val="18"/>
              </w:rPr>
            </w:pPr>
            <w:r w:rsidRPr="00F62974">
              <w:rPr>
                <w:sz w:val="18"/>
                <w:szCs w:val="18"/>
              </w:rPr>
              <w:t>Primary school teachers: Purposive sample of 18 teachers (age 30-52 years, mean 40 years).</w:t>
            </w:r>
          </w:p>
        </w:tc>
        <w:tc>
          <w:tcPr>
            <w:tcW w:w="599" w:type="pct"/>
            <w:hideMark/>
          </w:tcPr>
          <w:p w14:paraId="5EC84CD3" w14:textId="77777777" w:rsidR="00F62974" w:rsidRPr="00F62974" w:rsidRDefault="00F62974" w:rsidP="00F62974">
            <w:pPr>
              <w:spacing w:after="240"/>
              <w:rPr>
                <w:sz w:val="18"/>
                <w:szCs w:val="18"/>
              </w:rPr>
            </w:pPr>
            <w:r w:rsidRPr="00F62974">
              <w:rPr>
                <w:sz w:val="18"/>
                <w:szCs w:val="18"/>
              </w:rPr>
              <w:t>Qualitative descriptive study using semi-structured interviews (30 mins on average). Thematic analysis was conducted. Data collection and analysis occurred concurrently until saturation.</w:t>
            </w:r>
          </w:p>
        </w:tc>
        <w:tc>
          <w:tcPr>
            <w:tcW w:w="693" w:type="pct"/>
            <w:hideMark/>
          </w:tcPr>
          <w:p w14:paraId="45382174" w14:textId="77777777" w:rsidR="00F62974" w:rsidRPr="00F62974" w:rsidRDefault="00F62974" w:rsidP="00F62974">
            <w:pPr>
              <w:spacing w:after="240"/>
              <w:rPr>
                <w:sz w:val="18"/>
                <w:szCs w:val="18"/>
              </w:rPr>
            </w:pPr>
            <w:r w:rsidRPr="00F62974">
              <w:rPr>
                <w:sz w:val="18"/>
                <w:szCs w:val="18"/>
              </w:rPr>
              <w:t>Intervention: Role of teachers related to oral health promotion. These include skills-based health education (e.g. correct toothbrushing techniques), providing access to basic health services (e.g. oral examinations, first aid, referrals), and engaging parents and health workers.</w:t>
            </w:r>
          </w:p>
          <w:p w14:paraId="15684113" w14:textId="77777777" w:rsidR="00F62974" w:rsidRPr="00F62974" w:rsidRDefault="00F62974" w:rsidP="00F62974">
            <w:pPr>
              <w:spacing w:after="240"/>
              <w:rPr>
                <w:sz w:val="18"/>
                <w:szCs w:val="18"/>
              </w:rPr>
            </w:pPr>
            <w:r w:rsidRPr="00F62974">
              <w:rPr>
                <w:sz w:val="18"/>
                <w:szCs w:val="18"/>
              </w:rPr>
              <w:t>There were no comparators for this study.</w:t>
            </w:r>
          </w:p>
        </w:tc>
        <w:tc>
          <w:tcPr>
            <w:tcW w:w="691" w:type="pct"/>
            <w:hideMark/>
          </w:tcPr>
          <w:p w14:paraId="5B9538E3" w14:textId="77777777" w:rsidR="00F62974" w:rsidRPr="00F62974" w:rsidRDefault="00F62974" w:rsidP="00F62974">
            <w:pPr>
              <w:spacing w:after="240"/>
              <w:rPr>
                <w:sz w:val="18"/>
                <w:szCs w:val="18"/>
              </w:rPr>
            </w:pPr>
            <w:r w:rsidRPr="00F62974">
              <w:rPr>
                <w:sz w:val="18"/>
                <w:szCs w:val="18"/>
              </w:rPr>
              <w:t>Teachers were found to be implementing key principles of the WHO's health-promoting school framework. Teachers identified oral health issues like tooth decay, bad breath, and gum disease affecting attendance and performance. They also reported on changes and continuity in their contributions during the COVID-19 pandemic.</w:t>
            </w:r>
          </w:p>
        </w:tc>
        <w:tc>
          <w:tcPr>
            <w:tcW w:w="662" w:type="pct"/>
          </w:tcPr>
          <w:p w14:paraId="06B44525" w14:textId="77777777" w:rsidR="00F62974" w:rsidRPr="00F62974" w:rsidRDefault="00F62974" w:rsidP="00F62974">
            <w:pPr>
              <w:spacing w:after="240"/>
              <w:rPr>
                <w:sz w:val="18"/>
                <w:szCs w:val="18"/>
              </w:rPr>
            </w:pPr>
            <w:r w:rsidRPr="00F62974">
              <w:rPr>
                <w:sz w:val="18"/>
                <w:szCs w:val="18"/>
              </w:rPr>
              <w:t>Teachers are a key public health resource in implementing health promotion, providing valuable skills-based education, and helping facilitate access to basic oral health services for children.</w:t>
            </w:r>
          </w:p>
          <w:p w14:paraId="4CCD4667" w14:textId="77777777" w:rsidR="00F62974" w:rsidRPr="00F62974" w:rsidRDefault="00F62974" w:rsidP="00F62974">
            <w:pPr>
              <w:spacing w:after="240"/>
              <w:rPr>
                <w:sz w:val="18"/>
                <w:szCs w:val="18"/>
              </w:rPr>
            </w:pPr>
          </w:p>
          <w:p w14:paraId="7A12AC77" w14:textId="77777777" w:rsidR="00F62974" w:rsidRPr="00F62974" w:rsidRDefault="00F62974" w:rsidP="00F62974">
            <w:pPr>
              <w:spacing w:after="240"/>
              <w:rPr>
                <w:sz w:val="18"/>
                <w:szCs w:val="18"/>
              </w:rPr>
            </w:pPr>
            <w:r w:rsidRPr="00F62974">
              <w:rPr>
                <w:sz w:val="18"/>
                <w:szCs w:val="18"/>
              </w:rPr>
              <w:t xml:space="preserve">Some teachers felt that they lacked adequate knowledge and skills to conduct dental assessments. </w:t>
            </w:r>
          </w:p>
        </w:tc>
      </w:tr>
      <w:tr w:rsidR="00F62974" w:rsidRPr="00F62974" w14:paraId="0E3A5D25" w14:textId="77777777" w:rsidTr="00F62974">
        <w:trPr>
          <w:trHeight w:val="320"/>
        </w:trPr>
        <w:tc>
          <w:tcPr>
            <w:tcW w:w="199" w:type="pct"/>
            <w:hideMark/>
          </w:tcPr>
          <w:p w14:paraId="7C749996" w14:textId="77777777" w:rsidR="00F62974" w:rsidRPr="00F62974" w:rsidRDefault="00F62974" w:rsidP="00F62974">
            <w:pPr>
              <w:spacing w:after="240"/>
              <w:rPr>
                <w:b/>
                <w:bCs/>
                <w:sz w:val="18"/>
                <w:szCs w:val="18"/>
              </w:rPr>
            </w:pPr>
            <w:r w:rsidRPr="00F62974">
              <w:rPr>
                <w:b/>
                <w:bCs/>
                <w:sz w:val="18"/>
                <w:szCs w:val="18"/>
              </w:rPr>
              <w:t>004</w:t>
            </w:r>
          </w:p>
        </w:tc>
        <w:tc>
          <w:tcPr>
            <w:tcW w:w="416" w:type="pct"/>
            <w:hideMark/>
          </w:tcPr>
          <w:p w14:paraId="2035026F" w14:textId="6A8C388F" w:rsidR="00F62974" w:rsidRPr="00F62974" w:rsidRDefault="00F62974" w:rsidP="00F62974">
            <w:pPr>
              <w:spacing w:after="240"/>
              <w:rPr>
                <w:sz w:val="18"/>
                <w:szCs w:val="18"/>
              </w:rPr>
            </w:pPr>
            <w:proofErr w:type="spellStart"/>
            <w:r w:rsidRPr="00F62974">
              <w:rPr>
                <w:sz w:val="18"/>
                <w:szCs w:val="18"/>
              </w:rPr>
              <w:t>Baatiema</w:t>
            </w:r>
            <w:proofErr w:type="spellEnd"/>
            <w:r w:rsidRPr="00F62974">
              <w:rPr>
                <w:sz w:val="18"/>
                <w:szCs w:val="18"/>
              </w:rPr>
              <w:t xml:space="preserve"> et al., 2024 </w:t>
            </w:r>
          </w:p>
        </w:tc>
        <w:tc>
          <w:tcPr>
            <w:tcW w:w="563" w:type="pct"/>
            <w:hideMark/>
          </w:tcPr>
          <w:p w14:paraId="2CAB2861" w14:textId="77777777" w:rsidR="00F62974" w:rsidRPr="00F62974" w:rsidRDefault="00F62974" w:rsidP="00F62974">
            <w:pPr>
              <w:spacing w:after="240"/>
              <w:rPr>
                <w:sz w:val="18"/>
                <w:szCs w:val="18"/>
              </w:rPr>
            </w:pPr>
            <w:r w:rsidRPr="00F62974">
              <w:rPr>
                <w:sz w:val="18"/>
                <w:szCs w:val="18"/>
              </w:rPr>
              <w:t>Ghana</w:t>
            </w:r>
          </w:p>
        </w:tc>
        <w:tc>
          <w:tcPr>
            <w:tcW w:w="625" w:type="pct"/>
            <w:hideMark/>
          </w:tcPr>
          <w:p w14:paraId="3D38D2BA" w14:textId="77777777" w:rsidR="00F62974" w:rsidRPr="00F62974" w:rsidRDefault="00F62974" w:rsidP="00F62974">
            <w:pPr>
              <w:spacing w:after="240"/>
              <w:rPr>
                <w:sz w:val="18"/>
                <w:szCs w:val="18"/>
              </w:rPr>
            </w:pPr>
            <w:r w:rsidRPr="00F62974">
              <w:rPr>
                <w:sz w:val="18"/>
                <w:szCs w:val="18"/>
              </w:rPr>
              <w:t xml:space="preserve">To evaluate the implementation of national policies and interventions, specifically the WHO "Best Buys" for </w:t>
            </w:r>
            <w:r w:rsidRPr="00F62974">
              <w:rPr>
                <w:sz w:val="18"/>
                <w:szCs w:val="18"/>
              </w:rPr>
              <w:lastRenderedPageBreak/>
              <w:t>the prevention and control of NCDs in Ghana.</w:t>
            </w:r>
          </w:p>
        </w:tc>
        <w:tc>
          <w:tcPr>
            <w:tcW w:w="550" w:type="pct"/>
            <w:hideMark/>
          </w:tcPr>
          <w:p w14:paraId="47F8F9F8" w14:textId="77777777" w:rsidR="00F62974" w:rsidRPr="00F62974" w:rsidRDefault="00F62974" w:rsidP="00F62974">
            <w:pPr>
              <w:spacing w:after="240"/>
              <w:rPr>
                <w:sz w:val="18"/>
                <w:szCs w:val="18"/>
              </w:rPr>
            </w:pPr>
            <w:r w:rsidRPr="00F62974">
              <w:rPr>
                <w:sz w:val="18"/>
                <w:szCs w:val="18"/>
              </w:rPr>
              <w:lastRenderedPageBreak/>
              <w:t>Key policymakers and stakeholders involved in the NCD space in Ghana</w:t>
            </w:r>
          </w:p>
        </w:tc>
        <w:tc>
          <w:tcPr>
            <w:tcW w:w="599" w:type="pct"/>
            <w:hideMark/>
          </w:tcPr>
          <w:p w14:paraId="359A751D" w14:textId="77777777" w:rsidR="00F62974" w:rsidRPr="00F62974" w:rsidRDefault="00F62974" w:rsidP="00F62974">
            <w:pPr>
              <w:spacing w:after="240"/>
              <w:rPr>
                <w:sz w:val="18"/>
                <w:szCs w:val="18"/>
              </w:rPr>
            </w:pPr>
            <w:r w:rsidRPr="00F62974">
              <w:rPr>
                <w:sz w:val="18"/>
                <w:szCs w:val="18"/>
              </w:rPr>
              <w:t xml:space="preserve">Explanatory sequential mixed-methods design. Began with a quantitative document review </w:t>
            </w:r>
            <w:r w:rsidRPr="00F62974">
              <w:rPr>
                <w:sz w:val="18"/>
                <w:szCs w:val="18"/>
              </w:rPr>
              <w:lastRenderedPageBreak/>
              <w:t>of Ghana's implementation scores from the WHO NCD Progress Monitoring Reports (2015, 2017, 2020, 2022). Followed by qualitative key informant interviews and a focus group discussion to understand the barriers and gaps.</w:t>
            </w:r>
          </w:p>
        </w:tc>
        <w:tc>
          <w:tcPr>
            <w:tcW w:w="693" w:type="pct"/>
            <w:hideMark/>
          </w:tcPr>
          <w:p w14:paraId="018BA119" w14:textId="77777777" w:rsidR="00F62974" w:rsidRPr="00F62974" w:rsidRDefault="00F62974" w:rsidP="00F62974">
            <w:pPr>
              <w:spacing w:after="240"/>
              <w:rPr>
                <w:sz w:val="18"/>
                <w:szCs w:val="18"/>
              </w:rPr>
            </w:pPr>
            <w:r w:rsidRPr="00F62974">
              <w:rPr>
                <w:sz w:val="18"/>
                <w:szCs w:val="18"/>
              </w:rPr>
              <w:lastRenderedPageBreak/>
              <w:t xml:space="preserve">Intervention: Existing policies and interventions targeting NCD risk factors such as tobacco and alcohol use, unhealthy </w:t>
            </w:r>
            <w:r w:rsidRPr="00F62974">
              <w:rPr>
                <w:sz w:val="18"/>
                <w:szCs w:val="18"/>
              </w:rPr>
              <w:lastRenderedPageBreak/>
              <w:t>diet, and physical activity.</w:t>
            </w:r>
          </w:p>
          <w:p w14:paraId="64AFDB1A" w14:textId="77777777" w:rsidR="00F62974" w:rsidRPr="00F62974" w:rsidRDefault="00F62974" w:rsidP="00F62974">
            <w:pPr>
              <w:spacing w:after="240"/>
              <w:rPr>
                <w:sz w:val="18"/>
                <w:szCs w:val="18"/>
              </w:rPr>
            </w:pPr>
            <w:r w:rsidRPr="00F62974">
              <w:rPr>
                <w:sz w:val="18"/>
                <w:szCs w:val="18"/>
              </w:rPr>
              <w:t>Ghana's implementation scores were compared based on years (2015, 2017, 2020, 2022) to track progress.</w:t>
            </w:r>
          </w:p>
          <w:p w14:paraId="497555EE" w14:textId="77777777" w:rsidR="00F62974" w:rsidRPr="00F62974" w:rsidRDefault="00F62974" w:rsidP="00F62974">
            <w:pPr>
              <w:spacing w:after="240"/>
              <w:rPr>
                <w:sz w:val="18"/>
                <w:szCs w:val="18"/>
              </w:rPr>
            </w:pPr>
            <w:r w:rsidRPr="00F62974">
              <w:rPr>
                <w:sz w:val="18"/>
                <w:szCs w:val="18"/>
              </w:rPr>
              <w:t>Results were contextualised and compared against the mean scores of other countries.</w:t>
            </w:r>
          </w:p>
        </w:tc>
        <w:tc>
          <w:tcPr>
            <w:tcW w:w="691" w:type="pct"/>
            <w:hideMark/>
          </w:tcPr>
          <w:p w14:paraId="356E5677" w14:textId="77777777" w:rsidR="00F62974" w:rsidRPr="00F62974" w:rsidRDefault="00F62974" w:rsidP="00F62974">
            <w:pPr>
              <w:spacing w:after="240"/>
              <w:rPr>
                <w:sz w:val="18"/>
                <w:szCs w:val="18"/>
              </w:rPr>
            </w:pPr>
            <w:r w:rsidRPr="00F62974">
              <w:rPr>
                <w:sz w:val="18"/>
                <w:szCs w:val="18"/>
              </w:rPr>
              <w:lastRenderedPageBreak/>
              <w:t>Ghana has shown fluctuating progress in implementing the WHO Best Buys, with scores of:</w:t>
            </w:r>
          </w:p>
          <w:p w14:paraId="64F7E640" w14:textId="77777777" w:rsidR="00F62974" w:rsidRPr="00F62974" w:rsidRDefault="00F62974" w:rsidP="00F62974">
            <w:pPr>
              <w:spacing w:after="240"/>
              <w:rPr>
                <w:sz w:val="18"/>
                <w:szCs w:val="18"/>
              </w:rPr>
            </w:pPr>
            <w:r w:rsidRPr="00F62974">
              <w:rPr>
                <w:sz w:val="18"/>
                <w:szCs w:val="18"/>
              </w:rPr>
              <w:lastRenderedPageBreak/>
              <w:t>5.0/19 in 2015</w:t>
            </w:r>
          </w:p>
          <w:p w14:paraId="154908FC" w14:textId="77777777" w:rsidR="00F62974" w:rsidRPr="00F62974" w:rsidRDefault="00F62974" w:rsidP="00F62974">
            <w:pPr>
              <w:spacing w:after="240"/>
              <w:rPr>
                <w:sz w:val="18"/>
                <w:szCs w:val="18"/>
              </w:rPr>
            </w:pPr>
            <w:r w:rsidRPr="00F62974">
              <w:rPr>
                <w:sz w:val="18"/>
                <w:szCs w:val="18"/>
              </w:rPr>
              <w:t>9.0/19 in 2017</w:t>
            </w:r>
          </w:p>
          <w:p w14:paraId="2DEA55F5" w14:textId="77777777" w:rsidR="00F62974" w:rsidRPr="00F62974" w:rsidRDefault="00F62974" w:rsidP="00F62974">
            <w:pPr>
              <w:spacing w:after="240"/>
              <w:rPr>
                <w:sz w:val="18"/>
                <w:szCs w:val="18"/>
              </w:rPr>
            </w:pPr>
            <w:r w:rsidRPr="00F62974">
              <w:rPr>
                <w:sz w:val="18"/>
                <w:szCs w:val="18"/>
              </w:rPr>
              <w:t>5.5/19 in 2022.</w:t>
            </w:r>
          </w:p>
          <w:p w14:paraId="11F06A81" w14:textId="77777777" w:rsidR="00F62974" w:rsidRPr="00F62974" w:rsidRDefault="00F62974" w:rsidP="00F62974">
            <w:pPr>
              <w:spacing w:after="240"/>
              <w:rPr>
                <w:sz w:val="18"/>
                <w:szCs w:val="18"/>
              </w:rPr>
            </w:pPr>
            <w:r w:rsidRPr="00F62974">
              <w:rPr>
                <w:sz w:val="18"/>
                <w:szCs w:val="18"/>
              </w:rPr>
              <w:t>Policies banning tobacco advertising and restricting the marketing of breast milk substitutes were fully achieved.</w:t>
            </w:r>
          </w:p>
        </w:tc>
        <w:tc>
          <w:tcPr>
            <w:tcW w:w="662" w:type="pct"/>
          </w:tcPr>
          <w:p w14:paraId="4F3289D0" w14:textId="77777777" w:rsidR="00F62974" w:rsidRPr="00F62974" w:rsidRDefault="00F62974" w:rsidP="00F62974">
            <w:pPr>
              <w:spacing w:after="240"/>
              <w:rPr>
                <w:sz w:val="18"/>
                <w:szCs w:val="18"/>
              </w:rPr>
            </w:pPr>
            <w:r w:rsidRPr="00F62974">
              <w:rPr>
                <w:sz w:val="18"/>
                <w:szCs w:val="18"/>
              </w:rPr>
              <w:lastRenderedPageBreak/>
              <w:t xml:space="preserve">National policies exist, but their impact is severely limited by inconsistent and weak implementation. Most show initial success </w:t>
            </w:r>
            <w:r w:rsidRPr="00F62974">
              <w:rPr>
                <w:sz w:val="18"/>
                <w:szCs w:val="18"/>
              </w:rPr>
              <w:lastRenderedPageBreak/>
              <w:t>followed by regression, indicating a lack of sustainability.</w:t>
            </w:r>
          </w:p>
          <w:p w14:paraId="60DDDE2E" w14:textId="77777777" w:rsidR="00F62974" w:rsidRPr="00F62974" w:rsidRDefault="00F62974" w:rsidP="00F62974">
            <w:pPr>
              <w:spacing w:after="240"/>
              <w:rPr>
                <w:sz w:val="18"/>
                <w:szCs w:val="18"/>
              </w:rPr>
            </w:pPr>
            <w:r w:rsidRPr="00F62974">
              <w:rPr>
                <w:sz w:val="18"/>
                <w:szCs w:val="18"/>
              </w:rPr>
              <w:t>Critical influencing factors include limited NCD funding, lack of stakeholder engagement in governance and policy.</w:t>
            </w:r>
          </w:p>
          <w:p w14:paraId="3AA180F3" w14:textId="77777777" w:rsidR="00F62974" w:rsidRPr="00F62974" w:rsidRDefault="00F62974" w:rsidP="00F62974">
            <w:pPr>
              <w:spacing w:after="240"/>
              <w:rPr>
                <w:sz w:val="18"/>
                <w:szCs w:val="18"/>
              </w:rPr>
            </w:pPr>
          </w:p>
          <w:p w14:paraId="60DCB5E1" w14:textId="77777777" w:rsidR="00F62974" w:rsidRPr="00F62974" w:rsidRDefault="00F62974" w:rsidP="00F62974">
            <w:pPr>
              <w:spacing w:after="240"/>
              <w:rPr>
                <w:sz w:val="18"/>
                <w:szCs w:val="18"/>
              </w:rPr>
            </w:pPr>
            <w:r w:rsidRPr="00F62974">
              <w:rPr>
                <w:sz w:val="18"/>
                <w:szCs w:val="18"/>
              </w:rPr>
              <w:t>The health system is also heavily oriented towards curative care. Deep-seated cultural norms such as perceptions on alcohol and weight gain as a sign of wealth, conflict with public health messages and hinder behaviour change.</w:t>
            </w:r>
          </w:p>
        </w:tc>
      </w:tr>
      <w:tr w:rsidR="00F62974" w:rsidRPr="00F62974" w14:paraId="54FE816F" w14:textId="77777777" w:rsidTr="00F62974">
        <w:trPr>
          <w:trHeight w:val="320"/>
        </w:trPr>
        <w:tc>
          <w:tcPr>
            <w:tcW w:w="199" w:type="pct"/>
            <w:hideMark/>
          </w:tcPr>
          <w:p w14:paraId="70141733" w14:textId="77777777" w:rsidR="00F62974" w:rsidRPr="00F62974" w:rsidRDefault="00F62974" w:rsidP="00F62974">
            <w:pPr>
              <w:spacing w:after="240"/>
              <w:rPr>
                <w:b/>
                <w:bCs/>
                <w:sz w:val="18"/>
                <w:szCs w:val="18"/>
              </w:rPr>
            </w:pPr>
            <w:r w:rsidRPr="00F62974">
              <w:rPr>
                <w:b/>
                <w:bCs/>
                <w:sz w:val="18"/>
                <w:szCs w:val="18"/>
              </w:rPr>
              <w:lastRenderedPageBreak/>
              <w:t>005</w:t>
            </w:r>
          </w:p>
        </w:tc>
        <w:tc>
          <w:tcPr>
            <w:tcW w:w="416" w:type="pct"/>
            <w:hideMark/>
          </w:tcPr>
          <w:p w14:paraId="4DCAF9A9" w14:textId="458A6D34" w:rsidR="00F62974" w:rsidRPr="00F62974" w:rsidRDefault="00F62974" w:rsidP="00F62974">
            <w:pPr>
              <w:spacing w:after="240"/>
              <w:rPr>
                <w:sz w:val="18"/>
                <w:szCs w:val="18"/>
              </w:rPr>
            </w:pPr>
            <w:r w:rsidRPr="00F62974">
              <w:rPr>
                <w:sz w:val="18"/>
                <w:szCs w:val="18"/>
              </w:rPr>
              <w:t xml:space="preserve">Birungi et al., 2015 </w:t>
            </w:r>
          </w:p>
        </w:tc>
        <w:tc>
          <w:tcPr>
            <w:tcW w:w="563" w:type="pct"/>
            <w:hideMark/>
          </w:tcPr>
          <w:p w14:paraId="7ED8A53A" w14:textId="77777777" w:rsidR="00F62974" w:rsidRPr="00F62974" w:rsidRDefault="00F62974" w:rsidP="00F62974">
            <w:pPr>
              <w:spacing w:after="240"/>
              <w:rPr>
                <w:sz w:val="18"/>
                <w:szCs w:val="18"/>
              </w:rPr>
            </w:pPr>
            <w:r w:rsidRPr="00F62974">
              <w:rPr>
                <w:sz w:val="18"/>
                <w:szCs w:val="18"/>
              </w:rPr>
              <w:t>Uganda: Mbale, Eastern Uganda</w:t>
            </w:r>
          </w:p>
        </w:tc>
        <w:tc>
          <w:tcPr>
            <w:tcW w:w="625" w:type="pct"/>
            <w:hideMark/>
          </w:tcPr>
          <w:p w14:paraId="5847A44B" w14:textId="77777777" w:rsidR="00F62974" w:rsidRPr="00F62974" w:rsidRDefault="00F62974" w:rsidP="00F62974">
            <w:pPr>
              <w:spacing w:after="240"/>
              <w:rPr>
                <w:sz w:val="18"/>
                <w:szCs w:val="18"/>
              </w:rPr>
            </w:pPr>
            <w:r w:rsidRPr="00F62974">
              <w:rPr>
                <w:sz w:val="18"/>
                <w:szCs w:val="18"/>
              </w:rPr>
              <w:t>To assess the long-term effect of peer-counselled exclusive breastfeeding (EBF) promotion initiative for 6 months on early childhood caries (ECC) and total breastfeeding duration in children aged 5 years in Mbale, Eastern Uganda.</w:t>
            </w:r>
          </w:p>
        </w:tc>
        <w:tc>
          <w:tcPr>
            <w:tcW w:w="550" w:type="pct"/>
            <w:hideMark/>
          </w:tcPr>
          <w:p w14:paraId="4F76C5C2" w14:textId="77777777" w:rsidR="00F62974" w:rsidRPr="00F62974" w:rsidRDefault="00F62974" w:rsidP="00F62974">
            <w:pPr>
              <w:spacing w:after="240"/>
              <w:rPr>
                <w:sz w:val="18"/>
                <w:szCs w:val="18"/>
              </w:rPr>
            </w:pPr>
            <w:r w:rsidRPr="00F62974">
              <w:rPr>
                <w:sz w:val="18"/>
                <w:szCs w:val="18"/>
              </w:rPr>
              <w:t>Mothers and children (n=765 mother-child pairs, followed up at 5 years, n=417 completed)</w:t>
            </w:r>
          </w:p>
        </w:tc>
        <w:tc>
          <w:tcPr>
            <w:tcW w:w="599" w:type="pct"/>
            <w:hideMark/>
          </w:tcPr>
          <w:p w14:paraId="1A8D8EA0" w14:textId="77777777" w:rsidR="00F62974" w:rsidRPr="00F62974" w:rsidRDefault="00F62974" w:rsidP="00F62974">
            <w:pPr>
              <w:spacing w:after="240"/>
              <w:rPr>
                <w:sz w:val="18"/>
                <w:szCs w:val="18"/>
              </w:rPr>
            </w:pPr>
            <w:r w:rsidRPr="00F62974">
              <w:rPr>
                <w:sz w:val="18"/>
                <w:szCs w:val="18"/>
              </w:rPr>
              <w:t>Follow-up of a Cluster randomised controlled trial (RCT). ECC was recorded through clinical oral examination using the DMFT Index. The total duration of breastfeeding was assessed through maternal recall.</w:t>
            </w:r>
          </w:p>
        </w:tc>
        <w:tc>
          <w:tcPr>
            <w:tcW w:w="693" w:type="pct"/>
          </w:tcPr>
          <w:p w14:paraId="43A56039" w14:textId="77777777" w:rsidR="00F62974" w:rsidRPr="00F62974" w:rsidRDefault="00F62974" w:rsidP="00F62974">
            <w:pPr>
              <w:spacing w:after="240"/>
              <w:rPr>
                <w:sz w:val="18"/>
                <w:szCs w:val="18"/>
              </w:rPr>
            </w:pPr>
            <w:r w:rsidRPr="00F62974">
              <w:rPr>
                <w:sz w:val="18"/>
                <w:szCs w:val="18"/>
              </w:rPr>
              <w:t>Intervention: Mothers in the intervention arm received individual, home-based peer counselling from lay counsellors on EBF in the first 6 months of life. This involved 5 visits (one before and 4 after birth), providing information and encouragement.</w:t>
            </w:r>
          </w:p>
          <w:p w14:paraId="3A694B37" w14:textId="77777777" w:rsidR="00F62974" w:rsidRPr="00F62974" w:rsidRDefault="00F62974" w:rsidP="00F62974">
            <w:pPr>
              <w:spacing w:after="240"/>
              <w:rPr>
                <w:sz w:val="18"/>
                <w:szCs w:val="18"/>
              </w:rPr>
            </w:pPr>
          </w:p>
          <w:p w14:paraId="74775505" w14:textId="77777777" w:rsidR="00F62974" w:rsidRPr="00F62974" w:rsidRDefault="00F62974" w:rsidP="00F62974">
            <w:pPr>
              <w:spacing w:after="240"/>
              <w:rPr>
                <w:sz w:val="18"/>
                <w:szCs w:val="18"/>
              </w:rPr>
            </w:pPr>
            <w:r w:rsidRPr="00F62974">
              <w:rPr>
                <w:sz w:val="18"/>
                <w:szCs w:val="18"/>
              </w:rPr>
              <w:lastRenderedPageBreak/>
              <w:t>Comparator: The Control group received standard of care available through the public health system and did not receive peer counselling intervention.</w:t>
            </w:r>
          </w:p>
        </w:tc>
        <w:tc>
          <w:tcPr>
            <w:tcW w:w="691" w:type="pct"/>
            <w:hideMark/>
          </w:tcPr>
          <w:p w14:paraId="21058B11" w14:textId="77777777" w:rsidR="00F62974" w:rsidRPr="00F62974" w:rsidRDefault="00F62974" w:rsidP="00F62974">
            <w:pPr>
              <w:spacing w:after="240"/>
              <w:rPr>
                <w:sz w:val="18"/>
                <w:szCs w:val="18"/>
              </w:rPr>
            </w:pPr>
            <w:r w:rsidRPr="00F62974">
              <w:rPr>
                <w:sz w:val="18"/>
                <w:szCs w:val="18"/>
              </w:rPr>
              <w:lastRenderedPageBreak/>
              <w:t>No significant difference in ECC between groups at age 5 (</w:t>
            </w:r>
            <w:proofErr w:type="spellStart"/>
            <w:r w:rsidRPr="00F62974">
              <w:rPr>
                <w:sz w:val="18"/>
                <w:szCs w:val="18"/>
              </w:rPr>
              <w:t>dmft</w:t>
            </w:r>
            <w:proofErr w:type="spellEnd"/>
            <w:r w:rsidRPr="00F62974">
              <w:rPr>
                <w:sz w:val="18"/>
                <w:szCs w:val="18"/>
              </w:rPr>
              <w:t xml:space="preserve"> 1.5 vs. 1.7). There was a relatively high ECC prevalence overall (38% in the intervention group, and 41% in the control group).</w:t>
            </w:r>
          </w:p>
          <w:p w14:paraId="6CB4D487" w14:textId="77777777" w:rsidR="00F62974" w:rsidRPr="00F62974" w:rsidRDefault="00F62974" w:rsidP="00F62974">
            <w:pPr>
              <w:spacing w:after="240"/>
              <w:rPr>
                <w:sz w:val="18"/>
                <w:szCs w:val="18"/>
              </w:rPr>
            </w:pPr>
            <w:r w:rsidRPr="00F62974">
              <w:rPr>
                <w:sz w:val="18"/>
                <w:szCs w:val="18"/>
              </w:rPr>
              <w:t xml:space="preserve">There was no significant difference in the effect of total </w:t>
            </w:r>
            <w:r w:rsidRPr="00F62974">
              <w:rPr>
                <w:sz w:val="18"/>
                <w:szCs w:val="18"/>
              </w:rPr>
              <w:lastRenderedPageBreak/>
              <w:t>breastfeeding duration.</w:t>
            </w:r>
          </w:p>
        </w:tc>
        <w:tc>
          <w:tcPr>
            <w:tcW w:w="662" w:type="pct"/>
          </w:tcPr>
          <w:p w14:paraId="704A3893" w14:textId="77777777" w:rsidR="00F62974" w:rsidRPr="00F62974" w:rsidRDefault="00F62974" w:rsidP="00F62974">
            <w:pPr>
              <w:spacing w:after="240"/>
              <w:rPr>
                <w:sz w:val="18"/>
                <w:szCs w:val="18"/>
              </w:rPr>
            </w:pPr>
            <w:r w:rsidRPr="00F62974">
              <w:rPr>
                <w:sz w:val="18"/>
                <w:szCs w:val="18"/>
              </w:rPr>
              <w:lastRenderedPageBreak/>
              <w:t>Breastfeeding promotion alone is insufficient for ECC control. Broader oral health education and dental care access are required to gain the desired effects.</w:t>
            </w:r>
          </w:p>
          <w:p w14:paraId="6A695137" w14:textId="77777777" w:rsidR="00F62974" w:rsidRPr="00F62974" w:rsidRDefault="00F62974" w:rsidP="00F62974">
            <w:pPr>
              <w:spacing w:after="240"/>
              <w:rPr>
                <w:sz w:val="18"/>
                <w:szCs w:val="18"/>
              </w:rPr>
            </w:pPr>
          </w:p>
          <w:p w14:paraId="655DA7E2" w14:textId="77777777" w:rsidR="00F62974" w:rsidRPr="00F62974" w:rsidRDefault="00F62974" w:rsidP="00F62974">
            <w:pPr>
              <w:spacing w:after="240"/>
              <w:rPr>
                <w:sz w:val="18"/>
                <w:szCs w:val="18"/>
              </w:rPr>
            </w:pPr>
            <w:r w:rsidRPr="00F62974">
              <w:rPr>
                <w:sz w:val="18"/>
                <w:szCs w:val="18"/>
              </w:rPr>
              <w:t xml:space="preserve">The intervention was highly effective at changing the specific </w:t>
            </w:r>
            <w:r w:rsidRPr="00F62974">
              <w:rPr>
                <w:sz w:val="18"/>
                <w:szCs w:val="18"/>
              </w:rPr>
              <w:lastRenderedPageBreak/>
              <w:t>target behaviour of EBF for 6 months.</w:t>
            </w:r>
          </w:p>
        </w:tc>
      </w:tr>
      <w:tr w:rsidR="00F62974" w:rsidRPr="00F62974" w14:paraId="29167C0B" w14:textId="77777777" w:rsidTr="00F62974">
        <w:trPr>
          <w:trHeight w:val="320"/>
        </w:trPr>
        <w:tc>
          <w:tcPr>
            <w:tcW w:w="199" w:type="pct"/>
            <w:hideMark/>
          </w:tcPr>
          <w:p w14:paraId="42B87496" w14:textId="77777777" w:rsidR="00F62974" w:rsidRPr="00F62974" w:rsidRDefault="00F62974" w:rsidP="00F62974">
            <w:pPr>
              <w:spacing w:after="240"/>
              <w:rPr>
                <w:b/>
                <w:bCs/>
                <w:sz w:val="18"/>
                <w:szCs w:val="18"/>
              </w:rPr>
            </w:pPr>
            <w:r w:rsidRPr="00F62974">
              <w:rPr>
                <w:b/>
                <w:bCs/>
                <w:sz w:val="18"/>
                <w:szCs w:val="18"/>
              </w:rPr>
              <w:lastRenderedPageBreak/>
              <w:t>006</w:t>
            </w:r>
          </w:p>
        </w:tc>
        <w:tc>
          <w:tcPr>
            <w:tcW w:w="416" w:type="pct"/>
            <w:hideMark/>
          </w:tcPr>
          <w:p w14:paraId="395D8299" w14:textId="3CAFF658" w:rsidR="00F62974" w:rsidRPr="00F62974" w:rsidRDefault="00F62974" w:rsidP="00F62974">
            <w:pPr>
              <w:spacing w:after="240"/>
              <w:rPr>
                <w:sz w:val="18"/>
                <w:szCs w:val="18"/>
              </w:rPr>
            </w:pPr>
            <w:r w:rsidRPr="00F62974">
              <w:rPr>
                <w:sz w:val="18"/>
                <w:szCs w:val="18"/>
              </w:rPr>
              <w:t xml:space="preserve">Boachie et al., 2023 </w:t>
            </w:r>
          </w:p>
        </w:tc>
        <w:tc>
          <w:tcPr>
            <w:tcW w:w="563" w:type="pct"/>
            <w:hideMark/>
          </w:tcPr>
          <w:p w14:paraId="5367F4D5" w14:textId="77777777" w:rsidR="00F62974" w:rsidRPr="00F62974" w:rsidRDefault="00F62974" w:rsidP="00F62974">
            <w:pPr>
              <w:spacing w:after="240"/>
              <w:rPr>
                <w:sz w:val="18"/>
                <w:szCs w:val="18"/>
              </w:rPr>
            </w:pPr>
            <w:r w:rsidRPr="00F62974">
              <w:rPr>
                <w:sz w:val="18"/>
                <w:szCs w:val="18"/>
              </w:rPr>
              <w:t>South Africa: School-based</w:t>
            </w:r>
          </w:p>
        </w:tc>
        <w:tc>
          <w:tcPr>
            <w:tcW w:w="625" w:type="pct"/>
            <w:hideMark/>
          </w:tcPr>
          <w:p w14:paraId="562873A2" w14:textId="77777777" w:rsidR="00F62974" w:rsidRPr="00F62974" w:rsidRDefault="00F62974" w:rsidP="00F62974">
            <w:pPr>
              <w:spacing w:after="240"/>
              <w:rPr>
                <w:sz w:val="18"/>
                <w:szCs w:val="18"/>
              </w:rPr>
            </w:pPr>
            <w:r w:rsidRPr="00F62974">
              <w:rPr>
                <w:sz w:val="18"/>
                <w:szCs w:val="18"/>
              </w:rPr>
              <w:t>To conduct a cost-effectiveness analysis of five school-based dental caries prevention strategies for children in South Africa to determine the best value for money.</w:t>
            </w:r>
          </w:p>
        </w:tc>
        <w:tc>
          <w:tcPr>
            <w:tcW w:w="550" w:type="pct"/>
            <w:hideMark/>
          </w:tcPr>
          <w:p w14:paraId="68E8E90A" w14:textId="77777777" w:rsidR="00F62974" w:rsidRPr="00F62974" w:rsidRDefault="00F62974" w:rsidP="00F62974">
            <w:pPr>
              <w:spacing w:after="240"/>
              <w:rPr>
                <w:sz w:val="18"/>
                <w:szCs w:val="18"/>
              </w:rPr>
            </w:pPr>
            <w:r w:rsidRPr="00F62974">
              <w:rPr>
                <w:sz w:val="18"/>
                <w:szCs w:val="18"/>
              </w:rPr>
              <w:t>Hypothetical population of 10,000 learners aged 5–15 years</w:t>
            </w:r>
          </w:p>
        </w:tc>
        <w:tc>
          <w:tcPr>
            <w:tcW w:w="599" w:type="pct"/>
            <w:hideMark/>
          </w:tcPr>
          <w:p w14:paraId="4A4100A5" w14:textId="77777777" w:rsidR="00F62974" w:rsidRPr="00F62974" w:rsidRDefault="00F62974" w:rsidP="00F62974">
            <w:pPr>
              <w:spacing w:after="240"/>
              <w:rPr>
                <w:sz w:val="18"/>
                <w:szCs w:val="18"/>
              </w:rPr>
            </w:pPr>
            <w:r w:rsidRPr="00F62974">
              <w:rPr>
                <w:sz w:val="18"/>
                <w:szCs w:val="18"/>
              </w:rPr>
              <w:t>Cost-effectiveness analysis using Markov modelling to simulate the costs and health benefits of different oral health preventive strategies over a 10-year period. Data inputs were gathered from published and grey literature. The primary health outcome was the DMFT averted, while the Net Monetary Benefit (NMB) was used to determine the most cost-effective option.</w:t>
            </w:r>
          </w:p>
        </w:tc>
        <w:tc>
          <w:tcPr>
            <w:tcW w:w="693" w:type="pct"/>
            <w:hideMark/>
          </w:tcPr>
          <w:p w14:paraId="3AC295E1" w14:textId="77777777" w:rsidR="00F62974" w:rsidRPr="00F62974" w:rsidRDefault="00F62974" w:rsidP="00F62974">
            <w:pPr>
              <w:spacing w:after="240"/>
              <w:rPr>
                <w:sz w:val="18"/>
                <w:szCs w:val="18"/>
              </w:rPr>
            </w:pPr>
            <w:r w:rsidRPr="00F62974">
              <w:rPr>
                <w:sz w:val="18"/>
                <w:szCs w:val="18"/>
              </w:rPr>
              <w:t>Interventions assessed:</w:t>
            </w:r>
            <w:r w:rsidRPr="00F62974">
              <w:rPr>
                <w:sz w:val="18"/>
                <w:szCs w:val="18"/>
              </w:rPr>
              <w:br/>
              <w:t>Acidulated Phosphate Fluoride (APF) gel application.</w:t>
            </w:r>
          </w:p>
          <w:p w14:paraId="55FCADB5" w14:textId="77777777" w:rsidR="00F62974" w:rsidRPr="00F62974" w:rsidRDefault="00F62974" w:rsidP="00F62974">
            <w:pPr>
              <w:spacing w:after="240"/>
              <w:rPr>
                <w:sz w:val="18"/>
                <w:szCs w:val="18"/>
              </w:rPr>
            </w:pPr>
            <w:r w:rsidRPr="00F62974">
              <w:rPr>
                <w:sz w:val="18"/>
                <w:szCs w:val="18"/>
              </w:rPr>
              <w:t>- Atraumatic restorative treatment (ART).</w:t>
            </w:r>
          </w:p>
          <w:p w14:paraId="59A0D1D8" w14:textId="77777777" w:rsidR="00F62974" w:rsidRPr="00F62974" w:rsidRDefault="00F62974" w:rsidP="00F62974">
            <w:pPr>
              <w:spacing w:after="240"/>
              <w:rPr>
                <w:sz w:val="18"/>
                <w:szCs w:val="18"/>
              </w:rPr>
            </w:pPr>
            <w:r w:rsidRPr="00F62974">
              <w:rPr>
                <w:sz w:val="18"/>
                <w:szCs w:val="18"/>
              </w:rPr>
              <w:t>- A sugar-reduction policy.</w:t>
            </w:r>
          </w:p>
          <w:p w14:paraId="099F2430" w14:textId="77777777" w:rsidR="00F62974" w:rsidRPr="00F62974" w:rsidRDefault="00F62974" w:rsidP="00F62974">
            <w:pPr>
              <w:spacing w:after="240"/>
              <w:rPr>
                <w:sz w:val="18"/>
                <w:szCs w:val="18"/>
              </w:rPr>
            </w:pPr>
            <w:r w:rsidRPr="00F62974">
              <w:rPr>
                <w:sz w:val="18"/>
                <w:szCs w:val="18"/>
              </w:rPr>
              <w:t>- Pit and fissure sealant application.</w:t>
            </w:r>
          </w:p>
          <w:p w14:paraId="393BFB50" w14:textId="77777777" w:rsidR="00F62974" w:rsidRPr="00F62974" w:rsidRDefault="00F62974" w:rsidP="00F62974">
            <w:pPr>
              <w:spacing w:after="240"/>
              <w:rPr>
                <w:sz w:val="18"/>
                <w:szCs w:val="18"/>
              </w:rPr>
            </w:pPr>
            <w:r w:rsidRPr="00F62974">
              <w:rPr>
                <w:sz w:val="18"/>
                <w:szCs w:val="18"/>
              </w:rPr>
              <w:t>- A supervised tooth brushing program.</w:t>
            </w:r>
          </w:p>
          <w:p w14:paraId="4D24F68A" w14:textId="77777777" w:rsidR="00F62974" w:rsidRPr="00F62974" w:rsidRDefault="00F62974" w:rsidP="00F62974">
            <w:pPr>
              <w:spacing w:after="240"/>
              <w:rPr>
                <w:sz w:val="18"/>
                <w:szCs w:val="18"/>
              </w:rPr>
            </w:pPr>
            <w:r w:rsidRPr="00F62974">
              <w:rPr>
                <w:sz w:val="18"/>
                <w:szCs w:val="18"/>
              </w:rPr>
              <w:t>Compared against the status quo of "do nothing".</w:t>
            </w:r>
          </w:p>
        </w:tc>
        <w:tc>
          <w:tcPr>
            <w:tcW w:w="691" w:type="pct"/>
            <w:hideMark/>
          </w:tcPr>
          <w:p w14:paraId="1E12FB1B" w14:textId="77777777" w:rsidR="00F62974" w:rsidRPr="00F62974" w:rsidRDefault="00F62974" w:rsidP="00F62974">
            <w:pPr>
              <w:spacing w:after="240"/>
              <w:rPr>
                <w:sz w:val="18"/>
                <w:szCs w:val="18"/>
              </w:rPr>
            </w:pPr>
            <w:r w:rsidRPr="00F62974">
              <w:rPr>
                <w:sz w:val="18"/>
                <w:szCs w:val="18"/>
              </w:rPr>
              <w:t>Results showed that ART was the most cost-effective intervention, followed by fissure sealants, supervised tooth brushing, sugar reduction policies, and APF-gel application, respectively.</w:t>
            </w:r>
          </w:p>
        </w:tc>
        <w:tc>
          <w:tcPr>
            <w:tcW w:w="662" w:type="pct"/>
          </w:tcPr>
          <w:p w14:paraId="5937EEA8" w14:textId="77777777" w:rsidR="00F62974" w:rsidRPr="00F62974" w:rsidRDefault="00F62974" w:rsidP="00F62974">
            <w:pPr>
              <w:spacing w:after="240"/>
              <w:rPr>
                <w:sz w:val="18"/>
                <w:szCs w:val="18"/>
              </w:rPr>
            </w:pPr>
            <w:r w:rsidRPr="00F62974">
              <w:rPr>
                <w:sz w:val="18"/>
                <w:szCs w:val="18"/>
              </w:rPr>
              <w:t>School-based programs are cost-effective approaches to preventing dental caries, compared to doing nothing. Minimally invasive interventions such as ART and fissure sealants, as well as population-level sugar reduction policies, provide the greatest value for money.</w:t>
            </w:r>
          </w:p>
          <w:p w14:paraId="51CB978B" w14:textId="77777777" w:rsidR="00F62974" w:rsidRPr="00F62974" w:rsidRDefault="00F62974" w:rsidP="00F62974">
            <w:pPr>
              <w:spacing w:after="240"/>
              <w:rPr>
                <w:sz w:val="18"/>
                <w:szCs w:val="18"/>
              </w:rPr>
            </w:pPr>
          </w:p>
          <w:p w14:paraId="0A819AA6" w14:textId="77777777" w:rsidR="00F62974" w:rsidRPr="00F62974" w:rsidRDefault="00F62974" w:rsidP="00F62974">
            <w:pPr>
              <w:spacing w:after="240"/>
              <w:rPr>
                <w:sz w:val="18"/>
                <w:szCs w:val="18"/>
              </w:rPr>
            </w:pPr>
            <w:r w:rsidRPr="00F62974">
              <w:rPr>
                <w:sz w:val="18"/>
                <w:szCs w:val="18"/>
              </w:rPr>
              <w:t>Economic viability would be a major barrier for resource-scarce settings, while political buy-in is needed to implement sugar reduction policy.</w:t>
            </w:r>
          </w:p>
        </w:tc>
      </w:tr>
      <w:tr w:rsidR="00F62974" w:rsidRPr="00F62974" w14:paraId="7A42B295" w14:textId="77777777" w:rsidTr="00F62974">
        <w:trPr>
          <w:trHeight w:val="293"/>
        </w:trPr>
        <w:tc>
          <w:tcPr>
            <w:tcW w:w="199" w:type="pct"/>
            <w:hideMark/>
          </w:tcPr>
          <w:p w14:paraId="5EA16C24" w14:textId="77777777" w:rsidR="00F62974" w:rsidRPr="00F62974" w:rsidRDefault="00F62974" w:rsidP="00F62974">
            <w:pPr>
              <w:spacing w:after="240"/>
              <w:rPr>
                <w:b/>
                <w:bCs/>
                <w:sz w:val="18"/>
                <w:szCs w:val="18"/>
              </w:rPr>
            </w:pPr>
            <w:r w:rsidRPr="00F62974">
              <w:rPr>
                <w:b/>
                <w:bCs/>
                <w:sz w:val="18"/>
                <w:szCs w:val="18"/>
              </w:rPr>
              <w:t>007</w:t>
            </w:r>
          </w:p>
        </w:tc>
        <w:tc>
          <w:tcPr>
            <w:tcW w:w="416" w:type="pct"/>
            <w:hideMark/>
          </w:tcPr>
          <w:p w14:paraId="71BE791E" w14:textId="776A1B8D" w:rsidR="00F62974" w:rsidRPr="00F62974" w:rsidRDefault="00F62974" w:rsidP="00F62974">
            <w:pPr>
              <w:spacing w:after="240"/>
              <w:rPr>
                <w:sz w:val="18"/>
                <w:szCs w:val="18"/>
              </w:rPr>
            </w:pPr>
            <w:r w:rsidRPr="00F62974">
              <w:rPr>
                <w:sz w:val="18"/>
                <w:szCs w:val="18"/>
              </w:rPr>
              <w:t xml:space="preserve">Chen et al., 2021 </w:t>
            </w:r>
          </w:p>
        </w:tc>
        <w:tc>
          <w:tcPr>
            <w:tcW w:w="563" w:type="pct"/>
            <w:hideMark/>
          </w:tcPr>
          <w:p w14:paraId="33395E26" w14:textId="77777777" w:rsidR="00F62974" w:rsidRPr="00F62974" w:rsidRDefault="00F62974" w:rsidP="00F62974">
            <w:pPr>
              <w:spacing w:after="240"/>
              <w:rPr>
                <w:sz w:val="18"/>
                <w:szCs w:val="18"/>
              </w:rPr>
            </w:pPr>
            <w:r w:rsidRPr="00F62974">
              <w:rPr>
                <w:sz w:val="18"/>
                <w:szCs w:val="18"/>
              </w:rPr>
              <w:t>Nigeria (out of 14 countries)</w:t>
            </w:r>
          </w:p>
        </w:tc>
        <w:tc>
          <w:tcPr>
            <w:tcW w:w="625" w:type="pct"/>
            <w:hideMark/>
          </w:tcPr>
          <w:p w14:paraId="3ADDA129" w14:textId="77777777" w:rsidR="00F62974" w:rsidRPr="00F62974" w:rsidRDefault="00F62974" w:rsidP="00F62974">
            <w:pPr>
              <w:spacing w:after="240"/>
              <w:rPr>
                <w:sz w:val="18"/>
                <w:szCs w:val="18"/>
              </w:rPr>
            </w:pPr>
            <w:r w:rsidRPr="00F62974">
              <w:rPr>
                <w:sz w:val="18"/>
                <w:szCs w:val="18"/>
              </w:rPr>
              <w:t xml:space="preserve">To describe current oral health policies for tackling the burden of early childhood caries (ECC) in 14 </w:t>
            </w:r>
            <w:r w:rsidRPr="00F62974">
              <w:rPr>
                <w:sz w:val="18"/>
                <w:szCs w:val="18"/>
              </w:rPr>
              <w:lastRenderedPageBreak/>
              <w:t>countries/regions, including one African country.</w:t>
            </w:r>
          </w:p>
        </w:tc>
        <w:tc>
          <w:tcPr>
            <w:tcW w:w="550" w:type="pct"/>
            <w:hideMark/>
          </w:tcPr>
          <w:p w14:paraId="637C7510" w14:textId="77777777" w:rsidR="00F62974" w:rsidRPr="00F62974" w:rsidRDefault="00F62974" w:rsidP="00F62974">
            <w:pPr>
              <w:spacing w:after="240"/>
              <w:rPr>
                <w:sz w:val="18"/>
                <w:szCs w:val="18"/>
              </w:rPr>
            </w:pPr>
            <w:r w:rsidRPr="00F62974">
              <w:rPr>
                <w:sz w:val="18"/>
                <w:szCs w:val="18"/>
              </w:rPr>
              <w:lastRenderedPageBreak/>
              <w:t>(From the Nigerian study) - Children aged 1-5 years</w:t>
            </w:r>
          </w:p>
        </w:tc>
        <w:tc>
          <w:tcPr>
            <w:tcW w:w="599" w:type="pct"/>
            <w:hideMark/>
          </w:tcPr>
          <w:p w14:paraId="38A3D87B" w14:textId="77777777" w:rsidR="00F62974" w:rsidRPr="00F62974" w:rsidRDefault="00F62974" w:rsidP="00F62974">
            <w:pPr>
              <w:spacing w:after="240"/>
              <w:rPr>
                <w:sz w:val="18"/>
                <w:szCs w:val="18"/>
              </w:rPr>
            </w:pPr>
            <w:r w:rsidRPr="00F62974">
              <w:rPr>
                <w:sz w:val="18"/>
                <w:szCs w:val="18"/>
              </w:rPr>
              <w:t xml:space="preserve">A narrative review where data on ECC status, dental workforce, and relevant oral health policies were </w:t>
            </w:r>
            <w:r w:rsidRPr="00F62974">
              <w:rPr>
                <w:sz w:val="18"/>
                <w:szCs w:val="18"/>
              </w:rPr>
              <w:lastRenderedPageBreak/>
              <w:t>collected via review of published studies, government documents and official websites.</w:t>
            </w:r>
          </w:p>
        </w:tc>
        <w:tc>
          <w:tcPr>
            <w:tcW w:w="693" w:type="pct"/>
            <w:hideMark/>
          </w:tcPr>
          <w:p w14:paraId="00B4AF38" w14:textId="77777777" w:rsidR="00F62974" w:rsidRPr="00F62974" w:rsidRDefault="00F62974" w:rsidP="00F62974">
            <w:pPr>
              <w:spacing w:after="240"/>
              <w:rPr>
                <w:sz w:val="18"/>
                <w:szCs w:val="18"/>
              </w:rPr>
            </w:pPr>
            <w:r w:rsidRPr="00F62974">
              <w:rPr>
                <w:sz w:val="18"/>
                <w:szCs w:val="18"/>
              </w:rPr>
              <w:lastRenderedPageBreak/>
              <w:t>No direct interventions were carried out in the study. Described Nigeria's 2020 National Oral Health Policy.</w:t>
            </w:r>
          </w:p>
          <w:p w14:paraId="2EB2A43A" w14:textId="77777777" w:rsidR="00F62974" w:rsidRPr="00F62974" w:rsidRDefault="00F62974" w:rsidP="00F62974">
            <w:pPr>
              <w:spacing w:after="240"/>
              <w:rPr>
                <w:sz w:val="18"/>
                <w:szCs w:val="18"/>
              </w:rPr>
            </w:pPr>
            <w:r w:rsidRPr="00F62974">
              <w:rPr>
                <w:sz w:val="18"/>
                <w:szCs w:val="18"/>
              </w:rPr>
              <w:lastRenderedPageBreak/>
              <w:t>Compared policy approaches and outcomes across different countries.</w:t>
            </w:r>
          </w:p>
        </w:tc>
        <w:tc>
          <w:tcPr>
            <w:tcW w:w="691" w:type="pct"/>
            <w:hideMark/>
          </w:tcPr>
          <w:p w14:paraId="16531758" w14:textId="77777777" w:rsidR="00F62974" w:rsidRPr="00F62974" w:rsidRDefault="00F62974" w:rsidP="00F62974">
            <w:pPr>
              <w:spacing w:after="240"/>
              <w:rPr>
                <w:sz w:val="18"/>
                <w:szCs w:val="18"/>
              </w:rPr>
            </w:pPr>
            <w:r w:rsidRPr="00F62974">
              <w:rPr>
                <w:sz w:val="18"/>
                <w:szCs w:val="18"/>
              </w:rPr>
              <w:lastRenderedPageBreak/>
              <w:t>The prevalence of ECC in Nigerians aged 1-5 years was 7%, the lowest among the 14 reviewed countries.</w:t>
            </w:r>
          </w:p>
          <w:p w14:paraId="0CB35AE2" w14:textId="77777777" w:rsidR="00F62974" w:rsidRPr="00F62974" w:rsidRDefault="00F62974" w:rsidP="00F62974">
            <w:pPr>
              <w:spacing w:after="240"/>
              <w:rPr>
                <w:sz w:val="18"/>
                <w:szCs w:val="18"/>
              </w:rPr>
            </w:pPr>
            <w:r w:rsidRPr="00F62974">
              <w:rPr>
                <w:sz w:val="18"/>
                <w:szCs w:val="18"/>
              </w:rPr>
              <w:lastRenderedPageBreak/>
              <w:t>The dentist-to-population ratio was 1:48,400, the smallest of all reviewed countries.</w:t>
            </w:r>
          </w:p>
          <w:p w14:paraId="57B24C01" w14:textId="77777777" w:rsidR="00F62974" w:rsidRPr="00F62974" w:rsidRDefault="00F62974" w:rsidP="00F62974">
            <w:pPr>
              <w:spacing w:after="240"/>
              <w:rPr>
                <w:sz w:val="18"/>
                <w:szCs w:val="18"/>
              </w:rPr>
            </w:pPr>
            <w:r w:rsidRPr="00F62974">
              <w:rPr>
                <w:sz w:val="18"/>
                <w:szCs w:val="18"/>
              </w:rPr>
              <w:t>Nigeria has a comprehensive NOHP (2020), but no comprehensive dental care for children below 5 years.</w:t>
            </w:r>
          </w:p>
        </w:tc>
        <w:tc>
          <w:tcPr>
            <w:tcW w:w="662" w:type="pct"/>
            <w:hideMark/>
          </w:tcPr>
          <w:p w14:paraId="6E1AB7E3" w14:textId="77777777" w:rsidR="00F62974" w:rsidRPr="00F62974" w:rsidRDefault="00F62974" w:rsidP="00F62974">
            <w:pPr>
              <w:spacing w:after="240"/>
              <w:rPr>
                <w:sz w:val="18"/>
                <w:szCs w:val="18"/>
              </w:rPr>
            </w:pPr>
            <w:r w:rsidRPr="00F62974">
              <w:rPr>
                <w:sz w:val="18"/>
                <w:szCs w:val="18"/>
              </w:rPr>
              <w:lastRenderedPageBreak/>
              <w:t>While there is an NOHP existing, the practical impact is severely limited.</w:t>
            </w:r>
          </w:p>
          <w:p w14:paraId="120D68D1" w14:textId="77777777" w:rsidR="00F62974" w:rsidRPr="00F62974" w:rsidRDefault="00F62974" w:rsidP="00F62974">
            <w:pPr>
              <w:spacing w:after="240"/>
              <w:rPr>
                <w:sz w:val="18"/>
                <w:szCs w:val="18"/>
              </w:rPr>
            </w:pPr>
            <w:r w:rsidRPr="00F62974">
              <w:rPr>
                <w:sz w:val="18"/>
                <w:szCs w:val="18"/>
              </w:rPr>
              <w:lastRenderedPageBreak/>
              <w:t>Barriers include:</w:t>
            </w:r>
          </w:p>
          <w:p w14:paraId="277ADC64" w14:textId="77777777" w:rsidR="00F62974" w:rsidRPr="00F62974" w:rsidRDefault="00F62974" w:rsidP="00F62974">
            <w:pPr>
              <w:spacing w:after="240"/>
              <w:rPr>
                <w:sz w:val="18"/>
                <w:szCs w:val="18"/>
              </w:rPr>
            </w:pPr>
            <w:r w:rsidRPr="00F62974">
              <w:rPr>
                <w:sz w:val="18"/>
                <w:szCs w:val="18"/>
              </w:rPr>
              <w:t>- Concentration of oral health services and workforce in urban centres.</w:t>
            </w:r>
          </w:p>
          <w:p w14:paraId="2F65A03A" w14:textId="77777777" w:rsidR="00F62974" w:rsidRPr="00F62974" w:rsidRDefault="00F62974" w:rsidP="00F62974">
            <w:pPr>
              <w:spacing w:after="240"/>
              <w:rPr>
                <w:sz w:val="18"/>
                <w:szCs w:val="18"/>
              </w:rPr>
            </w:pPr>
            <w:r w:rsidRPr="00F62974">
              <w:rPr>
                <w:sz w:val="18"/>
                <w:szCs w:val="18"/>
              </w:rPr>
              <w:t>- Financial barriers, with less than 15% of the population on health insurance and over 80% paying out-of-pocket for healthcare.</w:t>
            </w:r>
          </w:p>
          <w:p w14:paraId="68C097E0" w14:textId="77777777" w:rsidR="00F62974" w:rsidRPr="00F62974" w:rsidRDefault="00F62974" w:rsidP="00F62974">
            <w:pPr>
              <w:spacing w:after="240"/>
              <w:rPr>
                <w:sz w:val="18"/>
                <w:szCs w:val="18"/>
              </w:rPr>
            </w:pPr>
            <w:r w:rsidRPr="00F62974">
              <w:rPr>
                <w:sz w:val="18"/>
                <w:szCs w:val="18"/>
              </w:rPr>
              <w:t>- Poor linkage to care following oral health screenings.</w:t>
            </w:r>
          </w:p>
          <w:p w14:paraId="3F8F5F2A" w14:textId="77777777" w:rsidR="00F62974" w:rsidRPr="00F62974" w:rsidRDefault="00F62974" w:rsidP="00F62974">
            <w:pPr>
              <w:spacing w:after="240"/>
              <w:rPr>
                <w:sz w:val="18"/>
                <w:szCs w:val="18"/>
              </w:rPr>
            </w:pPr>
            <w:r w:rsidRPr="00F62974">
              <w:rPr>
                <w:sz w:val="18"/>
                <w:szCs w:val="18"/>
              </w:rPr>
              <w:t>- Lack of regular nationally representative data on ECC for evidence-based planning and monitoring.</w:t>
            </w:r>
          </w:p>
        </w:tc>
      </w:tr>
      <w:tr w:rsidR="00F62974" w:rsidRPr="00F62974" w14:paraId="14DBA144" w14:textId="77777777" w:rsidTr="00F62974">
        <w:trPr>
          <w:trHeight w:val="293"/>
        </w:trPr>
        <w:tc>
          <w:tcPr>
            <w:tcW w:w="199" w:type="pct"/>
            <w:hideMark/>
          </w:tcPr>
          <w:p w14:paraId="6BCA06A5" w14:textId="77777777" w:rsidR="00F62974" w:rsidRPr="00F62974" w:rsidRDefault="00F62974" w:rsidP="00F62974">
            <w:pPr>
              <w:spacing w:after="240"/>
              <w:rPr>
                <w:b/>
                <w:bCs/>
                <w:sz w:val="18"/>
                <w:szCs w:val="18"/>
              </w:rPr>
            </w:pPr>
            <w:r w:rsidRPr="00F62974">
              <w:rPr>
                <w:b/>
                <w:bCs/>
                <w:sz w:val="18"/>
                <w:szCs w:val="18"/>
              </w:rPr>
              <w:lastRenderedPageBreak/>
              <w:t>008</w:t>
            </w:r>
          </w:p>
        </w:tc>
        <w:tc>
          <w:tcPr>
            <w:tcW w:w="416" w:type="pct"/>
            <w:hideMark/>
          </w:tcPr>
          <w:p w14:paraId="406DE659" w14:textId="509ECEA3" w:rsidR="00F62974" w:rsidRPr="00F62974" w:rsidRDefault="00F62974" w:rsidP="00F62974">
            <w:pPr>
              <w:spacing w:after="240"/>
              <w:rPr>
                <w:sz w:val="18"/>
                <w:szCs w:val="18"/>
              </w:rPr>
            </w:pPr>
            <w:r w:rsidRPr="00F62974">
              <w:rPr>
                <w:sz w:val="18"/>
                <w:szCs w:val="18"/>
              </w:rPr>
              <w:t xml:space="preserve">Engh et al., 2022 </w:t>
            </w:r>
          </w:p>
        </w:tc>
        <w:tc>
          <w:tcPr>
            <w:tcW w:w="563" w:type="pct"/>
            <w:hideMark/>
          </w:tcPr>
          <w:p w14:paraId="532AA84B" w14:textId="77777777" w:rsidR="00F62974" w:rsidRPr="00F62974" w:rsidRDefault="00F62974" w:rsidP="00F62974">
            <w:pPr>
              <w:spacing w:after="240"/>
              <w:rPr>
                <w:sz w:val="18"/>
                <w:szCs w:val="18"/>
              </w:rPr>
            </w:pPr>
            <w:r w:rsidRPr="00F62974">
              <w:rPr>
                <w:sz w:val="18"/>
                <w:szCs w:val="18"/>
              </w:rPr>
              <w:t>Uganda (Rural Southwestern region)</w:t>
            </w:r>
          </w:p>
        </w:tc>
        <w:tc>
          <w:tcPr>
            <w:tcW w:w="625" w:type="pct"/>
            <w:hideMark/>
          </w:tcPr>
          <w:p w14:paraId="2687156C" w14:textId="77777777" w:rsidR="00F62974" w:rsidRPr="00F62974" w:rsidRDefault="00F62974" w:rsidP="00F62974">
            <w:pPr>
              <w:spacing w:after="240"/>
              <w:rPr>
                <w:sz w:val="18"/>
                <w:szCs w:val="18"/>
              </w:rPr>
            </w:pPr>
            <w:r w:rsidRPr="00F62974">
              <w:rPr>
                <w:sz w:val="18"/>
                <w:szCs w:val="18"/>
              </w:rPr>
              <w:t>To examine the long-term oral health effects in 5-6-year-old children whose mothers received an educational intervention during the children's infancy.</w:t>
            </w:r>
          </w:p>
        </w:tc>
        <w:tc>
          <w:tcPr>
            <w:tcW w:w="550" w:type="pct"/>
            <w:hideMark/>
          </w:tcPr>
          <w:p w14:paraId="274D9159" w14:textId="77777777" w:rsidR="00F62974" w:rsidRPr="00F62974" w:rsidRDefault="00F62974" w:rsidP="00F62974">
            <w:pPr>
              <w:spacing w:after="240"/>
              <w:rPr>
                <w:sz w:val="18"/>
                <w:szCs w:val="18"/>
              </w:rPr>
            </w:pPr>
            <w:r w:rsidRPr="00F62974">
              <w:rPr>
                <w:sz w:val="18"/>
                <w:szCs w:val="18"/>
              </w:rPr>
              <w:t>Mothers and children who participated in a prior study (a cluster-randomised trial named "Child Nutritional and Development study"-CHNUDEV.</w:t>
            </w:r>
            <w:r w:rsidRPr="00F62974">
              <w:rPr>
                <w:sz w:val="18"/>
                <w:szCs w:val="18"/>
              </w:rPr>
              <w:br/>
            </w:r>
            <w:r w:rsidRPr="00F62974">
              <w:rPr>
                <w:sz w:val="18"/>
                <w:szCs w:val="18"/>
              </w:rPr>
              <w:br/>
              <w:t xml:space="preserve">The sample size for the current </w:t>
            </w:r>
            <w:r w:rsidRPr="00F62974">
              <w:rPr>
                <w:sz w:val="18"/>
                <w:szCs w:val="18"/>
              </w:rPr>
              <w:lastRenderedPageBreak/>
              <w:t>study was 357 children (200 from the intervention group and 157 from the control group) out of the original 511 mother-child pairs from the CHNUDEV.</w:t>
            </w:r>
          </w:p>
        </w:tc>
        <w:tc>
          <w:tcPr>
            <w:tcW w:w="599" w:type="pct"/>
            <w:hideMark/>
          </w:tcPr>
          <w:p w14:paraId="65CDD740" w14:textId="77777777" w:rsidR="00F62974" w:rsidRPr="00F62974" w:rsidRDefault="00F62974" w:rsidP="00F62974">
            <w:pPr>
              <w:spacing w:after="240"/>
              <w:rPr>
                <w:sz w:val="18"/>
                <w:szCs w:val="18"/>
              </w:rPr>
            </w:pPr>
            <w:r w:rsidRPr="00F62974">
              <w:rPr>
                <w:sz w:val="18"/>
                <w:szCs w:val="18"/>
              </w:rPr>
              <w:lastRenderedPageBreak/>
              <w:t xml:space="preserve">Long-term follow-up study of a cluster-randomised controlled trial. </w:t>
            </w:r>
          </w:p>
          <w:p w14:paraId="24C79CE0" w14:textId="77777777" w:rsidR="00F62974" w:rsidRPr="00F62974" w:rsidRDefault="00F62974" w:rsidP="00F62974">
            <w:pPr>
              <w:spacing w:after="240"/>
              <w:rPr>
                <w:sz w:val="18"/>
                <w:szCs w:val="18"/>
              </w:rPr>
            </w:pPr>
            <w:r w:rsidRPr="00F62974">
              <w:rPr>
                <w:sz w:val="18"/>
                <w:szCs w:val="18"/>
              </w:rPr>
              <w:t xml:space="preserve">Caries was assessed in primary molars by paediatric dentists. Data on oral hygiene practices and self-reported oral health problems were </w:t>
            </w:r>
            <w:r w:rsidRPr="00F62974">
              <w:rPr>
                <w:sz w:val="18"/>
                <w:szCs w:val="18"/>
              </w:rPr>
              <w:lastRenderedPageBreak/>
              <w:t>collected using a WHO questionnaire administered to the caregivers and/or children.</w:t>
            </w:r>
          </w:p>
        </w:tc>
        <w:tc>
          <w:tcPr>
            <w:tcW w:w="693" w:type="pct"/>
            <w:hideMark/>
          </w:tcPr>
          <w:p w14:paraId="18DA0310" w14:textId="77777777" w:rsidR="00F62974" w:rsidRPr="00F62974" w:rsidRDefault="00F62974" w:rsidP="00F62974">
            <w:pPr>
              <w:spacing w:after="240"/>
              <w:rPr>
                <w:sz w:val="18"/>
                <w:szCs w:val="18"/>
              </w:rPr>
            </w:pPr>
            <w:r w:rsidRPr="00F62974">
              <w:rPr>
                <w:sz w:val="18"/>
                <w:szCs w:val="18"/>
              </w:rPr>
              <w:lastRenderedPageBreak/>
              <w:t xml:space="preserve">Intervention: A maternal education program was delivered when the children were infants (from the age of 6-8 months), consisting of 3 educational sessions and monthly meetings over a 6-month period. There were successive booster sessions every third month till the age of 36 months. The </w:t>
            </w:r>
            <w:r w:rsidRPr="00F62974">
              <w:rPr>
                <w:sz w:val="18"/>
                <w:szCs w:val="18"/>
              </w:rPr>
              <w:lastRenderedPageBreak/>
              <w:t xml:space="preserve">education covered nutrition, oral health, hygiene, and child stimulation (activities and interactions that promote children's cognitive, emotional and social development </w:t>
            </w:r>
            <w:r w:rsidRPr="00F62974">
              <w:rPr>
                <w:sz w:val="18"/>
                <w:szCs w:val="18"/>
              </w:rPr>
              <w:fldChar w:fldCharType="begin">
                <w:fldData xml:space="preserve">PEVuZE5vdGU+PENpdGU+PEF1dGhvcj5KZW9uZzwvQXV0aG9yPjxZZWFyPjIwMTg8L1llYXI+PFJl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</w:fldData>
              </w:fldChar>
            </w:r>
            <w:r w:rsidRPr="00F62974">
              <w:rPr>
                <w:sz w:val="18"/>
                <w:szCs w:val="18"/>
              </w:rPr>
              <w:instrText xml:space="preserve"> ADDIN EN.CITE </w:instrText>
            </w:r>
            <w:r w:rsidRPr="00F62974">
              <w:rPr>
                <w:sz w:val="18"/>
                <w:szCs w:val="18"/>
              </w:rPr>
              <w:fldChar w:fldCharType="begin">
                <w:fldData xml:space="preserve">PEVuZE5vdGU+PENpdGU+PEF1dGhvcj5KZW9uZzwvQXV0aG9yPjxZZWFyPjIwMTg8L1llYXI+PFJl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</w:fldData>
              </w:fldChar>
            </w:r>
            <w:r w:rsidRPr="00F62974">
              <w:rPr>
                <w:sz w:val="18"/>
                <w:szCs w:val="18"/>
              </w:rPr>
              <w:instrText xml:space="preserve"> ADDIN EN.CITE.DATA </w:instrText>
            </w:r>
            <w:r w:rsidRPr="00F62974">
              <w:rPr>
                <w:sz w:val="18"/>
                <w:szCs w:val="18"/>
              </w:rPr>
            </w:r>
            <w:r w:rsidRPr="00F62974">
              <w:rPr>
                <w:sz w:val="18"/>
                <w:szCs w:val="18"/>
              </w:rPr>
              <w:fldChar w:fldCharType="end"/>
            </w:r>
            <w:r w:rsidRPr="00F62974">
              <w:rPr>
                <w:sz w:val="18"/>
                <w:szCs w:val="18"/>
              </w:rPr>
            </w:r>
            <w:r w:rsidRPr="00F62974">
              <w:rPr>
                <w:sz w:val="18"/>
                <w:szCs w:val="18"/>
              </w:rPr>
              <w:fldChar w:fldCharType="separate"/>
            </w:r>
            <w:r w:rsidRPr="00F62974">
              <w:rPr>
                <w:sz w:val="18"/>
                <w:szCs w:val="18"/>
              </w:rPr>
              <w:t>(142)</w:t>
            </w:r>
            <w:r w:rsidRPr="00F62974">
              <w:rPr>
                <w:sz w:val="18"/>
                <w:szCs w:val="18"/>
              </w:rPr>
              <w:fldChar w:fldCharType="end"/>
            </w:r>
            <w:r w:rsidRPr="00F62974">
              <w:rPr>
                <w:sz w:val="18"/>
                <w:szCs w:val="18"/>
              </w:rPr>
              <w:t xml:space="preserve">). </w:t>
            </w:r>
          </w:p>
          <w:p w14:paraId="7EB42D70" w14:textId="77777777" w:rsidR="00F62974" w:rsidRPr="00F62974" w:rsidRDefault="00F62974" w:rsidP="00F62974">
            <w:pPr>
              <w:spacing w:after="240"/>
              <w:rPr>
                <w:sz w:val="18"/>
                <w:szCs w:val="18"/>
              </w:rPr>
            </w:pPr>
            <w:r w:rsidRPr="00F62974">
              <w:rPr>
                <w:sz w:val="18"/>
                <w:szCs w:val="18"/>
              </w:rPr>
              <w:t>Compared against a control group that received only the routine healthcare available in their community.</w:t>
            </w:r>
          </w:p>
        </w:tc>
        <w:tc>
          <w:tcPr>
            <w:tcW w:w="691" w:type="pct"/>
          </w:tcPr>
          <w:p w14:paraId="61401D78" w14:textId="77777777" w:rsidR="00F62974" w:rsidRPr="00F62974" w:rsidRDefault="00F62974" w:rsidP="00F62974">
            <w:pPr>
              <w:spacing w:after="240"/>
              <w:rPr>
                <w:sz w:val="18"/>
                <w:szCs w:val="18"/>
              </w:rPr>
            </w:pPr>
            <w:r w:rsidRPr="00F62974">
              <w:rPr>
                <w:sz w:val="18"/>
                <w:szCs w:val="18"/>
              </w:rPr>
              <w:lastRenderedPageBreak/>
              <w:t>The intervention had a significant effect in lowering caries prevalence in primary molars. Children in the intervention group had a much lower caries prevalence (41%) compared to the control group (60%).</w:t>
            </w:r>
          </w:p>
          <w:p w14:paraId="73B76121" w14:textId="77777777" w:rsidR="00F62974" w:rsidRPr="00F62974" w:rsidRDefault="00F62974" w:rsidP="00F62974">
            <w:pPr>
              <w:spacing w:after="240"/>
              <w:rPr>
                <w:sz w:val="18"/>
                <w:szCs w:val="18"/>
              </w:rPr>
            </w:pPr>
            <w:r w:rsidRPr="00F62974">
              <w:rPr>
                <w:sz w:val="18"/>
                <w:szCs w:val="18"/>
              </w:rPr>
              <w:t xml:space="preserve">Children in the intervention group were significantly more </w:t>
            </w:r>
            <w:r w:rsidRPr="00F62974">
              <w:rPr>
                <w:sz w:val="18"/>
                <w:szCs w:val="18"/>
              </w:rPr>
              <w:lastRenderedPageBreak/>
              <w:t>likely to use a toothbrush (66% vs 38%) and to brush their teeth more frequently (74% vs 62%) when compared to the control group.</w:t>
            </w:r>
          </w:p>
          <w:p w14:paraId="5D161557" w14:textId="77777777" w:rsidR="00F62974" w:rsidRPr="00F62974" w:rsidRDefault="00F62974" w:rsidP="00F62974">
            <w:pPr>
              <w:spacing w:after="240"/>
              <w:rPr>
                <w:sz w:val="18"/>
                <w:szCs w:val="18"/>
              </w:rPr>
            </w:pPr>
          </w:p>
          <w:p w14:paraId="333D893E" w14:textId="77777777" w:rsidR="00F62974" w:rsidRPr="00F62974" w:rsidRDefault="00F62974" w:rsidP="00F62974">
            <w:pPr>
              <w:spacing w:after="240"/>
              <w:rPr>
                <w:sz w:val="18"/>
                <w:szCs w:val="18"/>
              </w:rPr>
            </w:pPr>
            <w:r w:rsidRPr="00F62974">
              <w:rPr>
                <w:sz w:val="18"/>
                <w:szCs w:val="18"/>
              </w:rPr>
              <w:t>The intervention group self-reported significantly lower oral health problems such as toothache (10% vs 19%), difficulty biting food (12% vs 24%) and difficulty chewing (8.5% vs 18%) compared to the control group.</w:t>
            </w:r>
          </w:p>
        </w:tc>
        <w:tc>
          <w:tcPr>
            <w:tcW w:w="662" w:type="pct"/>
          </w:tcPr>
          <w:p w14:paraId="5AC6D2CF" w14:textId="77777777" w:rsidR="00F62974" w:rsidRPr="00F62974" w:rsidRDefault="00F62974" w:rsidP="00F62974">
            <w:pPr>
              <w:spacing w:after="240"/>
              <w:rPr>
                <w:sz w:val="18"/>
                <w:szCs w:val="18"/>
              </w:rPr>
            </w:pPr>
            <w:r w:rsidRPr="00F62974">
              <w:rPr>
                <w:sz w:val="18"/>
                <w:szCs w:val="18"/>
              </w:rPr>
              <w:lastRenderedPageBreak/>
              <w:t>Maternal education provided during a child's infancy can have a significant and sustainable positive impact on oral health, resulting in improved oral health, oral hygiene behaviours and reduced dental caries prevalence.</w:t>
            </w:r>
          </w:p>
          <w:p w14:paraId="18922D63" w14:textId="77777777" w:rsidR="00F62974" w:rsidRPr="00F62974" w:rsidRDefault="00F62974" w:rsidP="00F62974">
            <w:pPr>
              <w:spacing w:after="240"/>
              <w:rPr>
                <w:sz w:val="18"/>
                <w:szCs w:val="18"/>
              </w:rPr>
            </w:pPr>
          </w:p>
          <w:p w14:paraId="3AE3EECE" w14:textId="77777777" w:rsidR="00F62974" w:rsidRPr="00F62974" w:rsidRDefault="00F62974" w:rsidP="00F62974">
            <w:pPr>
              <w:spacing w:after="240"/>
              <w:rPr>
                <w:sz w:val="18"/>
                <w:szCs w:val="18"/>
              </w:rPr>
            </w:pPr>
            <w:r w:rsidRPr="00F62974">
              <w:rPr>
                <w:sz w:val="18"/>
                <w:szCs w:val="18"/>
              </w:rPr>
              <w:lastRenderedPageBreak/>
              <w:t>Enablers include booster sessions and the introduction of positive oral hygiene behaviours at a very early age.</w:t>
            </w:r>
          </w:p>
          <w:p w14:paraId="554D2562" w14:textId="77777777" w:rsidR="00F62974" w:rsidRPr="00F62974" w:rsidRDefault="00F62974" w:rsidP="00F62974">
            <w:pPr>
              <w:spacing w:after="240"/>
              <w:rPr>
                <w:sz w:val="18"/>
                <w:szCs w:val="18"/>
              </w:rPr>
            </w:pPr>
          </w:p>
          <w:p w14:paraId="0BA0048F" w14:textId="77777777" w:rsidR="00F62974" w:rsidRPr="00F62974" w:rsidRDefault="00F62974" w:rsidP="00F62974">
            <w:pPr>
              <w:spacing w:after="240"/>
              <w:rPr>
                <w:sz w:val="18"/>
                <w:szCs w:val="18"/>
              </w:rPr>
            </w:pPr>
          </w:p>
        </w:tc>
      </w:tr>
      <w:tr w:rsidR="00F62974" w:rsidRPr="00F62974" w14:paraId="6B530475" w14:textId="77777777" w:rsidTr="00F62974">
        <w:trPr>
          <w:trHeight w:val="293"/>
        </w:trPr>
        <w:tc>
          <w:tcPr>
            <w:tcW w:w="199" w:type="pct"/>
            <w:hideMark/>
          </w:tcPr>
          <w:p w14:paraId="48C673D6" w14:textId="77777777" w:rsidR="00F62974" w:rsidRPr="00F62974" w:rsidRDefault="00F62974" w:rsidP="00F62974">
            <w:pPr>
              <w:spacing w:after="240"/>
              <w:rPr>
                <w:b/>
                <w:bCs/>
                <w:sz w:val="18"/>
                <w:szCs w:val="18"/>
              </w:rPr>
            </w:pPr>
            <w:r w:rsidRPr="00F62974">
              <w:rPr>
                <w:b/>
                <w:bCs/>
                <w:sz w:val="18"/>
                <w:szCs w:val="18"/>
              </w:rPr>
              <w:lastRenderedPageBreak/>
              <w:t>009</w:t>
            </w:r>
          </w:p>
        </w:tc>
        <w:tc>
          <w:tcPr>
            <w:tcW w:w="416" w:type="pct"/>
            <w:hideMark/>
          </w:tcPr>
          <w:p w14:paraId="0056B32F" w14:textId="49E42651" w:rsidR="00F62974" w:rsidRPr="00F62974" w:rsidRDefault="00F62974" w:rsidP="00F62974">
            <w:pPr>
              <w:spacing w:after="240"/>
              <w:rPr>
                <w:sz w:val="18"/>
                <w:szCs w:val="18"/>
              </w:rPr>
            </w:pPr>
            <w:r w:rsidRPr="00F62974">
              <w:rPr>
                <w:sz w:val="18"/>
                <w:szCs w:val="18"/>
              </w:rPr>
              <w:t xml:space="preserve">Ghaffari et al., 2018 </w:t>
            </w:r>
          </w:p>
        </w:tc>
        <w:tc>
          <w:tcPr>
            <w:tcW w:w="563" w:type="pct"/>
            <w:hideMark/>
          </w:tcPr>
          <w:p w14:paraId="1924CEC5" w14:textId="77777777" w:rsidR="00F62974" w:rsidRPr="00F62974" w:rsidRDefault="00F62974" w:rsidP="00F62974">
            <w:pPr>
              <w:spacing w:after="240"/>
              <w:rPr>
                <w:sz w:val="18"/>
                <w:szCs w:val="18"/>
              </w:rPr>
            </w:pPr>
            <w:r w:rsidRPr="00F62974">
              <w:rPr>
                <w:sz w:val="18"/>
                <w:szCs w:val="18"/>
              </w:rPr>
              <w:t>Global</w:t>
            </w:r>
          </w:p>
        </w:tc>
        <w:tc>
          <w:tcPr>
            <w:tcW w:w="625" w:type="pct"/>
            <w:hideMark/>
          </w:tcPr>
          <w:p w14:paraId="341D13FD" w14:textId="77777777" w:rsidR="00F62974" w:rsidRPr="00F62974" w:rsidRDefault="00F62974" w:rsidP="00F62974">
            <w:pPr>
              <w:spacing w:after="240"/>
              <w:rPr>
                <w:sz w:val="18"/>
                <w:szCs w:val="18"/>
              </w:rPr>
            </w:pPr>
            <w:r w:rsidRPr="00F62974">
              <w:rPr>
                <w:sz w:val="18"/>
                <w:szCs w:val="18"/>
              </w:rPr>
              <w:t>To determine the effectiveness of oral health education and promotion interventions (OHEPIs) by conducting a meta-analysis over a 17-year period.</w:t>
            </w:r>
          </w:p>
        </w:tc>
        <w:tc>
          <w:tcPr>
            <w:tcW w:w="550" w:type="pct"/>
            <w:hideMark/>
          </w:tcPr>
          <w:p w14:paraId="5A94B080" w14:textId="77777777" w:rsidR="00F62974" w:rsidRPr="00F62974" w:rsidRDefault="00F62974" w:rsidP="00F62974">
            <w:pPr>
              <w:spacing w:after="240"/>
              <w:rPr>
                <w:sz w:val="18"/>
                <w:szCs w:val="18"/>
              </w:rPr>
            </w:pPr>
            <w:r w:rsidRPr="00F62974">
              <w:rPr>
                <w:sz w:val="18"/>
                <w:szCs w:val="18"/>
              </w:rPr>
              <w:t>Different population groups, including children, school children and adults.</w:t>
            </w:r>
          </w:p>
          <w:p w14:paraId="1543F785" w14:textId="77777777" w:rsidR="00F62974" w:rsidRPr="00F62974" w:rsidRDefault="00F62974" w:rsidP="00F62974">
            <w:pPr>
              <w:spacing w:after="240"/>
              <w:rPr>
                <w:sz w:val="18"/>
                <w:szCs w:val="18"/>
              </w:rPr>
            </w:pPr>
            <w:r w:rsidRPr="00F62974">
              <w:rPr>
                <w:sz w:val="18"/>
                <w:szCs w:val="18"/>
              </w:rPr>
              <w:t>11 studies were included in the meta-analysis.</w:t>
            </w:r>
          </w:p>
        </w:tc>
        <w:tc>
          <w:tcPr>
            <w:tcW w:w="599" w:type="pct"/>
            <w:hideMark/>
          </w:tcPr>
          <w:p w14:paraId="6B7B54B3" w14:textId="77777777" w:rsidR="00F62974" w:rsidRPr="00F62974" w:rsidRDefault="00F62974" w:rsidP="00F62974">
            <w:pPr>
              <w:spacing w:after="240"/>
              <w:rPr>
                <w:sz w:val="18"/>
                <w:szCs w:val="18"/>
              </w:rPr>
            </w:pPr>
            <w:r w:rsidRPr="00F62974">
              <w:rPr>
                <w:sz w:val="18"/>
                <w:szCs w:val="18"/>
              </w:rPr>
              <w:t xml:space="preserve">Systematic review and meta-analysis of intervention studies such as randomised trials, quasi-experimental studies, published between 2000 and 2016. </w:t>
            </w:r>
          </w:p>
          <w:p w14:paraId="756D3762" w14:textId="77777777" w:rsidR="00F62974" w:rsidRPr="00F62974" w:rsidRDefault="00F62974" w:rsidP="00F62974">
            <w:pPr>
              <w:spacing w:after="240"/>
              <w:rPr>
                <w:sz w:val="18"/>
                <w:szCs w:val="18"/>
              </w:rPr>
            </w:pPr>
            <w:r w:rsidRPr="00F62974">
              <w:rPr>
                <w:sz w:val="18"/>
                <w:szCs w:val="18"/>
              </w:rPr>
              <w:t>PubMed, EMBASE, Cochrane, and ScienceDirect databases were searched.</w:t>
            </w:r>
          </w:p>
          <w:p w14:paraId="79F29B37" w14:textId="77777777" w:rsidR="00F62974" w:rsidRPr="00F62974" w:rsidRDefault="00F62974" w:rsidP="00F62974">
            <w:pPr>
              <w:spacing w:after="240"/>
              <w:rPr>
                <w:sz w:val="18"/>
                <w:szCs w:val="18"/>
              </w:rPr>
            </w:pPr>
            <w:r w:rsidRPr="00F62974">
              <w:rPr>
                <w:sz w:val="18"/>
                <w:szCs w:val="18"/>
              </w:rPr>
              <w:t xml:space="preserve">A random-effects model was used to </w:t>
            </w:r>
            <w:r w:rsidRPr="00F62974">
              <w:rPr>
                <w:sz w:val="18"/>
                <w:szCs w:val="18"/>
              </w:rPr>
              <w:lastRenderedPageBreak/>
              <w:t>calculate the average odds ratio (</w:t>
            </w:r>
            <w:proofErr w:type="spellStart"/>
            <w:r w:rsidRPr="00F62974">
              <w:rPr>
                <w:sz w:val="18"/>
                <w:szCs w:val="18"/>
              </w:rPr>
              <w:t>aOR</w:t>
            </w:r>
            <w:proofErr w:type="spellEnd"/>
            <w:r w:rsidRPr="00F62974">
              <w:rPr>
                <w:sz w:val="18"/>
                <w:szCs w:val="18"/>
              </w:rPr>
              <w:t>) to measure the effectiveness of the interventions due to high heterogeneity between studies.</w:t>
            </w:r>
          </w:p>
        </w:tc>
        <w:tc>
          <w:tcPr>
            <w:tcW w:w="693" w:type="pct"/>
            <w:hideMark/>
          </w:tcPr>
          <w:p w14:paraId="6B398D7B" w14:textId="77777777" w:rsidR="00F62974" w:rsidRPr="00F62974" w:rsidRDefault="00F62974" w:rsidP="00F62974">
            <w:pPr>
              <w:spacing w:after="240"/>
              <w:rPr>
                <w:sz w:val="18"/>
                <w:szCs w:val="18"/>
              </w:rPr>
            </w:pPr>
            <w:r w:rsidRPr="00F62974">
              <w:rPr>
                <w:sz w:val="18"/>
                <w:szCs w:val="18"/>
              </w:rPr>
              <w:lastRenderedPageBreak/>
              <w:t>Interventions analysed were a variety of OHEPIs aimed at improving oral health knowledge, attitudes and behaviours to reduce oral diseases.</w:t>
            </w:r>
          </w:p>
          <w:p w14:paraId="19F5954E" w14:textId="77777777" w:rsidR="00F62974" w:rsidRPr="00F62974" w:rsidRDefault="00F62974" w:rsidP="00F62974">
            <w:pPr>
              <w:spacing w:after="240"/>
              <w:rPr>
                <w:sz w:val="18"/>
                <w:szCs w:val="18"/>
              </w:rPr>
            </w:pPr>
            <w:r w:rsidRPr="00F62974">
              <w:rPr>
                <w:sz w:val="18"/>
                <w:szCs w:val="18"/>
              </w:rPr>
              <w:t>Comparator: Studies used in the analysis all featured a comparison or control group that did not receive the specific OHEPI being evaluated.</w:t>
            </w:r>
          </w:p>
        </w:tc>
        <w:tc>
          <w:tcPr>
            <w:tcW w:w="691" w:type="pct"/>
            <w:hideMark/>
          </w:tcPr>
          <w:p w14:paraId="7D6DA148" w14:textId="77777777" w:rsidR="00F62974" w:rsidRPr="00F62974" w:rsidRDefault="00F62974" w:rsidP="00F62974">
            <w:pPr>
              <w:spacing w:after="240"/>
              <w:rPr>
                <w:sz w:val="18"/>
                <w:szCs w:val="18"/>
              </w:rPr>
            </w:pPr>
            <w:r w:rsidRPr="00F62974">
              <w:rPr>
                <w:sz w:val="18"/>
                <w:szCs w:val="18"/>
              </w:rPr>
              <w:t>Interventions demonstrated positive impacts on improving attitudes, increasing dental visits, and promoting better tooth brushing and flossing behaviours.</w:t>
            </w:r>
          </w:p>
          <w:p w14:paraId="71D14016" w14:textId="77777777" w:rsidR="00F62974" w:rsidRPr="00F62974" w:rsidRDefault="00F62974" w:rsidP="00F62974">
            <w:pPr>
              <w:spacing w:after="240"/>
              <w:rPr>
                <w:sz w:val="18"/>
                <w:szCs w:val="18"/>
              </w:rPr>
            </w:pPr>
            <w:r w:rsidRPr="00F62974">
              <w:rPr>
                <w:sz w:val="18"/>
                <w:szCs w:val="18"/>
              </w:rPr>
              <w:t>The interventions were found to be mostly significantly effective at the 3-month post-intervention follow-up (odds ratio + 2.41). The effect was not statistically significant when measured at 1-</w:t>
            </w:r>
            <w:r w:rsidRPr="00F62974">
              <w:rPr>
                <w:sz w:val="18"/>
                <w:szCs w:val="18"/>
              </w:rPr>
              <w:lastRenderedPageBreak/>
              <w:t>month or 6-month Follow-up periods in the pooled analysis.</w:t>
            </w:r>
          </w:p>
        </w:tc>
        <w:tc>
          <w:tcPr>
            <w:tcW w:w="662" w:type="pct"/>
            <w:hideMark/>
          </w:tcPr>
          <w:p w14:paraId="039492CB" w14:textId="77777777" w:rsidR="00F62974" w:rsidRPr="00F62974" w:rsidRDefault="00F62974" w:rsidP="00F62974">
            <w:pPr>
              <w:spacing w:after="240"/>
              <w:rPr>
                <w:sz w:val="18"/>
                <w:szCs w:val="18"/>
              </w:rPr>
            </w:pPr>
            <w:r w:rsidRPr="00F62974">
              <w:rPr>
                <w:sz w:val="18"/>
                <w:szCs w:val="18"/>
              </w:rPr>
              <w:lastRenderedPageBreak/>
              <w:t>Children remain a key target for forming healthy habits.</w:t>
            </w:r>
          </w:p>
          <w:p w14:paraId="75D02087" w14:textId="77777777" w:rsidR="00F62974" w:rsidRPr="00F62974" w:rsidRDefault="00F62974" w:rsidP="00F62974">
            <w:pPr>
              <w:spacing w:after="240"/>
              <w:rPr>
                <w:sz w:val="18"/>
                <w:szCs w:val="18"/>
              </w:rPr>
            </w:pPr>
            <w:r w:rsidRPr="00F62974">
              <w:rPr>
                <w:sz w:val="18"/>
                <w:szCs w:val="18"/>
              </w:rPr>
              <w:t>Overall, oral health education and promotion activities are effective at improving key oral health behaviours and attitudes and have a positive impact.</w:t>
            </w:r>
          </w:p>
          <w:p w14:paraId="4C7CD061" w14:textId="77777777" w:rsidR="00F62974" w:rsidRPr="00F62974" w:rsidRDefault="00F62974" w:rsidP="00F62974">
            <w:pPr>
              <w:spacing w:after="240"/>
              <w:rPr>
                <w:sz w:val="18"/>
                <w:szCs w:val="18"/>
              </w:rPr>
            </w:pPr>
            <w:r w:rsidRPr="00F62974">
              <w:rPr>
                <w:sz w:val="18"/>
                <w:szCs w:val="18"/>
              </w:rPr>
              <w:t xml:space="preserve">The effectiveness of the interventions was strongest in the short term (around 3 months) and may </w:t>
            </w:r>
            <w:r w:rsidRPr="00F62974">
              <w:rPr>
                <w:sz w:val="18"/>
                <w:szCs w:val="18"/>
              </w:rPr>
              <w:lastRenderedPageBreak/>
              <w:t>diminish afterwards, suggesting that behaviour change may require reinforcement for sustainability.</w:t>
            </w:r>
          </w:p>
        </w:tc>
      </w:tr>
      <w:tr w:rsidR="00F62974" w:rsidRPr="00F62974" w14:paraId="4D77AC95" w14:textId="77777777" w:rsidTr="00F62974">
        <w:trPr>
          <w:trHeight w:val="293"/>
        </w:trPr>
        <w:tc>
          <w:tcPr>
            <w:tcW w:w="199" w:type="pct"/>
            <w:hideMark/>
          </w:tcPr>
          <w:p w14:paraId="6ADEF9EE" w14:textId="77777777" w:rsidR="00F62974" w:rsidRPr="00F62974" w:rsidRDefault="00F62974" w:rsidP="00F62974">
            <w:pPr>
              <w:spacing w:after="240"/>
              <w:rPr>
                <w:b/>
                <w:bCs/>
                <w:sz w:val="18"/>
                <w:szCs w:val="18"/>
              </w:rPr>
            </w:pPr>
            <w:r w:rsidRPr="00F62974">
              <w:rPr>
                <w:b/>
                <w:bCs/>
                <w:sz w:val="18"/>
                <w:szCs w:val="18"/>
              </w:rPr>
              <w:lastRenderedPageBreak/>
              <w:t>010</w:t>
            </w:r>
          </w:p>
        </w:tc>
        <w:tc>
          <w:tcPr>
            <w:tcW w:w="416" w:type="pct"/>
            <w:hideMark/>
          </w:tcPr>
          <w:p w14:paraId="0727225D" w14:textId="1D867285" w:rsidR="00F62974" w:rsidRPr="00F62974" w:rsidRDefault="00F62974" w:rsidP="00F62974">
            <w:pPr>
              <w:spacing w:after="240"/>
              <w:rPr>
                <w:sz w:val="18"/>
                <w:szCs w:val="18"/>
              </w:rPr>
            </w:pPr>
            <w:proofErr w:type="spellStart"/>
            <w:r w:rsidRPr="00F62974">
              <w:rPr>
                <w:sz w:val="18"/>
                <w:szCs w:val="18"/>
              </w:rPr>
              <w:t>Kaguru</w:t>
            </w:r>
            <w:proofErr w:type="spellEnd"/>
            <w:r w:rsidRPr="00F62974">
              <w:rPr>
                <w:sz w:val="18"/>
                <w:szCs w:val="18"/>
              </w:rPr>
              <w:t xml:space="preserve"> et al., 2022 </w:t>
            </w:r>
          </w:p>
        </w:tc>
        <w:tc>
          <w:tcPr>
            <w:tcW w:w="563" w:type="pct"/>
          </w:tcPr>
          <w:p w14:paraId="035E09DA" w14:textId="77777777" w:rsidR="00F62974" w:rsidRPr="00F62974" w:rsidRDefault="00F62974" w:rsidP="00F62974">
            <w:pPr>
              <w:spacing w:after="240"/>
              <w:rPr>
                <w:sz w:val="18"/>
                <w:szCs w:val="18"/>
              </w:rPr>
            </w:pPr>
            <w:r w:rsidRPr="00F62974">
              <w:rPr>
                <w:sz w:val="18"/>
                <w:szCs w:val="18"/>
              </w:rPr>
              <w:t>Sub-Saharan Africa, including Gambia, Cameroon, South Africa, Kenya, Uganda and Nigeria.</w:t>
            </w:r>
          </w:p>
          <w:p w14:paraId="49ACAF49" w14:textId="77777777" w:rsidR="00F62974" w:rsidRPr="00F62974" w:rsidRDefault="00F62974" w:rsidP="00F62974">
            <w:pPr>
              <w:spacing w:after="240"/>
              <w:rPr>
                <w:sz w:val="18"/>
                <w:szCs w:val="18"/>
              </w:rPr>
            </w:pPr>
          </w:p>
        </w:tc>
        <w:tc>
          <w:tcPr>
            <w:tcW w:w="625" w:type="pct"/>
            <w:hideMark/>
          </w:tcPr>
          <w:p w14:paraId="00CD5B1D" w14:textId="77777777" w:rsidR="00F62974" w:rsidRPr="00F62974" w:rsidRDefault="00F62974" w:rsidP="00F62974">
            <w:pPr>
              <w:spacing w:after="240"/>
              <w:rPr>
                <w:sz w:val="18"/>
                <w:szCs w:val="18"/>
              </w:rPr>
            </w:pPr>
            <w:r w:rsidRPr="00F62974">
              <w:rPr>
                <w:sz w:val="18"/>
                <w:szCs w:val="18"/>
              </w:rPr>
              <w:t>To appraise the reliance on context in the design and implementation of oral health training programs in sub-Saharan Africa aimed at integrating oral health into PHC</w:t>
            </w:r>
          </w:p>
        </w:tc>
        <w:tc>
          <w:tcPr>
            <w:tcW w:w="550" w:type="pct"/>
            <w:hideMark/>
          </w:tcPr>
          <w:p w14:paraId="612D27F9" w14:textId="77777777" w:rsidR="00F62974" w:rsidRPr="00F62974" w:rsidRDefault="00F62974" w:rsidP="00F62974">
            <w:pPr>
              <w:spacing w:after="240"/>
              <w:rPr>
                <w:sz w:val="18"/>
                <w:szCs w:val="18"/>
              </w:rPr>
            </w:pPr>
            <w:r w:rsidRPr="00F62974">
              <w:rPr>
                <w:sz w:val="18"/>
                <w:szCs w:val="18"/>
              </w:rPr>
              <w:t>Oral health workers (e.g. dentists and dental auxiliaries) and non-oral health workers (e.g. community health volunteers, nurses, traditional healers, clinical officers).</w:t>
            </w:r>
          </w:p>
          <w:p w14:paraId="1C635D64" w14:textId="77777777" w:rsidR="00F62974" w:rsidRPr="00F62974" w:rsidRDefault="00F62974" w:rsidP="00F62974">
            <w:pPr>
              <w:spacing w:after="240"/>
              <w:rPr>
                <w:sz w:val="18"/>
                <w:szCs w:val="18"/>
              </w:rPr>
            </w:pPr>
            <w:r w:rsidRPr="00F62974">
              <w:rPr>
                <w:sz w:val="18"/>
                <w:szCs w:val="18"/>
              </w:rPr>
              <w:t>13 studies were included in the final review.</w:t>
            </w:r>
          </w:p>
        </w:tc>
        <w:tc>
          <w:tcPr>
            <w:tcW w:w="599" w:type="pct"/>
            <w:hideMark/>
          </w:tcPr>
          <w:p w14:paraId="2B0293C8" w14:textId="77777777" w:rsidR="00F62974" w:rsidRPr="00F62974" w:rsidRDefault="00F62974" w:rsidP="00F62974">
            <w:pPr>
              <w:spacing w:after="240"/>
              <w:rPr>
                <w:sz w:val="18"/>
                <w:szCs w:val="18"/>
              </w:rPr>
            </w:pPr>
            <w:r w:rsidRPr="00F62974">
              <w:rPr>
                <w:sz w:val="18"/>
                <w:szCs w:val="18"/>
              </w:rPr>
              <w:t>Systematic review of literature published between 2001 and 2020.</w:t>
            </w:r>
          </w:p>
          <w:p w14:paraId="1CEC19F4" w14:textId="77777777" w:rsidR="00F62974" w:rsidRPr="00F62974" w:rsidRDefault="00F62974" w:rsidP="00F62974">
            <w:pPr>
              <w:spacing w:after="240"/>
              <w:rPr>
                <w:sz w:val="18"/>
                <w:szCs w:val="18"/>
              </w:rPr>
            </w:pPr>
            <w:r w:rsidRPr="00F62974">
              <w:rPr>
                <w:sz w:val="18"/>
                <w:szCs w:val="18"/>
              </w:rPr>
              <w:t>Biomed Central, MEDLINE, Cochrane, NCBI, Google Scholar databases, and the WHO sites were searched. The PRISMA framework guided the selection and exclusion of articles.</w:t>
            </w:r>
          </w:p>
        </w:tc>
        <w:tc>
          <w:tcPr>
            <w:tcW w:w="693" w:type="pct"/>
          </w:tcPr>
          <w:p w14:paraId="28AC6542" w14:textId="77777777" w:rsidR="00F62974" w:rsidRPr="00F62974" w:rsidRDefault="00F62974" w:rsidP="00F62974">
            <w:pPr>
              <w:spacing w:after="240"/>
              <w:rPr>
                <w:sz w:val="18"/>
                <w:szCs w:val="18"/>
              </w:rPr>
            </w:pPr>
            <w:r w:rsidRPr="00F62974">
              <w:rPr>
                <w:sz w:val="18"/>
                <w:szCs w:val="18"/>
              </w:rPr>
              <w:t xml:space="preserve">The review analysed various training Interventions aimed at integrating oral health into PHC. </w:t>
            </w:r>
          </w:p>
          <w:p w14:paraId="78B5509E" w14:textId="77777777" w:rsidR="00F62974" w:rsidRPr="00F62974" w:rsidRDefault="00F62974" w:rsidP="00F62974">
            <w:pPr>
              <w:spacing w:after="240"/>
              <w:rPr>
                <w:sz w:val="18"/>
                <w:szCs w:val="18"/>
              </w:rPr>
            </w:pPr>
            <w:r w:rsidRPr="00F62974">
              <w:rPr>
                <w:sz w:val="18"/>
                <w:szCs w:val="18"/>
              </w:rPr>
              <w:t>For oral health workers, these included establishing more dental schools, adopting competency-based curricula, and implementing community-based rotations to increase student exposure to primary healthcare.</w:t>
            </w:r>
          </w:p>
          <w:p w14:paraId="5EE2ADB7" w14:textId="77777777" w:rsidR="00F62974" w:rsidRPr="00F62974" w:rsidRDefault="00F62974" w:rsidP="00F62974">
            <w:pPr>
              <w:spacing w:after="240"/>
              <w:rPr>
                <w:sz w:val="18"/>
                <w:szCs w:val="18"/>
              </w:rPr>
            </w:pPr>
          </w:p>
          <w:p w14:paraId="392F2A1C" w14:textId="77777777" w:rsidR="00F62974" w:rsidRPr="00F62974" w:rsidRDefault="00F62974" w:rsidP="00F62974">
            <w:pPr>
              <w:spacing w:after="240"/>
              <w:rPr>
                <w:sz w:val="18"/>
                <w:szCs w:val="18"/>
              </w:rPr>
            </w:pPr>
            <w:r w:rsidRPr="00F62974">
              <w:rPr>
                <w:sz w:val="18"/>
                <w:szCs w:val="18"/>
              </w:rPr>
              <w:t>For non-oral health workers, these include pre-service curriculum changes, in-service workshops, didactic sessions, mentorship, and the use of printed educational materials like flipcharts and posters.</w:t>
            </w:r>
          </w:p>
          <w:p w14:paraId="616F4BD6" w14:textId="77777777" w:rsidR="00F62974" w:rsidRPr="00F62974" w:rsidRDefault="00F62974" w:rsidP="00F62974">
            <w:pPr>
              <w:spacing w:after="240"/>
              <w:rPr>
                <w:sz w:val="18"/>
                <w:szCs w:val="18"/>
              </w:rPr>
            </w:pPr>
          </w:p>
          <w:p w14:paraId="05BD3E84" w14:textId="77777777" w:rsidR="00F62974" w:rsidRPr="00F62974" w:rsidRDefault="00F62974" w:rsidP="00F62974">
            <w:pPr>
              <w:spacing w:after="240"/>
              <w:rPr>
                <w:sz w:val="18"/>
                <w:szCs w:val="18"/>
              </w:rPr>
            </w:pPr>
            <w:r w:rsidRPr="00F62974">
              <w:rPr>
                <w:sz w:val="18"/>
                <w:szCs w:val="18"/>
              </w:rPr>
              <w:t xml:space="preserve">There was no comparator. </w:t>
            </w:r>
          </w:p>
        </w:tc>
        <w:tc>
          <w:tcPr>
            <w:tcW w:w="691" w:type="pct"/>
            <w:hideMark/>
          </w:tcPr>
          <w:p w14:paraId="48140566" w14:textId="77777777" w:rsidR="00F62974" w:rsidRPr="00F62974" w:rsidRDefault="00F62974" w:rsidP="00F62974">
            <w:pPr>
              <w:spacing w:after="240"/>
              <w:rPr>
                <w:sz w:val="18"/>
                <w:szCs w:val="18"/>
              </w:rPr>
            </w:pPr>
            <w:r w:rsidRPr="00F62974">
              <w:rPr>
                <w:sz w:val="18"/>
                <w:szCs w:val="18"/>
              </w:rPr>
              <w:lastRenderedPageBreak/>
              <w:t>Most training programs for non-health workers successfully achieved their desired outcomes.</w:t>
            </w:r>
          </w:p>
          <w:p w14:paraId="432003C7" w14:textId="77777777" w:rsidR="00F62974" w:rsidRPr="00F62974" w:rsidRDefault="00F62974" w:rsidP="00F62974">
            <w:pPr>
              <w:spacing w:after="240"/>
              <w:rPr>
                <w:sz w:val="18"/>
                <w:szCs w:val="18"/>
              </w:rPr>
            </w:pPr>
            <w:r w:rsidRPr="00F62974">
              <w:rPr>
                <w:sz w:val="18"/>
                <w:szCs w:val="18"/>
              </w:rPr>
              <w:t>The most reported outcome for non-oral health workers was increased knowledge about oral health.</w:t>
            </w:r>
          </w:p>
          <w:p w14:paraId="3E3DCE72" w14:textId="77777777" w:rsidR="00F62974" w:rsidRPr="00F62974" w:rsidRDefault="00F62974" w:rsidP="00F62974">
            <w:pPr>
              <w:spacing w:after="240"/>
              <w:rPr>
                <w:sz w:val="18"/>
                <w:szCs w:val="18"/>
              </w:rPr>
            </w:pPr>
            <w:r w:rsidRPr="00F62974">
              <w:rPr>
                <w:sz w:val="18"/>
                <w:szCs w:val="18"/>
              </w:rPr>
              <w:t>Other positive outcomes reported included an improved ability among trainees to conduct oral cavity examinations, diagnose and refer patients with oral lesions, provide oral health education, and perform atraumatic restorative treatments (ARTs).</w:t>
            </w:r>
          </w:p>
          <w:p w14:paraId="6425CD7E" w14:textId="77777777" w:rsidR="00F62974" w:rsidRPr="00F62974" w:rsidRDefault="00F62974" w:rsidP="00F62974">
            <w:pPr>
              <w:spacing w:after="240"/>
              <w:rPr>
                <w:sz w:val="18"/>
                <w:szCs w:val="18"/>
              </w:rPr>
            </w:pPr>
            <w:r w:rsidRPr="00F62974">
              <w:rPr>
                <w:sz w:val="18"/>
                <w:szCs w:val="18"/>
              </w:rPr>
              <w:t xml:space="preserve">A few studies measured and reported positive community change because of the training </w:t>
            </w:r>
            <w:r w:rsidRPr="00F62974">
              <w:rPr>
                <w:sz w:val="18"/>
                <w:szCs w:val="18"/>
              </w:rPr>
              <w:lastRenderedPageBreak/>
              <w:t xml:space="preserve">programs, such as improved oral hygiene behaviours, reduction in ECC and a decrease in harmful practices. </w:t>
            </w:r>
          </w:p>
        </w:tc>
        <w:tc>
          <w:tcPr>
            <w:tcW w:w="662" w:type="pct"/>
          </w:tcPr>
          <w:p w14:paraId="19495210" w14:textId="77777777" w:rsidR="00F62974" w:rsidRPr="00F62974" w:rsidRDefault="00F62974" w:rsidP="00F62974">
            <w:pPr>
              <w:spacing w:after="240"/>
              <w:rPr>
                <w:sz w:val="18"/>
                <w:szCs w:val="18"/>
              </w:rPr>
            </w:pPr>
            <w:r w:rsidRPr="00F62974">
              <w:rPr>
                <w:sz w:val="18"/>
                <w:szCs w:val="18"/>
              </w:rPr>
              <w:lastRenderedPageBreak/>
              <w:t>Training non-oral health workers is an effective strategy for integrating oral health into PHC and increasing access to and coverage of oral health services to underserved populations.</w:t>
            </w:r>
          </w:p>
          <w:p w14:paraId="2CDDE9E2" w14:textId="77777777" w:rsidR="00F62974" w:rsidRPr="00F62974" w:rsidRDefault="00F62974" w:rsidP="00F62974">
            <w:pPr>
              <w:spacing w:after="240"/>
              <w:rPr>
                <w:sz w:val="18"/>
                <w:szCs w:val="18"/>
              </w:rPr>
            </w:pPr>
            <w:r w:rsidRPr="00F62974">
              <w:rPr>
                <w:sz w:val="18"/>
                <w:szCs w:val="18"/>
              </w:rPr>
              <w:t>These programs significantly increase the capacity of the general workforce to support oral healthcare.</w:t>
            </w:r>
          </w:p>
          <w:p w14:paraId="5862542C" w14:textId="77777777" w:rsidR="00F62974" w:rsidRPr="00F62974" w:rsidRDefault="00F62974" w:rsidP="00F62974">
            <w:pPr>
              <w:spacing w:after="240"/>
              <w:rPr>
                <w:sz w:val="18"/>
                <w:szCs w:val="18"/>
              </w:rPr>
            </w:pPr>
          </w:p>
          <w:p w14:paraId="4F440A5A" w14:textId="77777777" w:rsidR="00F62974" w:rsidRPr="00F62974" w:rsidRDefault="00F62974" w:rsidP="00F62974">
            <w:pPr>
              <w:spacing w:after="240"/>
              <w:rPr>
                <w:sz w:val="18"/>
                <w:szCs w:val="18"/>
              </w:rPr>
            </w:pPr>
            <w:r w:rsidRPr="00F62974">
              <w:rPr>
                <w:sz w:val="18"/>
                <w:szCs w:val="18"/>
              </w:rPr>
              <w:t xml:space="preserve">The review strongly concludes that oral health training in the region is and should be context-reliant. The adaptation of the training approach, content and cadre to the specific needs of the local health system greatly impacts the </w:t>
            </w:r>
            <w:r w:rsidRPr="00F62974">
              <w:rPr>
                <w:sz w:val="18"/>
                <w:szCs w:val="18"/>
              </w:rPr>
              <w:lastRenderedPageBreak/>
              <w:t>success of the intervention.</w:t>
            </w:r>
          </w:p>
          <w:p w14:paraId="004E0DE5" w14:textId="77777777" w:rsidR="00F62974" w:rsidRPr="00F62974" w:rsidRDefault="00F62974" w:rsidP="00F62974">
            <w:pPr>
              <w:spacing w:after="240"/>
              <w:rPr>
                <w:sz w:val="18"/>
                <w:szCs w:val="18"/>
              </w:rPr>
            </w:pPr>
            <w:r w:rsidRPr="00F62974">
              <w:rPr>
                <w:sz w:val="18"/>
                <w:szCs w:val="18"/>
              </w:rPr>
              <w:t>A notable limitation for some studies was the lack of long-term follow-up, which could lead to a decay of knowledge over time without reinforcement.</w:t>
            </w:r>
          </w:p>
        </w:tc>
      </w:tr>
      <w:tr w:rsidR="00F62974" w:rsidRPr="00F62974" w14:paraId="605135A9" w14:textId="77777777" w:rsidTr="00F62974">
        <w:trPr>
          <w:trHeight w:val="293"/>
        </w:trPr>
        <w:tc>
          <w:tcPr>
            <w:tcW w:w="199" w:type="pct"/>
            <w:hideMark/>
          </w:tcPr>
          <w:p w14:paraId="0324B849" w14:textId="77777777" w:rsidR="00F62974" w:rsidRPr="00F62974" w:rsidRDefault="00F62974" w:rsidP="00F62974">
            <w:pPr>
              <w:spacing w:after="240"/>
              <w:rPr>
                <w:b/>
                <w:bCs/>
                <w:sz w:val="18"/>
                <w:szCs w:val="18"/>
              </w:rPr>
            </w:pPr>
            <w:r w:rsidRPr="00F62974">
              <w:rPr>
                <w:b/>
                <w:bCs/>
                <w:sz w:val="18"/>
                <w:szCs w:val="18"/>
              </w:rPr>
              <w:lastRenderedPageBreak/>
              <w:t>011</w:t>
            </w:r>
          </w:p>
        </w:tc>
        <w:tc>
          <w:tcPr>
            <w:tcW w:w="416" w:type="pct"/>
            <w:hideMark/>
          </w:tcPr>
          <w:p w14:paraId="32BE7674" w14:textId="371436C8" w:rsidR="00F62974" w:rsidRPr="00F62974" w:rsidRDefault="00F62974" w:rsidP="00F62974">
            <w:pPr>
              <w:spacing w:after="240"/>
              <w:rPr>
                <w:sz w:val="18"/>
                <w:szCs w:val="18"/>
              </w:rPr>
            </w:pPr>
            <w:r w:rsidRPr="00F62974">
              <w:rPr>
                <w:sz w:val="18"/>
                <w:szCs w:val="18"/>
              </w:rPr>
              <w:t>Matanhire-</w:t>
            </w:r>
            <w:proofErr w:type="spellStart"/>
            <w:r w:rsidRPr="00F62974">
              <w:rPr>
                <w:sz w:val="18"/>
                <w:szCs w:val="18"/>
              </w:rPr>
              <w:t>Zihanzu</w:t>
            </w:r>
            <w:proofErr w:type="spellEnd"/>
            <w:r w:rsidRPr="00F62974">
              <w:rPr>
                <w:sz w:val="18"/>
                <w:szCs w:val="18"/>
              </w:rPr>
              <w:t xml:space="preserve"> et al., 2022 </w:t>
            </w:r>
          </w:p>
        </w:tc>
        <w:tc>
          <w:tcPr>
            <w:tcW w:w="563" w:type="pct"/>
            <w:hideMark/>
          </w:tcPr>
          <w:p w14:paraId="4FD300E1" w14:textId="77777777" w:rsidR="00F62974" w:rsidRPr="00F62974" w:rsidRDefault="00F62974" w:rsidP="00F62974">
            <w:pPr>
              <w:spacing w:after="240"/>
              <w:rPr>
                <w:sz w:val="18"/>
                <w:szCs w:val="18"/>
              </w:rPr>
            </w:pPr>
            <w:r w:rsidRPr="00F62974">
              <w:rPr>
                <w:sz w:val="18"/>
                <w:szCs w:val="18"/>
              </w:rPr>
              <w:t>Malawi</w:t>
            </w:r>
          </w:p>
        </w:tc>
        <w:tc>
          <w:tcPr>
            <w:tcW w:w="625" w:type="pct"/>
            <w:hideMark/>
          </w:tcPr>
          <w:p w14:paraId="6CD5A62E" w14:textId="77777777" w:rsidR="00F62974" w:rsidRPr="00F62974" w:rsidRDefault="00F62974" w:rsidP="00F62974">
            <w:pPr>
              <w:spacing w:after="240"/>
              <w:rPr>
                <w:sz w:val="18"/>
                <w:szCs w:val="18"/>
              </w:rPr>
            </w:pPr>
            <w:r w:rsidRPr="00F62974">
              <w:rPr>
                <w:sz w:val="18"/>
                <w:szCs w:val="18"/>
              </w:rPr>
              <w:t>To examine and describe the processes that Malawi followed to develop its national oral health policy, which was launched in April 2022.</w:t>
            </w:r>
          </w:p>
        </w:tc>
        <w:tc>
          <w:tcPr>
            <w:tcW w:w="550" w:type="pct"/>
            <w:hideMark/>
          </w:tcPr>
          <w:p w14:paraId="5B5528DF" w14:textId="77777777" w:rsidR="00F62974" w:rsidRPr="00F62974" w:rsidRDefault="00F62974" w:rsidP="00F62974">
            <w:pPr>
              <w:spacing w:after="240"/>
              <w:rPr>
                <w:sz w:val="18"/>
                <w:szCs w:val="18"/>
              </w:rPr>
            </w:pPr>
            <w:r w:rsidRPr="00F62974">
              <w:rPr>
                <w:sz w:val="18"/>
                <w:szCs w:val="18"/>
              </w:rPr>
              <w:t>8 Key informants of the Malawi National Oral Health Policy Taskforce team who were directly involved in the policy's creation were purposively selected for semi-structured interviews.</w:t>
            </w:r>
          </w:p>
        </w:tc>
        <w:tc>
          <w:tcPr>
            <w:tcW w:w="599" w:type="pct"/>
            <w:hideMark/>
          </w:tcPr>
          <w:p w14:paraId="6D0DDE15" w14:textId="77777777" w:rsidR="00F62974" w:rsidRPr="00F62974" w:rsidRDefault="00F62974" w:rsidP="00F62974">
            <w:pPr>
              <w:spacing w:after="240"/>
              <w:rPr>
                <w:sz w:val="18"/>
                <w:szCs w:val="18"/>
              </w:rPr>
            </w:pPr>
            <w:r w:rsidRPr="00F62974">
              <w:rPr>
                <w:sz w:val="18"/>
                <w:szCs w:val="18"/>
              </w:rPr>
              <w:t>A qualitative case study approach to provide an in-depth examination of the policy development process. Data was collected through semi-structured interviews with key informants. The data was then thematically analysed using the Health Policy Triangle framework, which considers actors, context, processes and content.</w:t>
            </w:r>
          </w:p>
        </w:tc>
        <w:tc>
          <w:tcPr>
            <w:tcW w:w="693" w:type="pct"/>
          </w:tcPr>
          <w:p w14:paraId="480DBB1F" w14:textId="77777777" w:rsidR="00F62974" w:rsidRPr="00F62974" w:rsidRDefault="00F62974" w:rsidP="00F62974">
            <w:pPr>
              <w:spacing w:after="240"/>
              <w:rPr>
                <w:sz w:val="18"/>
                <w:szCs w:val="18"/>
              </w:rPr>
            </w:pPr>
            <w:r w:rsidRPr="00F62974">
              <w:rPr>
                <w:sz w:val="18"/>
                <w:szCs w:val="18"/>
              </w:rPr>
              <w:t>The study was an analysis of a step-by-step development process of Malawi's national oral health policy creation. This included the establishment of a multi-sectoral task force, drafting a concept paper and conducting a narrative review and situation analysis, and writing the final policy and implementation plans.</w:t>
            </w:r>
          </w:p>
          <w:p w14:paraId="51D078E4" w14:textId="77777777" w:rsidR="00F62974" w:rsidRPr="00F62974" w:rsidRDefault="00F62974" w:rsidP="00F62974">
            <w:pPr>
              <w:spacing w:after="240"/>
              <w:rPr>
                <w:sz w:val="18"/>
                <w:szCs w:val="18"/>
              </w:rPr>
            </w:pPr>
          </w:p>
          <w:p w14:paraId="45BA9A7F" w14:textId="77777777" w:rsidR="00F62974" w:rsidRPr="00F62974" w:rsidRDefault="00F62974" w:rsidP="00F62974">
            <w:pPr>
              <w:spacing w:after="240"/>
              <w:rPr>
                <w:sz w:val="18"/>
                <w:szCs w:val="18"/>
              </w:rPr>
            </w:pPr>
            <w:r w:rsidRPr="00F62974">
              <w:rPr>
                <w:sz w:val="18"/>
                <w:szCs w:val="18"/>
              </w:rPr>
              <w:t>Comparators: NA</w:t>
            </w:r>
          </w:p>
        </w:tc>
        <w:tc>
          <w:tcPr>
            <w:tcW w:w="691" w:type="pct"/>
            <w:hideMark/>
          </w:tcPr>
          <w:p w14:paraId="22C5C18C" w14:textId="77777777" w:rsidR="00F62974" w:rsidRPr="00F62974" w:rsidRDefault="00F62974" w:rsidP="00F62974">
            <w:pPr>
              <w:spacing w:after="240"/>
              <w:rPr>
                <w:sz w:val="18"/>
                <w:szCs w:val="18"/>
              </w:rPr>
            </w:pPr>
            <w:r w:rsidRPr="00F62974">
              <w:rPr>
                <w:sz w:val="18"/>
                <w:szCs w:val="18"/>
              </w:rPr>
              <w:t>The main outcome was the successful development and launch of Malawi's first National Oral Health and Implementation Plan in April 2022.</w:t>
            </w:r>
          </w:p>
          <w:p w14:paraId="179ECF4F" w14:textId="77777777" w:rsidR="00F62974" w:rsidRPr="00F62974" w:rsidRDefault="00F62974" w:rsidP="00F62974">
            <w:pPr>
              <w:spacing w:after="240"/>
              <w:rPr>
                <w:sz w:val="18"/>
                <w:szCs w:val="18"/>
              </w:rPr>
            </w:pPr>
            <w:r w:rsidRPr="00F62974">
              <w:rPr>
                <w:sz w:val="18"/>
                <w:szCs w:val="18"/>
              </w:rPr>
              <w:t>The policy was developed to address critical issues identified in the situation analysis, including a massive unmet burden of oral disease, a very small and overwhelmed oral health workforce, inadequate infrastructure and extremely limited resources for oral health.</w:t>
            </w:r>
          </w:p>
        </w:tc>
        <w:tc>
          <w:tcPr>
            <w:tcW w:w="662" w:type="pct"/>
            <w:hideMark/>
          </w:tcPr>
          <w:p w14:paraId="4283CD0F" w14:textId="77777777" w:rsidR="00F62974" w:rsidRPr="00F62974" w:rsidRDefault="00F62974" w:rsidP="00F62974">
            <w:pPr>
              <w:spacing w:after="240"/>
              <w:rPr>
                <w:sz w:val="18"/>
                <w:szCs w:val="18"/>
              </w:rPr>
            </w:pPr>
            <w:r w:rsidRPr="00F62974">
              <w:rPr>
                <w:sz w:val="18"/>
                <w:szCs w:val="18"/>
              </w:rPr>
              <w:t>Factors influencing policy implementation of the policy development process included:</w:t>
            </w:r>
          </w:p>
          <w:p w14:paraId="555E9D9A" w14:textId="77777777" w:rsidR="00F62974" w:rsidRPr="00F62974" w:rsidRDefault="00F62974" w:rsidP="00F62974">
            <w:pPr>
              <w:spacing w:after="240"/>
              <w:rPr>
                <w:sz w:val="18"/>
                <w:szCs w:val="18"/>
              </w:rPr>
            </w:pPr>
            <w:r w:rsidRPr="00F62974">
              <w:rPr>
                <w:sz w:val="18"/>
                <w:szCs w:val="18"/>
              </w:rPr>
              <w:t>- The involvement of a diverse multi-sectoral group of actors, including local and international academics, the Malawi Ministry of Health, the WHO, dental practitioners, and civil society organisations.</w:t>
            </w:r>
          </w:p>
          <w:p w14:paraId="29D0FF07" w14:textId="77777777" w:rsidR="00F62974" w:rsidRPr="00F62974" w:rsidRDefault="00F62974" w:rsidP="00F62974">
            <w:pPr>
              <w:spacing w:after="240"/>
              <w:rPr>
                <w:sz w:val="18"/>
                <w:szCs w:val="18"/>
              </w:rPr>
            </w:pPr>
            <w:r w:rsidRPr="00F62974">
              <w:rPr>
                <w:sz w:val="18"/>
                <w:szCs w:val="18"/>
              </w:rPr>
              <w:t>- Dedicated funding for the policy development process.</w:t>
            </w:r>
          </w:p>
          <w:p w14:paraId="51D48077" w14:textId="77777777" w:rsidR="00F62974" w:rsidRPr="00F62974" w:rsidRDefault="00F62974" w:rsidP="00F62974">
            <w:pPr>
              <w:spacing w:after="240"/>
              <w:rPr>
                <w:sz w:val="18"/>
                <w:szCs w:val="18"/>
              </w:rPr>
            </w:pPr>
            <w:r w:rsidRPr="00F62974">
              <w:rPr>
                <w:sz w:val="18"/>
                <w:szCs w:val="18"/>
              </w:rPr>
              <w:t xml:space="preserve">- Strong leadership and guidance from the Malawi Ministry of Health, ensuring that the process was locally owned and in alignment with the </w:t>
            </w:r>
            <w:r w:rsidRPr="00F62974">
              <w:rPr>
                <w:sz w:val="18"/>
                <w:szCs w:val="18"/>
              </w:rPr>
              <w:lastRenderedPageBreak/>
              <w:t>country's health system priorities.</w:t>
            </w:r>
          </w:p>
        </w:tc>
      </w:tr>
      <w:tr w:rsidR="00F62974" w:rsidRPr="00F62974" w14:paraId="2E854B14" w14:textId="77777777" w:rsidTr="00F62974">
        <w:trPr>
          <w:trHeight w:val="293"/>
        </w:trPr>
        <w:tc>
          <w:tcPr>
            <w:tcW w:w="199" w:type="pct"/>
            <w:hideMark/>
          </w:tcPr>
          <w:p w14:paraId="26848BD5" w14:textId="77777777" w:rsidR="00F62974" w:rsidRPr="00F62974" w:rsidRDefault="00F62974" w:rsidP="00F62974">
            <w:pPr>
              <w:spacing w:after="240"/>
              <w:rPr>
                <w:b/>
                <w:bCs/>
                <w:sz w:val="18"/>
                <w:szCs w:val="18"/>
              </w:rPr>
            </w:pPr>
            <w:r w:rsidRPr="00F62974">
              <w:rPr>
                <w:b/>
                <w:bCs/>
                <w:sz w:val="18"/>
                <w:szCs w:val="18"/>
              </w:rPr>
              <w:lastRenderedPageBreak/>
              <w:t>012</w:t>
            </w:r>
          </w:p>
        </w:tc>
        <w:tc>
          <w:tcPr>
            <w:tcW w:w="416" w:type="pct"/>
            <w:hideMark/>
          </w:tcPr>
          <w:p w14:paraId="45F53263" w14:textId="2F60FE9A" w:rsidR="00F62974" w:rsidRPr="00F62974" w:rsidRDefault="00F62974" w:rsidP="00F62974">
            <w:pPr>
              <w:spacing w:after="240"/>
              <w:rPr>
                <w:sz w:val="18"/>
                <w:szCs w:val="18"/>
              </w:rPr>
            </w:pPr>
            <w:r w:rsidRPr="00F62974">
              <w:rPr>
                <w:sz w:val="18"/>
                <w:szCs w:val="18"/>
              </w:rPr>
              <w:t xml:space="preserve">Melo et al., 2023 </w:t>
            </w:r>
          </w:p>
        </w:tc>
        <w:tc>
          <w:tcPr>
            <w:tcW w:w="563" w:type="pct"/>
            <w:hideMark/>
          </w:tcPr>
          <w:p w14:paraId="6A9AC8CB" w14:textId="77777777" w:rsidR="00F62974" w:rsidRPr="00F62974" w:rsidRDefault="00F62974" w:rsidP="00F62974">
            <w:pPr>
              <w:spacing w:after="240"/>
              <w:rPr>
                <w:sz w:val="18"/>
                <w:szCs w:val="18"/>
              </w:rPr>
            </w:pPr>
            <w:r w:rsidRPr="00F62974">
              <w:rPr>
                <w:sz w:val="18"/>
                <w:szCs w:val="18"/>
              </w:rPr>
              <w:t>Indonesia and Nigeria</w:t>
            </w:r>
          </w:p>
        </w:tc>
        <w:tc>
          <w:tcPr>
            <w:tcW w:w="625" w:type="pct"/>
            <w:hideMark/>
          </w:tcPr>
          <w:p w14:paraId="4F1602DD" w14:textId="77777777" w:rsidR="00F62974" w:rsidRPr="00F62974" w:rsidRDefault="00F62974" w:rsidP="00F62974">
            <w:pPr>
              <w:spacing w:after="240"/>
              <w:rPr>
                <w:sz w:val="18"/>
                <w:szCs w:val="18"/>
              </w:rPr>
            </w:pPr>
            <w:r w:rsidRPr="00F62974">
              <w:rPr>
                <w:sz w:val="18"/>
                <w:szCs w:val="18"/>
              </w:rPr>
              <w:t>To determine the impact of the 21-day "Brush Day and Night" (BDN) intervention on the well-being, oral hygiene and dental caries levels of children aged 6-12 years</w:t>
            </w:r>
          </w:p>
        </w:tc>
        <w:tc>
          <w:tcPr>
            <w:tcW w:w="550" w:type="pct"/>
            <w:hideMark/>
          </w:tcPr>
          <w:p w14:paraId="1A78C070" w14:textId="77777777" w:rsidR="00F62974" w:rsidRPr="00F62974" w:rsidRDefault="00F62974" w:rsidP="00F62974">
            <w:pPr>
              <w:spacing w:after="240"/>
              <w:rPr>
                <w:sz w:val="18"/>
                <w:szCs w:val="18"/>
              </w:rPr>
            </w:pPr>
            <w:r w:rsidRPr="00F62974">
              <w:rPr>
                <w:sz w:val="18"/>
                <w:szCs w:val="18"/>
              </w:rPr>
              <w:t xml:space="preserve">Junior schoolchildren aged 6-12 years </w:t>
            </w:r>
          </w:p>
          <w:p w14:paraId="257B4E99" w14:textId="77777777" w:rsidR="00F62974" w:rsidRPr="00F62974" w:rsidRDefault="00F62974" w:rsidP="00F62974">
            <w:pPr>
              <w:spacing w:after="240"/>
              <w:rPr>
                <w:sz w:val="18"/>
                <w:szCs w:val="18"/>
              </w:rPr>
            </w:pPr>
            <w:r w:rsidRPr="00F62974">
              <w:rPr>
                <w:sz w:val="18"/>
                <w:szCs w:val="18"/>
              </w:rPr>
              <w:t>Nigeria, n=1947, 915 in the control group, 1032 in the intervention group</w:t>
            </w:r>
          </w:p>
        </w:tc>
        <w:tc>
          <w:tcPr>
            <w:tcW w:w="599" w:type="pct"/>
            <w:hideMark/>
          </w:tcPr>
          <w:p w14:paraId="0683091F" w14:textId="77777777" w:rsidR="00F62974" w:rsidRPr="00F62974" w:rsidRDefault="00F62974" w:rsidP="00F62974">
            <w:pPr>
              <w:spacing w:after="240"/>
              <w:rPr>
                <w:sz w:val="18"/>
                <w:szCs w:val="18"/>
              </w:rPr>
            </w:pPr>
            <w:r w:rsidRPr="00F62974">
              <w:rPr>
                <w:sz w:val="18"/>
                <w:szCs w:val="18"/>
              </w:rPr>
              <w:t>A tow-arm, superiority, randomised controlled trial. Data on well-being, plaque levels (using the Oral Hygiene Index-Simplified) and dental caries (using the DMFT index) were collected at baseline and at 3-, 8- and 24-weeks post-intervention.</w:t>
            </w:r>
          </w:p>
        </w:tc>
        <w:tc>
          <w:tcPr>
            <w:tcW w:w="693" w:type="pct"/>
          </w:tcPr>
          <w:p w14:paraId="6C018CF3" w14:textId="77777777" w:rsidR="00F62974" w:rsidRPr="00F62974" w:rsidRDefault="00F62974" w:rsidP="00F62974">
            <w:pPr>
              <w:spacing w:after="240"/>
              <w:rPr>
                <w:sz w:val="18"/>
                <w:szCs w:val="18"/>
              </w:rPr>
            </w:pPr>
            <w:r w:rsidRPr="00F62974">
              <w:rPr>
                <w:sz w:val="18"/>
                <w:szCs w:val="18"/>
              </w:rPr>
              <w:t>The intervention is the BDN program, a structured 21-day school-based intervention. The program was delivered by trained teachers using songs, stickers and calendars to encourage and track the habit of brushing teeth day and night (twice daily). All children in the study were provided with a toothbrush and fluoridated toothpaste.</w:t>
            </w:r>
          </w:p>
          <w:p w14:paraId="12894A4E" w14:textId="77777777" w:rsidR="00F62974" w:rsidRPr="00F62974" w:rsidRDefault="00F62974" w:rsidP="00F62974">
            <w:pPr>
              <w:spacing w:after="240"/>
              <w:rPr>
                <w:sz w:val="18"/>
                <w:szCs w:val="18"/>
              </w:rPr>
            </w:pPr>
          </w:p>
          <w:p w14:paraId="37F447E9" w14:textId="77777777" w:rsidR="00F62974" w:rsidRPr="00F62974" w:rsidRDefault="00F62974" w:rsidP="00F62974">
            <w:pPr>
              <w:spacing w:after="240"/>
              <w:rPr>
                <w:sz w:val="18"/>
                <w:szCs w:val="18"/>
              </w:rPr>
            </w:pPr>
            <w:r w:rsidRPr="00F62974">
              <w:rPr>
                <w:sz w:val="18"/>
                <w:szCs w:val="18"/>
              </w:rPr>
              <w:t>Comparator: The control group also had a toothbrush and toothpaste but did not receive the 21-day educational program.</w:t>
            </w:r>
          </w:p>
        </w:tc>
        <w:tc>
          <w:tcPr>
            <w:tcW w:w="691" w:type="pct"/>
            <w:hideMark/>
          </w:tcPr>
          <w:p w14:paraId="31778A9D" w14:textId="77777777" w:rsidR="00F62974" w:rsidRPr="00F62974" w:rsidRDefault="00F62974" w:rsidP="00F62974">
            <w:pPr>
              <w:spacing w:after="240"/>
              <w:rPr>
                <w:sz w:val="18"/>
                <w:szCs w:val="18"/>
              </w:rPr>
            </w:pPr>
            <w:r w:rsidRPr="00F62974">
              <w:rPr>
                <w:sz w:val="18"/>
                <w:szCs w:val="18"/>
              </w:rPr>
              <w:t>Children in the intervention group showed:</w:t>
            </w:r>
          </w:p>
          <w:p w14:paraId="520D8220" w14:textId="77777777" w:rsidR="00F62974" w:rsidRPr="00F62974" w:rsidRDefault="00F62974" w:rsidP="00F62974">
            <w:pPr>
              <w:spacing w:after="240"/>
              <w:rPr>
                <w:sz w:val="18"/>
                <w:szCs w:val="18"/>
              </w:rPr>
            </w:pPr>
            <w:r w:rsidRPr="00F62974">
              <w:rPr>
                <w:sz w:val="18"/>
                <w:szCs w:val="18"/>
              </w:rPr>
              <w:t>- 71% higher probability of confidence in their smile after 24 weeks</w:t>
            </w:r>
          </w:p>
          <w:p w14:paraId="6B45DE56" w14:textId="77777777" w:rsidR="00F62974" w:rsidRPr="00F62974" w:rsidRDefault="00F62974" w:rsidP="00F62974">
            <w:pPr>
              <w:spacing w:after="240"/>
              <w:rPr>
                <w:sz w:val="18"/>
                <w:szCs w:val="18"/>
              </w:rPr>
            </w:pPr>
            <w:r w:rsidRPr="00F62974">
              <w:rPr>
                <w:sz w:val="18"/>
                <w:szCs w:val="18"/>
              </w:rPr>
              <w:t>- Significantly increased "good" oral hygiene status (39.6% at baseline vs 79.9% at 24 weeks). Good oral hygiene decreased in the control group in the same period.</w:t>
            </w:r>
          </w:p>
          <w:p w14:paraId="726F8BD7" w14:textId="77777777" w:rsidR="00F62974" w:rsidRPr="00F62974" w:rsidRDefault="00F62974" w:rsidP="00F62974">
            <w:pPr>
              <w:spacing w:after="240"/>
              <w:rPr>
                <w:sz w:val="18"/>
                <w:szCs w:val="18"/>
              </w:rPr>
            </w:pPr>
            <w:r w:rsidRPr="00F62974">
              <w:rPr>
                <w:sz w:val="18"/>
                <w:szCs w:val="18"/>
              </w:rPr>
              <w:t>- No significant impact on DMFT scores in the 24-week period.</w:t>
            </w:r>
          </w:p>
        </w:tc>
        <w:tc>
          <w:tcPr>
            <w:tcW w:w="662" w:type="pct"/>
            <w:hideMark/>
          </w:tcPr>
          <w:p w14:paraId="3C54A806" w14:textId="77777777" w:rsidR="00F62974" w:rsidRPr="00F62974" w:rsidRDefault="00F62974" w:rsidP="00F62974">
            <w:pPr>
              <w:spacing w:after="240"/>
              <w:rPr>
                <w:sz w:val="18"/>
                <w:szCs w:val="18"/>
              </w:rPr>
            </w:pPr>
            <w:r w:rsidRPr="00F62974">
              <w:rPr>
                <w:sz w:val="18"/>
                <w:szCs w:val="18"/>
              </w:rPr>
              <w:t xml:space="preserve">A structured school-based oral health education program can yield significant well-being and oral hygiene benefits in a 6-month period. </w:t>
            </w:r>
          </w:p>
          <w:p w14:paraId="16BEBDD5" w14:textId="77777777" w:rsidR="00F62974" w:rsidRPr="00F62974" w:rsidRDefault="00F62974" w:rsidP="00F62974">
            <w:pPr>
              <w:spacing w:after="240"/>
              <w:rPr>
                <w:sz w:val="18"/>
                <w:szCs w:val="18"/>
              </w:rPr>
            </w:pPr>
            <w:r w:rsidRPr="00F62974">
              <w:rPr>
                <w:sz w:val="18"/>
                <w:szCs w:val="18"/>
              </w:rPr>
              <w:t>The programs design, based on behaviour change theories and incorporating engaging, child friendly materials, was a key enabler in the study's success. The school platform is an effective means for consistent delivery. Teacher supervision is also readily available her. One limitation however was the shorter duration to determine effects on DMFT.</w:t>
            </w:r>
          </w:p>
        </w:tc>
      </w:tr>
      <w:tr w:rsidR="00F62974" w:rsidRPr="00F62974" w14:paraId="7F1EFDFE" w14:textId="77777777" w:rsidTr="00F62974">
        <w:trPr>
          <w:trHeight w:val="293"/>
        </w:trPr>
        <w:tc>
          <w:tcPr>
            <w:tcW w:w="199" w:type="pct"/>
            <w:hideMark/>
          </w:tcPr>
          <w:p w14:paraId="4A9E08AB" w14:textId="77777777" w:rsidR="00F62974" w:rsidRPr="00F62974" w:rsidRDefault="00F62974" w:rsidP="00F62974">
            <w:pPr>
              <w:spacing w:after="240"/>
              <w:rPr>
                <w:b/>
                <w:bCs/>
                <w:sz w:val="18"/>
                <w:szCs w:val="18"/>
              </w:rPr>
            </w:pPr>
            <w:r w:rsidRPr="00F62974">
              <w:rPr>
                <w:b/>
                <w:bCs/>
                <w:sz w:val="18"/>
                <w:szCs w:val="18"/>
              </w:rPr>
              <w:t>013</w:t>
            </w:r>
          </w:p>
        </w:tc>
        <w:tc>
          <w:tcPr>
            <w:tcW w:w="416" w:type="pct"/>
            <w:hideMark/>
          </w:tcPr>
          <w:p w14:paraId="2BBF7020" w14:textId="74E5CFC7" w:rsidR="00F62974" w:rsidRPr="00F62974" w:rsidRDefault="00F62974" w:rsidP="00F62974">
            <w:pPr>
              <w:spacing w:after="240"/>
              <w:rPr>
                <w:sz w:val="18"/>
                <w:szCs w:val="18"/>
              </w:rPr>
            </w:pPr>
            <w:r w:rsidRPr="00F62974">
              <w:rPr>
                <w:sz w:val="18"/>
                <w:szCs w:val="18"/>
              </w:rPr>
              <w:t xml:space="preserve">Morgan et al., 2023 </w:t>
            </w:r>
          </w:p>
        </w:tc>
        <w:tc>
          <w:tcPr>
            <w:tcW w:w="563" w:type="pct"/>
            <w:hideMark/>
          </w:tcPr>
          <w:p w14:paraId="6A3D3398" w14:textId="77777777" w:rsidR="00F62974" w:rsidRPr="00F62974" w:rsidRDefault="00F62974" w:rsidP="00F62974">
            <w:pPr>
              <w:spacing w:after="240"/>
              <w:rPr>
                <w:sz w:val="18"/>
                <w:szCs w:val="18"/>
              </w:rPr>
            </w:pPr>
            <w:r w:rsidRPr="00F62974">
              <w:rPr>
                <w:sz w:val="18"/>
                <w:szCs w:val="18"/>
              </w:rPr>
              <w:t>Zambia, Rural communities</w:t>
            </w:r>
          </w:p>
        </w:tc>
        <w:tc>
          <w:tcPr>
            <w:tcW w:w="625" w:type="pct"/>
            <w:hideMark/>
          </w:tcPr>
          <w:p w14:paraId="48F1425B" w14:textId="77777777" w:rsidR="00F62974" w:rsidRPr="00F62974" w:rsidRDefault="00F62974" w:rsidP="00F62974">
            <w:pPr>
              <w:spacing w:after="240"/>
              <w:rPr>
                <w:sz w:val="18"/>
                <w:szCs w:val="18"/>
              </w:rPr>
            </w:pPr>
            <w:r w:rsidRPr="00F62974">
              <w:rPr>
                <w:sz w:val="18"/>
                <w:szCs w:val="18"/>
              </w:rPr>
              <w:t xml:space="preserve">To describe an annual prevention-focused, community-based oral health outreach program in rural Zambia, assess its oral health outcomes using demographic ad oral </w:t>
            </w:r>
            <w:r w:rsidRPr="00F62974">
              <w:rPr>
                <w:sz w:val="18"/>
                <w:szCs w:val="18"/>
              </w:rPr>
              <w:lastRenderedPageBreak/>
              <w:t>health variables, and identify milestones resulting from program activities.</w:t>
            </w:r>
          </w:p>
        </w:tc>
        <w:tc>
          <w:tcPr>
            <w:tcW w:w="550" w:type="pct"/>
            <w:hideMark/>
          </w:tcPr>
          <w:p w14:paraId="6A8B8BBA" w14:textId="77777777" w:rsidR="00F62974" w:rsidRPr="00F62974" w:rsidRDefault="00F62974" w:rsidP="00F62974">
            <w:pPr>
              <w:spacing w:after="240"/>
              <w:rPr>
                <w:sz w:val="18"/>
                <w:szCs w:val="18"/>
              </w:rPr>
            </w:pPr>
            <w:r w:rsidRPr="00F62974">
              <w:rPr>
                <w:sz w:val="18"/>
                <w:szCs w:val="18"/>
              </w:rPr>
              <w:lastRenderedPageBreak/>
              <w:t>General population (n=5791, all ages)</w:t>
            </w:r>
          </w:p>
        </w:tc>
        <w:tc>
          <w:tcPr>
            <w:tcW w:w="599" w:type="pct"/>
            <w:hideMark/>
          </w:tcPr>
          <w:p w14:paraId="067C4347" w14:textId="77777777" w:rsidR="00F62974" w:rsidRPr="00F62974" w:rsidRDefault="00F62974" w:rsidP="00F62974">
            <w:pPr>
              <w:spacing w:after="240"/>
              <w:rPr>
                <w:sz w:val="18"/>
                <w:szCs w:val="18"/>
              </w:rPr>
            </w:pPr>
            <w:r w:rsidRPr="00F62974">
              <w:rPr>
                <w:sz w:val="18"/>
                <w:szCs w:val="18"/>
              </w:rPr>
              <w:t xml:space="preserve">A retrospective analysis of cross-sectional demographic and oral health data from repeated outreaches at a single rural site between 2007-2014, and 2018 to </w:t>
            </w:r>
            <w:r w:rsidRPr="00F62974">
              <w:rPr>
                <w:sz w:val="18"/>
                <w:szCs w:val="18"/>
              </w:rPr>
              <w:lastRenderedPageBreak/>
              <w:t>2019. Trends over time were analysed using bivariate and multivariable statistical models</w:t>
            </w:r>
          </w:p>
        </w:tc>
        <w:tc>
          <w:tcPr>
            <w:tcW w:w="693" w:type="pct"/>
          </w:tcPr>
          <w:p w14:paraId="682DB310" w14:textId="77777777" w:rsidR="00F62974" w:rsidRPr="00F62974" w:rsidRDefault="00F62974" w:rsidP="00F62974">
            <w:pPr>
              <w:spacing w:after="240"/>
              <w:rPr>
                <w:sz w:val="18"/>
                <w:szCs w:val="18"/>
              </w:rPr>
            </w:pPr>
            <w:r w:rsidRPr="00F62974">
              <w:rPr>
                <w:sz w:val="18"/>
                <w:szCs w:val="18"/>
              </w:rPr>
              <w:lastRenderedPageBreak/>
              <w:t xml:space="preserve">Intervention: A comprehensive annual oral health outreach program based on the Basic Package of Oral Care, made possible through a long-term collaboration between a US-based volunteer team, Zambian health </w:t>
            </w:r>
            <w:r w:rsidRPr="00F62974">
              <w:rPr>
                <w:sz w:val="18"/>
                <w:szCs w:val="18"/>
              </w:rPr>
              <w:lastRenderedPageBreak/>
              <w:t>authorities, and the local community. Services provided included oral health promotion and education, prevention (including the distribution of toothbrushes and fluoride toothpaste), and provision of atraumatic restorative treatment and urgent extractions.</w:t>
            </w:r>
          </w:p>
          <w:p w14:paraId="3C3B5676" w14:textId="77777777" w:rsidR="00F62974" w:rsidRPr="00F62974" w:rsidRDefault="00F62974" w:rsidP="00F62974">
            <w:pPr>
              <w:spacing w:after="240"/>
              <w:rPr>
                <w:sz w:val="18"/>
                <w:szCs w:val="18"/>
              </w:rPr>
            </w:pPr>
          </w:p>
          <w:p w14:paraId="4B70CB0D" w14:textId="77777777" w:rsidR="00F62974" w:rsidRPr="00F62974" w:rsidRDefault="00F62974" w:rsidP="00F62974">
            <w:pPr>
              <w:spacing w:after="240"/>
              <w:rPr>
                <w:sz w:val="18"/>
                <w:szCs w:val="18"/>
              </w:rPr>
            </w:pPr>
            <w:r w:rsidRPr="00F62974">
              <w:rPr>
                <w:sz w:val="18"/>
                <w:szCs w:val="18"/>
              </w:rPr>
              <w:t>Comparator: The study compared oral health outcomes across different year categories to evaluate trends over the program's duration.</w:t>
            </w:r>
          </w:p>
        </w:tc>
        <w:tc>
          <w:tcPr>
            <w:tcW w:w="691" w:type="pct"/>
            <w:hideMark/>
          </w:tcPr>
          <w:p w14:paraId="412A97ED" w14:textId="77777777" w:rsidR="00F62974" w:rsidRPr="00F62974" w:rsidRDefault="00F62974" w:rsidP="00F62974">
            <w:pPr>
              <w:spacing w:after="240"/>
              <w:rPr>
                <w:sz w:val="18"/>
                <w:szCs w:val="18"/>
              </w:rPr>
            </w:pPr>
            <w:r w:rsidRPr="00F62974">
              <w:rPr>
                <w:sz w:val="18"/>
                <w:szCs w:val="18"/>
              </w:rPr>
              <w:lastRenderedPageBreak/>
              <w:t>There were statistically significant improvements in the oral health status of the community:</w:t>
            </w:r>
          </w:p>
          <w:p w14:paraId="1A132FA6" w14:textId="77777777" w:rsidR="00F62974" w:rsidRPr="00F62974" w:rsidRDefault="00F62974" w:rsidP="00F62974">
            <w:pPr>
              <w:spacing w:after="240"/>
              <w:rPr>
                <w:sz w:val="18"/>
                <w:szCs w:val="18"/>
              </w:rPr>
            </w:pPr>
            <w:r w:rsidRPr="00F62974">
              <w:rPr>
                <w:sz w:val="18"/>
                <w:szCs w:val="18"/>
              </w:rPr>
              <w:t>- Decreased reported pain from 60.9% to 22.0%,</w:t>
            </w:r>
          </w:p>
          <w:p w14:paraId="6D17B0E5" w14:textId="77777777" w:rsidR="00F62974" w:rsidRPr="00F62974" w:rsidRDefault="00F62974" w:rsidP="00F62974">
            <w:pPr>
              <w:spacing w:after="240"/>
              <w:rPr>
                <w:sz w:val="18"/>
                <w:szCs w:val="18"/>
              </w:rPr>
            </w:pPr>
            <w:r w:rsidRPr="00F62974">
              <w:rPr>
                <w:sz w:val="18"/>
                <w:szCs w:val="18"/>
              </w:rPr>
              <w:lastRenderedPageBreak/>
              <w:t>- Decreased untreated caries from 76.5% to 33.9%,</w:t>
            </w:r>
          </w:p>
          <w:p w14:paraId="40EA26DF" w14:textId="77777777" w:rsidR="00F62974" w:rsidRPr="00F62974" w:rsidRDefault="00F62974" w:rsidP="00F62974">
            <w:pPr>
              <w:spacing w:after="240"/>
              <w:rPr>
                <w:sz w:val="18"/>
                <w:szCs w:val="18"/>
              </w:rPr>
            </w:pPr>
            <w:r w:rsidRPr="00F62974">
              <w:rPr>
                <w:sz w:val="18"/>
                <w:szCs w:val="18"/>
              </w:rPr>
              <w:t>- Decreased need of urgent care from 48.0% to 24.7%.</w:t>
            </w:r>
          </w:p>
          <w:p w14:paraId="71E1FF38" w14:textId="77777777" w:rsidR="00F62974" w:rsidRPr="00F62974" w:rsidRDefault="00F62974" w:rsidP="00F62974">
            <w:pPr>
              <w:spacing w:after="240"/>
              <w:rPr>
                <w:sz w:val="18"/>
                <w:szCs w:val="18"/>
              </w:rPr>
            </w:pPr>
            <w:r w:rsidRPr="00F62974">
              <w:rPr>
                <w:sz w:val="18"/>
                <w:szCs w:val="18"/>
              </w:rPr>
              <w:t>Community participation in the program steadily grew over time, with a notable increase in the proportion of males and younger individuals seeking care.</w:t>
            </w:r>
          </w:p>
          <w:p w14:paraId="0608E8C1" w14:textId="77777777" w:rsidR="00F62974" w:rsidRPr="00F62974" w:rsidRDefault="00F62974" w:rsidP="00F62974">
            <w:pPr>
              <w:spacing w:after="240"/>
              <w:rPr>
                <w:sz w:val="18"/>
                <w:szCs w:val="18"/>
              </w:rPr>
            </w:pPr>
            <w:r w:rsidRPr="00F62974">
              <w:rPr>
                <w:sz w:val="18"/>
                <w:szCs w:val="18"/>
              </w:rPr>
              <w:t>Other benefits of the program included the installation of two clean water boreholes, construction of a new maternal, child and oral health facility, and upgrading the local health post to a zonal health centre with increased staffing.</w:t>
            </w:r>
          </w:p>
        </w:tc>
        <w:tc>
          <w:tcPr>
            <w:tcW w:w="662" w:type="pct"/>
            <w:hideMark/>
          </w:tcPr>
          <w:p w14:paraId="1ED5ECB0" w14:textId="77777777" w:rsidR="00F62974" w:rsidRPr="00F62974" w:rsidRDefault="00F62974" w:rsidP="00F62974">
            <w:pPr>
              <w:spacing w:after="240"/>
              <w:rPr>
                <w:sz w:val="18"/>
                <w:szCs w:val="18"/>
              </w:rPr>
            </w:pPr>
            <w:r w:rsidRPr="00F62974">
              <w:rPr>
                <w:sz w:val="18"/>
                <w:szCs w:val="18"/>
              </w:rPr>
              <w:lastRenderedPageBreak/>
              <w:t xml:space="preserve">A sustained, long-term, prevention-focused community outreach program can lead to significant and measurable improvements in a population's oral health status, including decreased </w:t>
            </w:r>
            <w:r w:rsidRPr="00F62974">
              <w:rPr>
                <w:sz w:val="18"/>
                <w:szCs w:val="18"/>
              </w:rPr>
              <w:lastRenderedPageBreak/>
              <w:t>pain and untreated caries.</w:t>
            </w:r>
          </w:p>
          <w:p w14:paraId="0FE5D4BD" w14:textId="77777777" w:rsidR="00F62974" w:rsidRPr="00F62974" w:rsidRDefault="00F62974" w:rsidP="00F62974">
            <w:pPr>
              <w:spacing w:after="240"/>
              <w:rPr>
                <w:sz w:val="18"/>
                <w:szCs w:val="18"/>
              </w:rPr>
            </w:pPr>
            <w:r w:rsidRPr="00F62974">
              <w:rPr>
                <w:sz w:val="18"/>
                <w:szCs w:val="18"/>
              </w:rPr>
              <w:t>Influencing factors of the program's success include community engagement, use of local staff, and response to requests of a clean water source, leading to community acceptance,  ownership, and sustainability.</w:t>
            </w:r>
          </w:p>
        </w:tc>
      </w:tr>
      <w:tr w:rsidR="00F62974" w:rsidRPr="00F62974" w14:paraId="3DC888C0" w14:textId="77777777" w:rsidTr="00F62974">
        <w:trPr>
          <w:trHeight w:val="293"/>
        </w:trPr>
        <w:tc>
          <w:tcPr>
            <w:tcW w:w="199" w:type="pct"/>
            <w:hideMark/>
          </w:tcPr>
          <w:p w14:paraId="63030756" w14:textId="77777777" w:rsidR="00F62974" w:rsidRPr="00F62974" w:rsidRDefault="00F62974" w:rsidP="00F62974">
            <w:pPr>
              <w:spacing w:after="240"/>
              <w:rPr>
                <w:b/>
                <w:bCs/>
                <w:sz w:val="18"/>
                <w:szCs w:val="18"/>
              </w:rPr>
            </w:pPr>
            <w:r w:rsidRPr="00F62974">
              <w:rPr>
                <w:b/>
                <w:bCs/>
                <w:sz w:val="18"/>
                <w:szCs w:val="18"/>
              </w:rPr>
              <w:lastRenderedPageBreak/>
              <w:t>014</w:t>
            </w:r>
          </w:p>
        </w:tc>
        <w:tc>
          <w:tcPr>
            <w:tcW w:w="416" w:type="pct"/>
            <w:hideMark/>
          </w:tcPr>
          <w:p w14:paraId="063D5712" w14:textId="6A8E6C83" w:rsidR="00F62974" w:rsidRPr="00F62974" w:rsidRDefault="00F62974" w:rsidP="00F62974">
            <w:pPr>
              <w:spacing w:after="240"/>
              <w:rPr>
                <w:sz w:val="18"/>
                <w:szCs w:val="18"/>
              </w:rPr>
            </w:pPr>
            <w:r w:rsidRPr="00F62974">
              <w:rPr>
                <w:sz w:val="18"/>
                <w:szCs w:val="18"/>
              </w:rPr>
              <w:t>Muhoozi et al., 2018</w:t>
            </w:r>
            <w:r w:rsidRPr="00F62974">
              <w:rPr>
                <w:sz w:val="18"/>
                <w:szCs w:val="18"/>
              </w:rPr>
              <w:fldChar w:fldCharType="begin">
                <w:fldData xml:space="preserve">PEVuZE5vdGU+PENpdGU+PEF1dGhvcj5NdWhvb3ppPC9BdXRob3I+PFllYXI+MjAxODwvWWVhcj48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</w:fldData>
              </w:fldChar>
            </w:r>
            <w:r w:rsidRPr="00F62974">
              <w:rPr>
                <w:sz w:val="18"/>
                <w:szCs w:val="18"/>
              </w:rPr>
              <w:instrText xml:space="preserve"> ADDIN EN.CITE </w:instrText>
            </w:r>
            <w:r w:rsidRPr="00F62974">
              <w:rPr>
                <w:sz w:val="18"/>
                <w:szCs w:val="18"/>
              </w:rPr>
              <w:fldChar w:fldCharType="begin">
                <w:fldData xml:space="preserve">PEVuZE5vdGU+PENpdGU+PEF1dGhvcj5NdWhvb3ppPC9BdXRob3I+PFllYXI+MjAxODwvWWVhcj48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</w:fldData>
              </w:fldChar>
            </w:r>
            <w:r w:rsidRPr="00F62974">
              <w:rPr>
                <w:sz w:val="18"/>
                <w:szCs w:val="18"/>
              </w:rPr>
              <w:instrText xml:space="preserve"> ADDIN EN.CITE.DATA </w:instrText>
            </w:r>
            <w:r w:rsidRPr="00F62974">
              <w:rPr>
                <w:sz w:val="18"/>
                <w:szCs w:val="18"/>
              </w:rPr>
            </w:r>
            <w:r w:rsidRPr="00F62974">
              <w:rPr>
                <w:sz w:val="18"/>
                <w:szCs w:val="18"/>
              </w:rPr>
              <w:fldChar w:fldCharType="end"/>
            </w:r>
            <w:r w:rsidRPr="00F62974">
              <w:rPr>
                <w:sz w:val="18"/>
                <w:szCs w:val="18"/>
              </w:rPr>
            </w:r>
            <w:r w:rsidRPr="00F62974">
              <w:rPr>
                <w:sz w:val="18"/>
                <w:szCs w:val="18"/>
              </w:rPr>
              <w:fldChar w:fldCharType="separate"/>
            </w:r>
            <w:r w:rsidRPr="00F62974">
              <w:rPr>
                <w:sz w:val="18"/>
                <w:szCs w:val="18"/>
              </w:rPr>
              <w:fldChar w:fldCharType="end"/>
            </w:r>
          </w:p>
        </w:tc>
        <w:tc>
          <w:tcPr>
            <w:tcW w:w="563" w:type="pct"/>
            <w:hideMark/>
          </w:tcPr>
          <w:p w14:paraId="7A42056F" w14:textId="77777777" w:rsidR="00F62974" w:rsidRPr="00F62974" w:rsidRDefault="00F62974" w:rsidP="00F62974">
            <w:pPr>
              <w:spacing w:after="240"/>
              <w:rPr>
                <w:sz w:val="18"/>
                <w:szCs w:val="18"/>
              </w:rPr>
            </w:pPr>
            <w:r w:rsidRPr="00F62974">
              <w:rPr>
                <w:sz w:val="18"/>
                <w:szCs w:val="18"/>
              </w:rPr>
              <w:t>Uganda, Rural communities (Kabale and Kisoro districts in South-Western Uganda).</w:t>
            </w:r>
          </w:p>
        </w:tc>
        <w:tc>
          <w:tcPr>
            <w:tcW w:w="625" w:type="pct"/>
            <w:hideMark/>
          </w:tcPr>
          <w:p w14:paraId="51D7607E" w14:textId="77777777" w:rsidR="00F62974" w:rsidRPr="00F62974" w:rsidRDefault="00F62974" w:rsidP="00F62974">
            <w:pPr>
              <w:spacing w:after="240"/>
              <w:rPr>
                <w:sz w:val="18"/>
                <w:szCs w:val="18"/>
              </w:rPr>
            </w:pPr>
            <w:r w:rsidRPr="00F62974">
              <w:rPr>
                <w:sz w:val="18"/>
                <w:szCs w:val="18"/>
              </w:rPr>
              <w:t xml:space="preserve">To assess the impact of an education intervention on oral health behaviour and the early onset of caries, and the relationship of early onset of caries to </w:t>
            </w:r>
            <w:r w:rsidRPr="00F62974">
              <w:rPr>
                <w:sz w:val="18"/>
                <w:szCs w:val="18"/>
              </w:rPr>
              <w:lastRenderedPageBreak/>
              <w:t>the nutritional status of children.</w:t>
            </w:r>
          </w:p>
        </w:tc>
        <w:tc>
          <w:tcPr>
            <w:tcW w:w="550" w:type="pct"/>
            <w:hideMark/>
          </w:tcPr>
          <w:p w14:paraId="4E9DB4A3" w14:textId="77777777" w:rsidR="00F62974" w:rsidRPr="00F62974" w:rsidRDefault="00F62974" w:rsidP="00F62974">
            <w:pPr>
              <w:spacing w:after="240"/>
              <w:rPr>
                <w:sz w:val="18"/>
                <w:szCs w:val="18"/>
              </w:rPr>
            </w:pPr>
            <w:r w:rsidRPr="00F62974">
              <w:rPr>
                <w:sz w:val="18"/>
                <w:szCs w:val="18"/>
              </w:rPr>
              <w:lastRenderedPageBreak/>
              <w:t>Toddler/mother pairs (n=399, 203 in intervention group and 198 in control group)</w:t>
            </w:r>
          </w:p>
        </w:tc>
        <w:tc>
          <w:tcPr>
            <w:tcW w:w="599" w:type="pct"/>
            <w:hideMark/>
          </w:tcPr>
          <w:p w14:paraId="1327BC84" w14:textId="77777777" w:rsidR="00F62974" w:rsidRPr="00F62974" w:rsidRDefault="00F62974" w:rsidP="00F62974">
            <w:pPr>
              <w:spacing w:after="240"/>
              <w:rPr>
                <w:sz w:val="18"/>
                <w:szCs w:val="18"/>
              </w:rPr>
            </w:pPr>
            <w:r w:rsidRPr="00F62974">
              <w:rPr>
                <w:sz w:val="18"/>
                <w:szCs w:val="18"/>
              </w:rPr>
              <w:t xml:space="preserve">Follow-up study of a cluster-randomised controlled trial conducted between October 2013 and January 2015. Questionnaires administered to </w:t>
            </w:r>
            <w:r w:rsidRPr="00F62974">
              <w:rPr>
                <w:sz w:val="18"/>
                <w:szCs w:val="18"/>
              </w:rPr>
              <w:lastRenderedPageBreak/>
              <w:t>mothers were used to evaluate oral health behaviour.</w:t>
            </w:r>
          </w:p>
          <w:p w14:paraId="7677CB9F" w14:textId="77777777" w:rsidR="00F62974" w:rsidRPr="00F62974" w:rsidRDefault="00F62974" w:rsidP="00F62974">
            <w:pPr>
              <w:spacing w:after="240"/>
              <w:rPr>
                <w:sz w:val="18"/>
                <w:szCs w:val="18"/>
              </w:rPr>
            </w:pPr>
            <w:r w:rsidRPr="00F62974">
              <w:rPr>
                <w:sz w:val="18"/>
                <w:szCs w:val="18"/>
              </w:rPr>
              <w:t>Experienced dentists used intraoral photographs to assess Maxillary anterior teeth for caries. Child growth was determined using anthropometric measurements.</w:t>
            </w:r>
          </w:p>
        </w:tc>
        <w:tc>
          <w:tcPr>
            <w:tcW w:w="693" w:type="pct"/>
          </w:tcPr>
          <w:p w14:paraId="6CCB9163" w14:textId="77777777" w:rsidR="00F62974" w:rsidRPr="00F62974" w:rsidRDefault="00F62974" w:rsidP="00F62974">
            <w:pPr>
              <w:spacing w:after="240"/>
              <w:rPr>
                <w:sz w:val="18"/>
                <w:szCs w:val="18"/>
              </w:rPr>
            </w:pPr>
            <w:r w:rsidRPr="00F62974">
              <w:rPr>
                <w:sz w:val="18"/>
                <w:szCs w:val="18"/>
              </w:rPr>
              <w:lastRenderedPageBreak/>
              <w:t xml:space="preserve"> A maternal education program on nutrition, sanitation, and child stimulation was conducted when the children were 6-8 months old. Oral hygiene education was introduced when at 12-16 months old and </w:t>
            </w:r>
            <w:r w:rsidRPr="00F62974">
              <w:rPr>
                <w:sz w:val="18"/>
                <w:szCs w:val="18"/>
              </w:rPr>
              <w:lastRenderedPageBreak/>
              <w:t>included education on the importance of oral hygiene, teeth cleaning demonstration and provision of toothbrushes to the child and household.</w:t>
            </w:r>
          </w:p>
          <w:p w14:paraId="58958244" w14:textId="77777777" w:rsidR="00F62974" w:rsidRPr="00F62974" w:rsidRDefault="00F62974" w:rsidP="00F62974">
            <w:pPr>
              <w:spacing w:after="240"/>
              <w:rPr>
                <w:sz w:val="18"/>
                <w:szCs w:val="18"/>
              </w:rPr>
            </w:pPr>
            <w:r w:rsidRPr="00F62974">
              <w:rPr>
                <w:sz w:val="18"/>
                <w:szCs w:val="18"/>
              </w:rPr>
              <w:t xml:space="preserve">Education to discourage the traditional removal of false teeth was also included in the intervention. 3 monthly booster sessions were also conducted (8 in total). </w:t>
            </w:r>
          </w:p>
          <w:p w14:paraId="7AB35BEB" w14:textId="77777777" w:rsidR="00F62974" w:rsidRPr="00F62974" w:rsidRDefault="00F62974" w:rsidP="00F62974">
            <w:pPr>
              <w:spacing w:after="240"/>
              <w:rPr>
                <w:sz w:val="18"/>
                <w:szCs w:val="18"/>
              </w:rPr>
            </w:pPr>
          </w:p>
          <w:p w14:paraId="4DDA31D1" w14:textId="77777777" w:rsidR="00F62974" w:rsidRPr="00F62974" w:rsidRDefault="00F62974" w:rsidP="00F62974">
            <w:pPr>
              <w:spacing w:after="240"/>
              <w:rPr>
                <w:sz w:val="18"/>
                <w:szCs w:val="18"/>
              </w:rPr>
            </w:pPr>
            <w:r w:rsidRPr="00F62974">
              <w:rPr>
                <w:sz w:val="18"/>
                <w:szCs w:val="18"/>
              </w:rPr>
              <w:t>Comparator: The control group received only routine care and did not get any specific education or toothbrushes.</w:t>
            </w:r>
          </w:p>
        </w:tc>
        <w:tc>
          <w:tcPr>
            <w:tcW w:w="691" w:type="pct"/>
            <w:hideMark/>
          </w:tcPr>
          <w:p w14:paraId="46B60B0C" w14:textId="77777777" w:rsidR="00F62974" w:rsidRPr="00F62974" w:rsidRDefault="00F62974" w:rsidP="00F62974">
            <w:pPr>
              <w:spacing w:after="240"/>
              <w:rPr>
                <w:sz w:val="18"/>
                <w:szCs w:val="18"/>
              </w:rPr>
            </w:pPr>
            <w:r w:rsidRPr="00F62974">
              <w:rPr>
                <w:sz w:val="18"/>
                <w:szCs w:val="18"/>
              </w:rPr>
              <w:lastRenderedPageBreak/>
              <w:t xml:space="preserve">The intervention significantly improved oral hygiene practices. At 36 months, 84.3% of children in the intervention group had their teeth cleaned at least once a day, compared to only 46.6% in the control </w:t>
            </w:r>
            <w:r w:rsidRPr="00F62974">
              <w:rPr>
                <w:sz w:val="18"/>
                <w:szCs w:val="18"/>
              </w:rPr>
              <w:lastRenderedPageBreak/>
              <w:t>group. The use of a toothbrush was also significantly higher in the intervention group.</w:t>
            </w:r>
          </w:p>
          <w:p w14:paraId="50D2A952" w14:textId="77777777" w:rsidR="00F62974" w:rsidRPr="00F62974" w:rsidRDefault="00F62974" w:rsidP="00F62974">
            <w:pPr>
              <w:spacing w:after="240"/>
              <w:rPr>
                <w:sz w:val="18"/>
                <w:szCs w:val="18"/>
              </w:rPr>
            </w:pPr>
            <w:r w:rsidRPr="00F62974">
              <w:rPr>
                <w:sz w:val="18"/>
                <w:szCs w:val="18"/>
              </w:rPr>
              <w:t>ECC was significantly lower in the intervention group (18.2%) compared to the control group (27.8%). False tooth extraction was also significantly lower in the intervention group (8.9%) compared to the control group (24.7%).</w:t>
            </w:r>
          </w:p>
        </w:tc>
        <w:tc>
          <w:tcPr>
            <w:tcW w:w="662" w:type="pct"/>
            <w:hideMark/>
          </w:tcPr>
          <w:p w14:paraId="3CB68016" w14:textId="77777777" w:rsidR="00F62974" w:rsidRPr="00F62974" w:rsidRDefault="00F62974" w:rsidP="00F62974">
            <w:pPr>
              <w:spacing w:after="240"/>
              <w:rPr>
                <w:sz w:val="18"/>
                <w:szCs w:val="18"/>
              </w:rPr>
            </w:pPr>
            <w:r w:rsidRPr="00F62974">
              <w:rPr>
                <w:sz w:val="18"/>
                <w:szCs w:val="18"/>
              </w:rPr>
              <w:lastRenderedPageBreak/>
              <w:t xml:space="preserve">Maternal education interventions integrating oral health, nutrition and hygiene topics can lead to significant and positive impacts, such as improving oral hygiene behaviours, which in turn reduced caries </w:t>
            </w:r>
            <w:r w:rsidRPr="00F62974">
              <w:rPr>
                <w:sz w:val="18"/>
                <w:szCs w:val="18"/>
              </w:rPr>
              <w:lastRenderedPageBreak/>
              <w:t>incidence and harmful traditional dental practices in the long term.</w:t>
            </w:r>
          </w:p>
          <w:p w14:paraId="405CA8E7" w14:textId="77777777" w:rsidR="00F62974" w:rsidRPr="00F62974" w:rsidRDefault="00F62974" w:rsidP="00F62974">
            <w:pPr>
              <w:spacing w:after="240"/>
              <w:rPr>
                <w:sz w:val="18"/>
                <w:szCs w:val="18"/>
              </w:rPr>
            </w:pPr>
            <w:r w:rsidRPr="00F62974">
              <w:rPr>
                <w:sz w:val="18"/>
                <w:szCs w:val="18"/>
              </w:rPr>
              <w:t>The success of the intervention was linked to introducing mothers to knowledge at a critical age of child development, as well as the reinforcement of information through the booster sessions.</w:t>
            </w:r>
          </w:p>
        </w:tc>
      </w:tr>
      <w:tr w:rsidR="00F62974" w:rsidRPr="00F62974" w14:paraId="3800C855" w14:textId="77777777" w:rsidTr="00F62974">
        <w:trPr>
          <w:trHeight w:val="293"/>
        </w:trPr>
        <w:tc>
          <w:tcPr>
            <w:tcW w:w="199" w:type="pct"/>
            <w:hideMark/>
          </w:tcPr>
          <w:p w14:paraId="5132F7A1" w14:textId="77777777" w:rsidR="00F62974" w:rsidRPr="00F62974" w:rsidRDefault="00F62974" w:rsidP="00F62974">
            <w:pPr>
              <w:spacing w:after="240"/>
              <w:rPr>
                <w:b/>
                <w:bCs/>
                <w:sz w:val="18"/>
                <w:szCs w:val="18"/>
              </w:rPr>
            </w:pPr>
            <w:r w:rsidRPr="00F62974">
              <w:rPr>
                <w:b/>
                <w:bCs/>
                <w:sz w:val="18"/>
                <w:szCs w:val="18"/>
              </w:rPr>
              <w:lastRenderedPageBreak/>
              <w:t>015</w:t>
            </w:r>
          </w:p>
        </w:tc>
        <w:tc>
          <w:tcPr>
            <w:tcW w:w="416" w:type="pct"/>
            <w:hideMark/>
          </w:tcPr>
          <w:p w14:paraId="2B52B913" w14:textId="52F79EB1" w:rsidR="00F62974" w:rsidRPr="00F62974" w:rsidRDefault="00F62974" w:rsidP="00F62974">
            <w:pPr>
              <w:spacing w:after="240"/>
              <w:rPr>
                <w:sz w:val="18"/>
                <w:szCs w:val="18"/>
              </w:rPr>
            </w:pPr>
            <w:proofErr w:type="spellStart"/>
            <w:r w:rsidRPr="00F62974">
              <w:rPr>
                <w:sz w:val="18"/>
                <w:szCs w:val="18"/>
              </w:rPr>
              <w:t>Mutave</w:t>
            </w:r>
            <w:proofErr w:type="spellEnd"/>
            <w:r w:rsidRPr="00F62974">
              <w:rPr>
                <w:sz w:val="18"/>
                <w:szCs w:val="18"/>
              </w:rPr>
              <w:t xml:space="preserve"> et al., 2024 </w:t>
            </w:r>
          </w:p>
        </w:tc>
        <w:tc>
          <w:tcPr>
            <w:tcW w:w="563" w:type="pct"/>
            <w:hideMark/>
          </w:tcPr>
          <w:p w14:paraId="1F92E2B9" w14:textId="77777777" w:rsidR="00F62974" w:rsidRPr="00F62974" w:rsidRDefault="00F62974" w:rsidP="00F62974">
            <w:pPr>
              <w:spacing w:after="240"/>
              <w:rPr>
                <w:sz w:val="18"/>
                <w:szCs w:val="18"/>
              </w:rPr>
            </w:pPr>
            <w:r w:rsidRPr="00F62974">
              <w:rPr>
                <w:sz w:val="18"/>
                <w:szCs w:val="18"/>
              </w:rPr>
              <w:t>WHO African region</w:t>
            </w:r>
          </w:p>
        </w:tc>
        <w:tc>
          <w:tcPr>
            <w:tcW w:w="625" w:type="pct"/>
            <w:hideMark/>
          </w:tcPr>
          <w:p w14:paraId="61109E5C" w14:textId="77777777" w:rsidR="00F62974" w:rsidRPr="00F62974" w:rsidRDefault="00F62974" w:rsidP="00F62974">
            <w:pPr>
              <w:spacing w:after="240"/>
              <w:rPr>
                <w:sz w:val="18"/>
                <w:szCs w:val="18"/>
              </w:rPr>
            </w:pPr>
            <w:r w:rsidRPr="00F62974">
              <w:rPr>
                <w:sz w:val="18"/>
                <w:szCs w:val="18"/>
              </w:rPr>
              <w:t xml:space="preserve">To present results and key recommendations of a regional stakeholder meeting the was held to accelerate the creation, dissemination, implementation and monitoring of evidence-based oral health police across </w:t>
            </w:r>
            <w:r w:rsidRPr="00F62974">
              <w:rPr>
                <w:sz w:val="18"/>
                <w:szCs w:val="18"/>
              </w:rPr>
              <w:lastRenderedPageBreak/>
              <w:t>the WHO African Region.</w:t>
            </w:r>
          </w:p>
        </w:tc>
        <w:tc>
          <w:tcPr>
            <w:tcW w:w="550" w:type="pct"/>
            <w:hideMark/>
          </w:tcPr>
          <w:p w14:paraId="55981061" w14:textId="77777777" w:rsidR="00F62974" w:rsidRPr="00F62974" w:rsidRDefault="00F62974" w:rsidP="00F62974">
            <w:pPr>
              <w:spacing w:after="240"/>
              <w:rPr>
                <w:sz w:val="18"/>
                <w:szCs w:val="18"/>
              </w:rPr>
            </w:pPr>
            <w:r w:rsidRPr="00F62974">
              <w:rPr>
                <w:sz w:val="18"/>
                <w:szCs w:val="18"/>
              </w:rPr>
              <w:lastRenderedPageBreak/>
              <w:t xml:space="preserve">Key oral health policymakers, including administrators, chief dental officers, academia and representatives of various ministers of health and WHO county officers who participated </w:t>
            </w:r>
            <w:r w:rsidRPr="00F62974">
              <w:rPr>
                <w:sz w:val="18"/>
                <w:szCs w:val="18"/>
              </w:rPr>
              <w:lastRenderedPageBreak/>
              <w:t>in the regional stakeholder meeting held in Nairobi, Kenya in November 2023 (n≈70)</w:t>
            </w:r>
          </w:p>
        </w:tc>
        <w:tc>
          <w:tcPr>
            <w:tcW w:w="599" w:type="pct"/>
            <w:hideMark/>
          </w:tcPr>
          <w:p w14:paraId="45B934BA" w14:textId="77777777" w:rsidR="00F62974" w:rsidRPr="00F62974" w:rsidRDefault="00F62974" w:rsidP="00F62974">
            <w:pPr>
              <w:spacing w:after="240"/>
              <w:rPr>
                <w:sz w:val="18"/>
                <w:szCs w:val="18"/>
              </w:rPr>
            </w:pPr>
            <w:r w:rsidRPr="00F62974">
              <w:rPr>
                <w:sz w:val="18"/>
                <w:szCs w:val="18"/>
              </w:rPr>
              <w:lastRenderedPageBreak/>
              <w:t xml:space="preserve">This paper is an executive summary of a regional consensus-building meeting. The meeting was the final phase of a larger "Evidence to Policy" project, which included a stakeholder analysis, a needs assessment survey </w:t>
            </w:r>
            <w:r w:rsidRPr="00F62974">
              <w:rPr>
                <w:sz w:val="18"/>
                <w:szCs w:val="18"/>
              </w:rPr>
              <w:lastRenderedPageBreak/>
              <w:t>of African dental schools, and two scoping literature reviews that identified existing oral health research and the barriers/facilitators to policy development in the region.</w:t>
            </w:r>
          </w:p>
        </w:tc>
        <w:tc>
          <w:tcPr>
            <w:tcW w:w="693" w:type="pct"/>
          </w:tcPr>
          <w:p w14:paraId="6D289517" w14:textId="77777777" w:rsidR="00F62974" w:rsidRPr="00F62974" w:rsidRDefault="00F62974" w:rsidP="00F62974">
            <w:pPr>
              <w:spacing w:after="240"/>
              <w:rPr>
                <w:sz w:val="18"/>
                <w:szCs w:val="18"/>
              </w:rPr>
            </w:pPr>
            <w:r w:rsidRPr="00F62974">
              <w:rPr>
                <w:sz w:val="18"/>
                <w:szCs w:val="18"/>
              </w:rPr>
              <w:lastRenderedPageBreak/>
              <w:t>Intervention: a strategic multi-phase "Evidence to Policy" project that facilitated a hg level meeting to co-create practical recommendations for improving oral health policy across the African continent.</w:t>
            </w:r>
          </w:p>
          <w:p w14:paraId="48EC852C" w14:textId="77777777" w:rsidR="00F62974" w:rsidRPr="00F62974" w:rsidRDefault="00F62974" w:rsidP="00F62974">
            <w:pPr>
              <w:spacing w:after="240"/>
              <w:rPr>
                <w:sz w:val="18"/>
                <w:szCs w:val="18"/>
              </w:rPr>
            </w:pPr>
          </w:p>
          <w:p w14:paraId="34BDBF87" w14:textId="77777777" w:rsidR="00F62974" w:rsidRPr="00F62974" w:rsidRDefault="00F62974" w:rsidP="00F62974">
            <w:pPr>
              <w:spacing w:after="240"/>
              <w:rPr>
                <w:sz w:val="18"/>
                <w:szCs w:val="18"/>
              </w:rPr>
            </w:pPr>
            <w:r w:rsidRPr="00F62974">
              <w:rPr>
                <w:sz w:val="18"/>
                <w:szCs w:val="18"/>
              </w:rPr>
              <w:lastRenderedPageBreak/>
              <w:t>Comparator: NA</w:t>
            </w:r>
          </w:p>
        </w:tc>
        <w:tc>
          <w:tcPr>
            <w:tcW w:w="691" w:type="pct"/>
            <w:hideMark/>
          </w:tcPr>
          <w:p w14:paraId="6E697003" w14:textId="77777777" w:rsidR="00F62974" w:rsidRPr="00F62974" w:rsidRDefault="00F62974" w:rsidP="00F62974">
            <w:pPr>
              <w:spacing w:after="240"/>
              <w:rPr>
                <w:sz w:val="18"/>
                <w:szCs w:val="18"/>
              </w:rPr>
            </w:pPr>
            <w:r w:rsidRPr="00F62974">
              <w:rPr>
                <w:sz w:val="18"/>
                <w:szCs w:val="18"/>
              </w:rPr>
              <w:lastRenderedPageBreak/>
              <w:t>The project identified significant gaps hindering oral health policy in the region.</w:t>
            </w:r>
          </w:p>
          <w:p w14:paraId="5DFB185A" w14:textId="77777777" w:rsidR="00F62974" w:rsidRPr="00F62974" w:rsidRDefault="00F62974" w:rsidP="00F62974">
            <w:pPr>
              <w:spacing w:after="240"/>
              <w:rPr>
                <w:sz w:val="18"/>
                <w:szCs w:val="18"/>
              </w:rPr>
            </w:pPr>
            <w:r w:rsidRPr="00F62974">
              <w:rPr>
                <w:sz w:val="18"/>
                <w:szCs w:val="18"/>
              </w:rPr>
              <w:t xml:space="preserve">The meeting resulted in the "Nairobi Declaration", a list of 10 key practical and recommendations strategically designed to address identified gaps and accelerate </w:t>
            </w:r>
            <w:r w:rsidRPr="00F62974">
              <w:rPr>
                <w:sz w:val="18"/>
                <w:szCs w:val="18"/>
              </w:rPr>
              <w:lastRenderedPageBreak/>
              <w:t xml:space="preserve">the implementation of effective oral health policies in the region. Recommendations included strengthening collaboration, securing dedicated funding for oral healthcare, building research capacity, integrating oral health into all policies, and engaging a wider range of stakeholders. </w:t>
            </w:r>
          </w:p>
        </w:tc>
        <w:tc>
          <w:tcPr>
            <w:tcW w:w="662" w:type="pct"/>
          </w:tcPr>
          <w:p w14:paraId="04E218E1" w14:textId="77777777" w:rsidR="00F62974" w:rsidRPr="00F62974" w:rsidRDefault="00F62974" w:rsidP="00F62974">
            <w:pPr>
              <w:spacing w:after="240"/>
              <w:rPr>
                <w:sz w:val="18"/>
                <w:szCs w:val="18"/>
              </w:rPr>
            </w:pPr>
            <w:r w:rsidRPr="00F62974">
              <w:rPr>
                <w:sz w:val="18"/>
                <w:szCs w:val="18"/>
              </w:rPr>
              <w:lastRenderedPageBreak/>
              <w:t>The paper provides a strategic roadmap for improving the impact of oral health policies across the WHO African Region by addressing systemic weaknesses.</w:t>
            </w:r>
          </w:p>
          <w:p w14:paraId="70E11D97" w14:textId="77777777" w:rsidR="00F62974" w:rsidRPr="00F62974" w:rsidRDefault="00F62974" w:rsidP="00F62974">
            <w:pPr>
              <w:spacing w:after="240"/>
              <w:rPr>
                <w:sz w:val="18"/>
                <w:szCs w:val="18"/>
              </w:rPr>
            </w:pPr>
          </w:p>
          <w:p w14:paraId="0739305B" w14:textId="77777777" w:rsidR="00F62974" w:rsidRPr="00F62974" w:rsidRDefault="00F62974" w:rsidP="00F62974">
            <w:pPr>
              <w:spacing w:after="240"/>
              <w:rPr>
                <w:sz w:val="18"/>
                <w:szCs w:val="18"/>
              </w:rPr>
            </w:pPr>
            <w:r w:rsidRPr="00F62974">
              <w:rPr>
                <w:sz w:val="18"/>
                <w:szCs w:val="18"/>
              </w:rPr>
              <w:t xml:space="preserve">The project systematically </w:t>
            </w:r>
            <w:r w:rsidRPr="00F62974">
              <w:rPr>
                <w:sz w:val="18"/>
                <w:szCs w:val="18"/>
              </w:rPr>
              <w:lastRenderedPageBreak/>
              <w:t>identified and validated the major barriers to effective oral health policy implementation across the region. including a lack of designated oral health personnel at various ministries of health, weak collaborations between government and academia, inadequate workforce, insufficient funding for oral health, poor health information systems and a scarcity of implementation and evaluation research.</w:t>
            </w:r>
          </w:p>
        </w:tc>
      </w:tr>
      <w:tr w:rsidR="00F62974" w:rsidRPr="00F62974" w14:paraId="39BDE96B" w14:textId="77777777" w:rsidTr="00F62974">
        <w:trPr>
          <w:trHeight w:val="293"/>
        </w:trPr>
        <w:tc>
          <w:tcPr>
            <w:tcW w:w="199" w:type="pct"/>
            <w:hideMark/>
          </w:tcPr>
          <w:p w14:paraId="11124457" w14:textId="77777777" w:rsidR="00F62974" w:rsidRPr="00F62974" w:rsidRDefault="00F62974" w:rsidP="00F62974">
            <w:pPr>
              <w:spacing w:after="240"/>
              <w:rPr>
                <w:b/>
                <w:bCs/>
                <w:sz w:val="18"/>
                <w:szCs w:val="18"/>
              </w:rPr>
            </w:pPr>
            <w:r w:rsidRPr="00F62974">
              <w:rPr>
                <w:b/>
                <w:bCs/>
                <w:sz w:val="18"/>
                <w:szCs w:val="18"/>
              </w:rPr>
              <w:lastRenderedPageBreak/>
              <w:t>016</w:t>
            </w:r>
          </w:p>
        </w:tc>
        <w:tc>
          <w:tcPr>
            <w:tcW w:w="416" w:type="pct"/>
            <w:hideMark/>
          </w:tcPr>
          <w:p w14:paraId="04D480D2" w14:textId="261A1DD8" w:rsidR="00F62974" w:rsidRPr="00F62974" w:rsidRDefault="00F62974" w:rsidP="00F62974">
            <w:pPr>
              <w:spacing w:after="240"/>
              <w:rPr>
                <w:sz w:val="18"/>
                <w:szCs w:val="18"/>
              </w:rPr>
            </w:pPr>
            <w:r w:rsidRPr="00F62974">
              <w:rPr>
                <w:sz w:val="18"/>
                <w:szCs w:val="18"/>
              </w:rPr>
              <w:t xml:space="preserve">Peerbhay et al., 2025 </w:t>
            </w:r>
          </w:p>
        </w:tc>
        <w:tc>
          <w:tcPr>
            <w:tcW w:w="563" w:type="pct"/>
            <w:hideMark/>
          </w:tcPr>
          <w:p w14:paraId="675EA924" w14:textId="77777777" w:rsidR="00F62974" w:rsidRPr="00F62974" w:rsidRDefault="00F62974" w:rsidP="00F62974">
            <w:pPr>
              <w:spacing w:after="240"/>
              <w:rPr>
                <w:sz w:val="18"/>
                <w:szCs w:val="18"/>
              </w:rPr>
            </w:pPr>
            <w:r w:rsidRPr="00F62974">
              <w:rPr>
                <w:sz w:val="18"/>
                <w:szCs w:val="18"/>
              </w:rPr>
              <w:t>International, including Tanzania and South Africa.</w:t>
            </w:r>
          </w:p>
        </w:tc>
        <w:tc>
          <w:tcPr>
            <w:tcW w:w="625" w:type="pct"/>
            <w:hideMark/>
          </w:tcPr>
          <w:p w14:paraId="358BB467" w14:textId="77777777" w:rsidR="00F62974" w:rsidRPr="00F62974" w:rsidRDefault="00F62974" w:rsidP="00F62974">
            <w:pPr>
              <w:spacing w:after="240"/>
              <w:rPr>
                <w:sz w:val="18"/>
                <w:szCs w:val="18"/>
              </w:rPr>
            </w:pPr>
            <w:r w:rsidRPr="00F62974">
              <w:rPr>
                <w:sz w:val="18"/>
                <w:szCs w:val="18"/>
              </w:rPr>
              <w:t>To explore the interventions for change in oral health behaviour that are effective in improving oral health behaviours in 8 to 18-year-old children during oral health promotion.</w:t>
            </w:r>
          </w:p>
        </w:tc>
        <w:tc>
          <w:tcPr>
            <w:tcW w:w="550" w:type="pct"/>
            <w:hideMark/>
          </w:tcPr>
          <w:p w14:paraId="4B94A397" w14:textId="77777777" w:rsidR="00F62974" w:rsidRPr="00F62974" w:rsidRDefault="00F62974" w:rsidP="00F62974">
            <w:pPr>
              <w:spacing w:after="240"/>
              <w:rPr>
                <w:sz w:val="18"/>
                <w:szCs w:val="18"/>
              </w:rPr>
            </w:pPr>
            <w:r w:rsidRPr="00F62974">
              <w:rPr>
                <w:sz w:val="18"/>
                <w:szCs w:val="18"/>
              </w:rPr>
              <w:t xml:space="preserve">A scoping review involving 25 studies, involving children and adolescents. </w:t>
            </w:r>
          </w:p>
          <w:p w14:paraId="2054BF55" w14:textId="77777777" w:rsidR="00F62974" w:rsidRPr="00F62974" w:rsidRDefault="00F62974" w:rsidP="00F62974">
            <w:pPr>
              <w:spacing w:after="240"/>
              <w:rPr>
                <w:sz w:val="18"/>
                <w:szCs w:val="18"/>
              </w:rPr>
            </w:pPr>
            <w:r w:rsidRPr="00F62974">
              <w:rPr>
                <w:sz w:val="18"/>
                <w:szCs w:val="18"/>
              </w:rPr>
              <w:t>For the stated countries, the studies focused on</w:t>
            </w:r>
          </w:p>
          <w:p w14:paraId="6E3CF3CC" w14:textId="77777777" w:rsidR="00F62974" w:rsidRPr="00F62974" w:rsidRDefault="00F62974" w:rsidP="00F62974">
            <w:pPr>
              <w:spacing w:after="240"/>
              <w:rPr>
                <w:sz w:val="18"/>
                <w:szCs w:val="18"/>
              </w:rPr>
            </w:pPr>
            <w:r w:rsidRPr="00F62974">
              <w:rPr>
                <w:sz w:val="18"/>
                <w:szCs w:val="18"/>
              </w:rPr>
              <w:t xml:space="preserve">primary and secondary South African school students (N=674, 337 in control group, 337 in intervention </w:t>
            </w:r>
            <w:r w:rsidRPr="00F62974">
              <w:rPr>
                <w:sz w:val="18"/>
                <w:szCs w:val="18"/>
              </w:rPr>
              <w:lastRenderedPageBreak/>
              <w:t xml:space="preserve">group) aged 10-14 years and </w:t>
            </w:r>
          </w:p>
          <w:p w14:paraId="3361C3BC" w14:textId="77777777" w:rsidR="00F62974" w:rsidRPr="00F62974" w:rsidRDefault="00F62974" w:rsidP="00F62974">
            <w:pPr>
              <w:spacing w:after="240"/>
              <w:rPr>
                <w:sz w:val="18"/>
                <w:szCs w:val="18"/>
              </w:rPr>
            </w:pPr>
            <w:r w:rsidRPr="00F62974">
              <w:rPr>
                <w:sz w:val="18"/>
                <w:szCs w:val="18"/>
              </w:rPr>
              <w:t>Tanzanian students (N=1,306) with a mean age of 13.8 years</w:t>
            </w:r>
          </w:p>
        </w:tc>
        <w:tc>
          <w:tcPr>
            <w:tcW w:w="599" w:type="pct"/>
            <w:hideMark/>
          </w:tcPr>
          <w:p w14:paraId="489EC90E" w14:textId="77777777" w:rsidR="00F62974" w:rsidRPr="00F62974" w:rsidRDefault="00F62974" w:rsidP="00F62974">
            <w:pPr>
              <w:spacing w:after="240"/>
              <w:rPr>
                <w:sz w:val="18"/>
                <w:szCs w:val="18"/>
              </w:rPr>
            </w:pPr>
            <w:r w:rsidRPr="00F62974">
              <w:rPr>
                <w:sz w:val="18"/>
                <w:szCs w:val="18"/>
              </w:rPr>
              <w:lastRenderedPageBreak/>
              <w:t>A scoping review was conducted using the Joanna Briggs Institute (JBI) framework. Four electronic databases were searched for relevant experimental studies, observational studies, and reviews published in English between 2011 and 2023</w:t>
            </w:r>
          </w:p>
          <w:p w14:paraId="0E93FC0D" w14:textId="77777777" w:rsidR="00F62974" w:rsidRPr="00F62974" w:rsidRDefault="00F62974" w:rsidP="00F62974">
            <w:pPr>
              <w:spacing w:after="240"/>
              <w:rPr>
                <w:sz w:val="18"/>
                <w:szCs w:val="18"/>
              </w:rPr>
            </w:pPr>
            <w:r w:rsidRPr="00F62974">
              <w:rPr>
                <w:sz w:val="18"/>
                <w:szCs w:val="18"/>
              </w:rPr>
              <w:t xml:space="preserve">The South African study was a </w:t>
            </w:r>
            <w:r w:rsidRPr="00F62974">
              <w:rPr>
                <w:sz w:val="18"/>
                <w:szCs w:val="18"/>
              </w:rPr>
              <w:lastRenderedPageBreak/>
              <w:t xml:space="preserve">randomised controlled trial, while the Tanzanian study was a before-and-after  </w:t>
            </w:r>
          </w:p>
        </w:tc>
        <w:tc>
          <w:tcPr>
            <w:tcW w:w="693" w:type="pct"/>
            <w:hideMark/>
          </w:tcPr>
          <w:p w14:paraId="5E3929A8" w14:textId="77777777" w:rsidR="00F62974" w:rsidRPr="00F62974" w:rsidRDefault="00F62974" w:rsidP="00F62974">
            <w:pPr>
              <w:spacing w:after="240"/>
              <w:rPr>
                <w:sz w:val="18"/>
                <w:szCs w:val="18"/>
              </w:rPr>
            </w:pPr>
            <w:r w:rsidRPr="00F62974">
              <w:rPr>
                <w:sz w:val="18"/>
                <w:szCs w:val="18"/>
              </w:rPr>
              <w:lastRenderedPageBreak/>
              <w:t>Intervention: In the South African study, students in the intervention arm were repeatedly shown an oral health education video over nine months, compare to a control group that saw the video only once.</w:t>
            </w:r>
          </w:p>
          <w:p w14:paraId="51FFEEF1" w14:textId="77777777" w:rsidR="00F62974" w:rsidRPr="00F62974" w:rsidRDefault="00F62974" w:rsidP="00F62974">
            <w:pPr>
              <w:spacing w:after="240"/>
              <w:rPr>
                <w:sz w:val="18"/>
                <w:szCs w:val="18"/>
              </w:rPr>
            </w:pPr>
            <w:r w:rsidRPr="00F62974">
              <w:rPr>
                <w:sz w:val="18"/>
                <w:szCs w:val="18"/>
              </w:rPr>
              <w:t>The Tanzanian study provided students with both clinical treatment (ART) and oral health education based on the "Theory of Planned Behaviour".</w:t>
            </w:r>
          </w:p>
        </w:tc>
        <w:tc>
          <w:tcPr>
            <w:tcW w:w="691" w:type="pct"/>
            <w:hideMark/>
          </w:tcPr>
          <w:p w14:paraId="627E7661" w14:textId="77777777" w:rsidR="00F62974" w:rsidRPr="00F62974" w:rsidRDefault="00F62974" w:rsidP="00F62974">
            <w:pPr>
              <w:spacing w:after="240"/>
              <w:rPr>
                <w:sz w:val="18"/>
                <w:szCs w:val="18"/>
              </w:rPr>
            </w:pPr>
            <w:r w:rsidRPr="00F62974">
              <w:rPr>
                <w:sz w:val="18"/>
                <w:szCs w:val="18"/>
              </w:rPr>
              <w:t>The South African study demonstrated that the group receiving repeated oral health education had significantly better oral health knowledge and practices than the group with only a single exposure.</w:t>
            </w:r>
          </w:p>
          <w:p w14:paraId="2890577C" w14:textId="77777777" w:rsidR="00F62974" w:rsidRPr="00F62974" w:rsidRDefault="00F62974" w:rsidP="00F62974">
            <w:pPr>
              <w:spacing w:after="240"/>
              <w:rPr>
                <w:sz w:val="18"/>
                <w:szCs w:val="18"/>
              </w:rPr>
            </w:pPr>
            <w:r w:rsidRPr="00F62974">
              <w:rPr>
                <w:sz w:val="18"/>
                <w:szCs w:val="18"/>
              </w:rPr>
              <w:t xml:space="preserve">The Tanzanian study found that the combined ART and education program successfully improved students' oral health attitudes, behaviors, and practices. </w:t>
            </w:r>
            <w:r w:rsidRPr="00F62974">
              <w:rPr>
                <w:sz w:val="18"/>
                <w:szCs w:val="18"/>
              </w:rPr>
              <w:lastRenderedPageBreak/>
              <w:t>However, it notably had no effect on their sugar consumption habits.</w:t>
            </w:r>
          </w:p>
        </w:tc>
        <w:tc>
          <w:tcPr>
            <w:tcW w:w="662" w:type="pct"/>
            <w:hideMark/>
          </w:tcPr>
          <w:p w14:paraId="4478E745" w14:textId="77777777" w:rsidR="00F62974" w:rsidRPr="00F62974" w:rsidRDefault="00F62974" w:rsidP="00F62974">
            <w:pPr>
              <w:spacing w:after="240"/>
              <w:rPr>
                <w:sz w:val="18"/>
                <w:szCs w:val="18"/>
              </w:rPr>
            </w:pPr>
            <w:r w:rsidRPr="00F62974">
              <w:rPr>
                <w:sz w:val="18"/>
                <w:szCs w:val="18"/>
              </w:rPr>
              <w:lastRenderedPageBreak/>
              <w:t>Both studies confirmed that school-based oral health programs in the African context are effective at improving oral health attitudes, knowledge and practices.</w:t>
            </w:r>
          </w:p>
          <w:p w14:paraId="6D4D16E2" w14:textId="77777777" w:rsidR="00F62974" w:rsidRPr="00F62974" w:rsidRDefault="00F62974" w:rsidP="00F62974">
            <w:pPr>
              <w:spacing w:after="240"/>
              <w:rPr>
                <w:sz w:val="18"/>
                <w:szCs w:val="18"/>
              </w:rPr>
            </w:pPr>
            <w:r w:rsidRPr="00F62974">
              <w:rPr>
                <w:sz w:val="18"/>
                <w:szCs w:val="18"/>
              </w:rPr>
              <w:t>Influencing factors for success include:</w:t>
            </w:r>
          </w:p>
          <w:p w14:paraId="4173CD9E" w14:textId="77777777" w:rsidR="00F62974" w:rsidRPr="00F62974" w:rsidRDefault="00F62974" w:rsidP="00F62974">
            <w:pPr>
              <w:spacing w:after="240"/>
              <w:rPr>
                <w:sz w:val="18"/>
                <w:szCs w:val="18"/>
              </w:rPr>
            </w:pPr>
            <w:r w:rsidRPr="00F62974">
              <w:rPr>
                <w:sz w:val="18"/>
                <w:szCs w:val="18"/>
              </w:rPr>
              <w:t>- Repetition and reinforcement of education/information.</w:t>
            </w:r>
          </w:p>
          <w:p w14:paraId="12A4076F" w14:textId="77777777" w:rsidR="00F62974" w:rsidRPr="00F62974" w:rsidRDefault="00F62974" w:rsidP="00F62974">
            <w:pPr>
              <w:spacing w:after="240"/>
              <w:rPr>
                <w:sz w:val="18"/>
                <w:szCs w:val="18"/>
              </w:rPr>
            </w:pPr>
            <w:r w:rsidRPr="00F62974">
              <w:rPr>
                <w:sz w:val="18"/>
                <w:szCs w:val="18"/>
              </w:rPr>
              <w:t xml:space="preserve">- High resistance to change for certain behaviours, primarily </w:t>
            </w:r>
            <w:r w:rsidRPr="00F62974">
              <w:rPr>
                <w:sz w:val="18"/>
                <w:szCs w:val="18"/>
              </w:rPr>
              <w:lastRenderedPageBreak/>
              <w:t>sugar consumption behaviour.</w:t>
            </w:r>
          </w:p>
        </w:tc>
      </w:tr>
      <w:tr w:rsidR="00F62974" w:rsidRPr="00F62974" w14:paraId="25535F48" w14:textId="77777777" w:rsidTr="00F62974">
        <w:trPr>
          <w:trHeight w:val="293"/>
        </w:trPr>
        <w:tc>
          <w:tcPr>
            <w:tcW w:w="199" w:type="pct"/>
            <w:hideMark/>
          </w:tcPr>
          <w:p w14:paraId="45B07B46" w14:textId="77777777" w:rsidR="00F62974" w:rsidRPr="00F62974" w:rsidRDefault="00F62974" w:rsidP="00F62974">
            <w:pPr>
              <w:spacing w:after="240"/>
              <w:rPr>
                <w:b/>
                <w:bCs/>
                <w:sz w:val="18"/>
                <w:szCs w:val="18"/>
              </w:rPr>
            </w:pPr>
            <w:r w:rsidRPr="00F62974">
              <w:rPr>
                <w:b/>
                <w:bCs/>
                <w:sz w:val="18"/>
                <w:szCs w:val="18"/>
              </w:rPr>
              <w:lastRenderedPageBreak/>
              <w:t>017</w:t>
            </w:r>
          </w:p>
        </w:tc>
        <w:tc>
          <w:tcPr>
            <w:tcW w:w="416" w:type="pct"/>
            <w:hideMark/>
          </w:tcPr>
          <w:p w14:paraId="1E75F842" w14:textId="7F48C77E" w:rsidR="00F62974" w:rsidRPr="00F62974" w:rsidRDefault="00F62974" w:rsidP="00F62974">
            <w:pPr>
              <w:spacing w:after="240"/>
              <w:rPr>
                <w:sz w:val="18"/>
                <w:szCs w:val="18"/>
              </w:rPr>
            </w:pPr>
            <w:r w:rsidRPr="00F62974">
              <w:rPr>
                <w:sz w:val="18"/>
                <w:szCs w:val="18"/>
              </w:rPr>
              <w:t xml:space="preserve">Verdugo-Paiva et al., 2024 </w:t>
            </w:r>
          </w:p>
        </w:tc>
        <w:tc>
          <w:tcPr>
            <w:tcW w:w="563" w:type="pct"/>
            <w:hideMark/>
          </w:tcPr>
          <w:p w14:paraId="2EC1CEEC" w14:textId="77777777" w:rsidR="00F62974" w:rsidRPr="00F62974" w:rsidRDefault="00F62974" w:rsidP="00F62974">
            <w:pPr>
              <w:spacing w:after="240"/>
              <w:rPr>
                <w:sz w:val="18"/>
                <w:szCs w:val="18"/>
              </w:rPr>
            </w:pPr>
            <w:r w:rsidRPr="00F62974">
              <w:rPr>
                <w:sz w:val="18"/>
                <w:szCs w:val="18"/>
              </w:rPr>
              <w:t>WHO African Region</w:t>
            </w:r>
          </w:p>
        </w:tc>
        <w:tc>
          <w:tcPr>
            <w:tcW w:w="625" w:type="pct"/>
            <w:hideMark/>
          </w:tcPr>
          <w:p w14:paraId="5C2C107F" w14:textId="77777777" w:rsidR="00F62974" w:rsidRPr="00F62974" w:rsidRDefault="00F62974" w:rsidP="00F62974">
            <w:pPr>
              <w:spacing w:after="240"/>
              <w:rPr>
                <w:sz w:val="18"/>
                <w:szCs w:val="18"/>
              </w:rPr>
            </w:pPr>
            <w:r w:rsidRPr="00F62974">
              <w:rPr>
                <w:sz w:val="18"/>
                <w:szCs w:val="18"/>
              </w:rPr>
              <w:t xml:space="preserve">To systematically examine the reported barriers to and facilitators for the creation, dissemination, implementation, monitoring, and evaluation of oral health policies (OHPs) within the WHO African Region. </w:t>
            </w:r>
          </w:p>
        </w:tc>
        <w:tc>
          <w:tcPr>
            <w:tcW w:w="550" w:type="pct"/>
            <w:hideMark/>
          </w:tcPr>
          <w:p w14:paraId="2181AD08" w14:textId="77777777" w:rsidR="00F62974" w:rsidRPr="00F62974" w:rsidRDefault="00F62974" w:rsidP="00F62974">
            <w:pPr>
              <w:spacing w:after="240"/>
              <w:rPr>
                <w:sz w:val="18"/>
                <w:szCs w:val="18"/>
              </w:rPr>
            </w:pPr>
            <w:r w:rsidRPr="00F62974">
              <w:rPr>
                <w:sz w:val="18"/>
                <w:szCs w:val="18"/>
              </w:rPr>
              <w:t>A total of 88 reports were included in the study, consisting of 55 research papers and 2024.</w:t>
            </w:r>
          </w:p>
          <w:p w14:paraId="06D7DE08" w14:textId="77777777" w:rsidR="00F62974" w:rsidRPr="00F62974" w:rsidRDefault="00F62974" w:rsidP="00F62974">
            <w:pPr>
              <w:spacing w:after="240"/>
              <w:rPr>
                <w:sz w:val="18"/>
                <w:szCs w:val="18"/>
              </w:rPr>
            </w:pPr>
            <w:r w:rsidRPr="00F62974">
              <w:rPr>
                <w:sz w:val="18"/>
                <w:szCs w:val="18"/>
              </w:rPr>
              <w:t>The analysed documents reflected the views of key stakeholders and researchers within the WHO Arican region.</w:t>
            </w:r>
          </w:p>
        </w:tc>
        <w:tc>
          <w:tcPr>
            <w:tcW w:w="599" w:type="pct"/>
            <w:hideMark/>
          </w:tcPr>
          <w:p w14:paraId="226D8F62" w14:textId="77777777" w:rsidR="00F62974" w:rsidRPr="00F62974" w:rsidRDefault="00F62974" w:rsidP="00F62974">
            <w:pPr>
              <w:spacing w:after="240"/>
              <w:rPr>
                <w:sz w:val="18"/>
                <w:szCs w:val="18"/>
              </w:rPr>
            </w:pPr>
            <w:r w:rsidRPr="00F62974">
              <w:rPr>
                <w:sz w:val="18"/>
                <w:szCs w:val="18"/>
              </w:rPr>
              <w:t>Scoping review which systematically searched multiple international and African specific databases such as PubMed, Scopus, African Index Medicus. A descriptive content analysis was used to code and classify the identified barriers and facilitators according to different stages of the policy cycle.</w:t>
            </w:r>
          </w:p>
        </w:tc>
        <w:tc>
          <w:tcPr>
            <w:tcW w:w="693" w:type="pct"/>
          </w:tcPr>
          <w:p w14:paraId="60225819" w14:textId="77777777" w:rsidR="00F62974" w:rsidRPr="00F62974" w:rsidRDefault="00F62974" w:rsidP="00F62974">
            <w:pPr>
              <w:spacing w:after="240"/>
              <w:rPr>
                <w:sz w:val="18"/>
                <w:szCs w:val="18"/>
              </w:rPr>
            </w:pPr>
            <w:r w:rsidRPr="00F62974">
              <w:rPr>
                <w:sz w:val="18"/>
                <w:szCs w:val="18"/>
              </w:rPr>
              <w:t>Intervention: The study evaluated Oral Health Policies (OHPs) to identify factors that impede or support them.</w:t>
            </w:r>
          </w:p>
          <w:p w14:paraId="209AAB73" w14:textId="77777777" w:rsidR="00F62974" w:rsidRPr="00F62974" w:rsidRDefault="00F62974" w:rsidP="00F62974">
            <w:pPr>
              <w:spacing w:after="240"/>
              <w:rPr>
                <w:sz w:val="18"/>
                <w:szCs w:val="18"/>
              </w:rPr>
            </w:pPr>
          </w:p>
          <w:p w14:paraId="68B0119F" w14:textId="77777777" w:rsidR="00F62974" w:rsidRPr="00F62974" w:rsidRDefault="00F62974" w:rsidP="00F62974">
            <w:pPr>
              <w:spacing w:after="240"/>
              <w:rPr>
                <w:sz w:val="18"/>
                <w:szCs w:val="18"/>
              </w:rPr>
            </w:pPr>
            <w:r w:rsidRPr="00F62974">
              <w:rPr>
                <w:sz w:val="18"/>
                <w:szCs w:val="18"/>
              </w:rPr>
              <w:t>Comparator: NA</w:t>
            </w:r>
          </w:p>
        </w:tc>
        <w:tc>
          <w:tcPr>
            <w:tcW w:w="691" w:type="pct"/>
            <w:hideMark/>
          </w:tcPr>
          <w:p w14:paraId="45A0FF77" w14:textId="77777777" w:rsidR="00F62974" w:rsidRPr="00F62974" w:rsidRDefault="00F62974" w:rsidP="00F62974">
            <w:pPr>
              <w:spacing w:after="240"/>
              <w:rPr>
                <w:sz w:val="18"/>
                <w:szCs w:val="18"/>
              </w:rPr>
            </w:pPr>
            <w:r w:rsidRPr="00F62974">
              <w:rPr>
                <w:sz w:val="18"/>
                <w:szCs w:val="18"/>
              </w:rPr>
              <w:t>The primary outcomes were a comprehensive, categorised list of barriers and facilitators for OHPs in the region.</w:t>
            </w:r>
          </w:p>
          <w:p w14:paraId="4C7557FD" w14:textId="77777777" w:rsidR="00F62974" w:rsidRPr="00F62974" w:rsidRDefault="00F62974" w:rsidP="00F62974">
            <w:pPr>
              <w:spacing w:after="240"/>
              <w:rPr>
                <w:sz w:val="18"/>
                <w:szCs w:val="18"/>
              </w:rPr>
            </w:pPr>
            <w:r w:rsidRPr="00F62974">
              <w:rPr>
                <w:sz w:val="18"/>
                <w:szCs w:val="18"/>
              </w:rPr>
              <w:t>The most common barriers included:</w:t>
            </w:r>
          </w:p>
          <w:p w14:paraId="4CBD63FE" w14:textId="77777777" w:rsidR="00F62974" w:rsidRPr="00F62974" w:rsidRDefault="00F62974" w:rsidP="00F62974">
            <w:pPr>
              <w:spacing w:after="240"/>
              <w:rPr>
                <w:sz w:val="18"/>
                <w:szCs w:val="18"/>
              </w:rPr>
            </w:pPr>
            <w:r w:rsidRPr="00F62974">
              <w:rPr>
                <w:sz w:val="18"/>
                <w:szCs w:val="18"/>
              </w:rPr>
              <w:t>- Financial constraints and lack of dedicated funding.</w:t>
            </w:r>
          </w:p>
          <w:p w14:paraId="18B1F45F" w14:textId="77777777" w:rsidR="00F62974" w:rsidRPr="00F62974" w:rsidRDefault="00F62974" w:rsidP="00F62974">
            <w:pPr>
              <w:spacing w:after="240"/>
              <w:rPr>
                <w:sz w:val="18"/>
                <w:szCs w:val="18"/>
              </w:rPr>
            </w:pPr>
            <w:r w:rsidRPr="00F62974">
              <w:rPr>
                <w:sz w:val="18"/>
                <w:szCs w:val="18"/>
              </w:rPr>
              <w:t>- Limited, poorly distributed oral health workforce.</w:t>
            </w:r>
          </w:p>
          <w:p w14:paraId="7DF8A5F7" w14:textId="77777777" w:rsidR="00F62974" w:rsidRPr="00F62974" w:rsidRDefault="00F62974" w:rsidP="00F62974">
            <w:pPr>
              <w:spacing w:after="240"/>
              <w:rPr>
                <w:sz w:val="18"/>
                <w:szCs w:val="18"/>
              </w:rPr>
            </w:pPr>
            <w:r w:rsidRPr="00F62974">
              <w:rPr>
                <w:sz w:val="18"/>
                <w:szCs w:val="18"/>
              </w:rPr>
              <w:t>- De-prioritisation of oral health on national heath agendas.</w:t>
            </w:r>
          </w:p>
          <w:p w14:paraId="4704038B" w14:textId="77777777" w:rsidR="00F62974" w:rsidRPr="00F62974" w:rsidRDefault="00F62974" w:rsidP="00F62974">
            <w:pPr>
              <w:spacing w:after="240"/>
              <w:rPr>
                <w:sz w:val="18"/>
                <w:szCs w:val="18"/>
              </w:rPr>
            </w:pPr>
            <w:r w:rsidRPr="00F62974">
              <w:rPr>
                <w:sz w:val="18"/>
                <w:szCs w:val="18"/>
              </w:rPr>
              <w:t>- Absence of robust health information systems for oral health data.</w:t>
            </w:r>
          </w:p>
          <w:p w14:paraId="0008CD6E" w14:textId="77777777" w:rsidR="00F62974" w:rsidRPr="00F62974" w:rsidRDefault="00F62974" w:rsidP="00F62974">
            <w:pPr>
              <w:spacing w:after="240"/>
              <w:rPr>
                <w:sz w:val="18"/>
                <w:szCs w:val="18"/>
              </w:rPr>
            </w:pPr>
            <w:r w:rsidRPr="00F62974">
              <w:rPr>
                <w:sz w:val="18"/>
                <w:szCs w:val="18"/>
              </w:rPr>
              <w:t xml:space="preserve">- Inadequate integration of oral health services into </w:t>
            </w:r>
            <w:r w:rsidRPr="00F62974">
              <w:rPr>
                <w:sz w:val="18"/>
                <w:szCs w:val="18"/>
              </w:rPr>
              <w:lastRenderedPageBreak/>
              <w:t>primary healthcare and NCD agenda.</w:t>
            </w:r>
          </w:p>
          <w:p w14:paraId="6CBDB7F2" w14:textId="77777777" w:rsidR="00F62974" w:rsidRPr="00F62974" w:rsidRDefault="00F62974" w:rsidP="00F62974">
            <w:pPr>
              <w:spacing w:after="240"/>
              <w:rPr>
                <w:sz w:val="18"/>
                <w:szCs w:val="18"/>
              </w:rPr>
            </w:pPr>
            <w:r w:rsidRPr="00F62974">
              <w:rPr>
                <w:sz w:val="18"/>
                <w:szCs w:val="18"/>
              </w:rPr>
              <w:t>- Limited oral health literacy among the population and policy makers.</w:t>
            </w:r>
          </w:p>
          <w:p w14:paraId="4546A797" w14:textId="77777777" w:rsidR="00F62974" w:rsidRPr="00F62974" w:rsidRDefault="00F62974" w:rsidP="00F62974">
            <w:pPr>
              <w:spacing w:after="240"/>
              <w:rPr>
                <w:sz w:val="18"/>
                <w:szCs w:val="18"/>
              </w:rPr>
            </w:pPr>
            <w:r w:rsidRPr="00F62974">
              <w:rPr>
                <w:sz w:val="18"/>
                <w:szCs w:val="18"/>
              </w:rPr>
              <w:t>The most common facilitators identified for advancing OHPs include:</w:t>
            </w:r>
          </w:p>
          <w:p w14:paraId="429829E4" w14:textId="77777777" w:rsidR="00F62974" w:rsidRPr="00F62974" w:rsidRDefault="00F62974" w:rsidP="00F62974">
            <w:pPr>
              <w:spacing w:after="240"/>
              <w:rPr>
                <w:sz w:val="18"/>
                <w:szCs w:val="18"/>
              </w:rPr>
            </w:pPr>
            <w:r w:rsidRPr="00F62974">
              <w:rPr>
                <w:sz w:val="18"/>
                <w:szCs w:val="18"/>
              </w:rPr>
              <w:t>- Renewed commitment from governments to establish national OHPs.</w:t>
            </w:r>
          </w:p>
          <w:p w14:paraId="628BE818" w14:textId="77777777" w:rsidR="00F62974" w:rsidRPr="00F62974" w:rsidRDefault="00F62974" w:rsidP="00F62974">
            <w:pPr>
              <w:spacing w:after="240"/>
              <w:rPr>
                <w:sz w:val="18"/>
                <w:szCs w:val="18"/>
              </w:rPr>
            </w:pPr>
            <w:r w:rsidRPr="00F62974">
              <w:rPr>
                <w:sz w:val="18"/>
                <w:szCs w:val="18"/>
              </w:rPr>
              <w:t xml:space="preserve">- An increasing recognition of the need to diversity </w:t>
            </w:r>
            <w:proofErr w:type="spellStart"/>
            <w:r w:rsidRPr="00F62974">
              <w:rPr>
                <w:sz w:val="18"/>
                <w:szCs w:val="18"/>
              </w:rPr>
              <w:t>iral</w:t>
            </w:r>
            <w:proofErr w:type="spellEnd"/>
            <w:r w:rsidRPr="00F62974">
              <w:rPr>
                <w:sz w:val="18"/>
                <w:szCs w:val="18"/>
              </w:rPr>
              <w:t xml:space="preserve"> health workforce through task-shifting.</w:t>
            </w:r>
          </w:p>
          <w:p w14:paraId="2C53B983" w14:textId="77777777" w:rsidR="00F62974" w:rsidRPr="00F62974" w:rsidRDefault="00F62974" w:rsidP="00F62974">
            <w:pPr>
              <w:spacing w:after="240"/>
              <w:rPr>
                <w:sz w:val="18"/>
                <w:szCs w:val="18"/>
              </w:rPr>
            </w:pPr>
            <w:r w:rsidRPr="00F62974">
              <w:rPr>
                <w:sz w:val="18"/>
                <w:szCs w:val="18"/>
              </w:rPr>
              <w:t>- A better understanding among providers of the impact of social determinants of health.</w:t>
            </w:r>
          </w:p>
          <w:p w14:paraId="2300936F" w14:textId="77777777" w:rsidR="00F62974" w:rsidRPr="00F62974" w:rsidRDefault="00F62974" w:rsidP="00F62974">
            <w:pPr>
              <w:spacing w:after="240"/>
              <w:rPr>
                <w:sz w:val="18"/>
                <w:szCs w:val="18"/>
              </w:rPr>
            </w:pPr>
            <w:r w:rsidRPr="00F62974">
              <w:rPr>
                <w:sz w:val="18"/>
                <w:szCs w:val="18"/>
              </w:rPr>
              <w:t>- The creation of international collaborations and partnerships.</w:t>
            </w:r>
          </w:p>
        </w:tc>
        <w:tc>
          <w:tcPr>
            <w:tcW w:w="662" w:type="pct"/>
            <w:hideMark/>
          </w:tcPr>
          <w:p w14:paraId="6824CFAE" w14:textId="77777777" w:rsidR="00F62974" w:rsidRPr="00F62974" w:rsidRDefault="00F62974" w:rsidP="00F62974">
            <w:pPr>
              <w:spacing w:after="240"/>
              <w:rPr>
                <w:sz w:val="18"/>
                <w:szCs w:val="18"/>
              </w:rPr>
            </w:pPr>
            <w:r w:rsidRPr="00F62974">
              <w:rPr>
                <w:sz w:val="18"/>
                <w:szCs w:val="18"/>
              </w:rPr>
              <w:lastRenderedPageBreak/>
              <w:t xml:space="preserve">The review demonstrates that the impact of oral health policies in the WHO African region is severely undermined by a consistent set of barriers. </w:t>
            </w:r>
          </w:p>
          <w:p w14:paraId="6740358D" w14:textId="77777777" w:rsidR="00F62974" w:rsidRPr="00F62974" w:rsidRDefault="00F62974" w:rsidP="00F62974">
            <w:pPr>
              <w:spacing w:after="240"/>
              <w:rPr>
                <w:sz w:val="18"/>
                <w:szCs w:val="18"/>
              </w:rPr>
            </w:pPr>
            <w:r w:rsidRPr="00F62974">
              <w:rPr>
                <w:sz w:val="18"/>
                <w:szCs w:val="18"/>
              </w:rPr>
              <w:t>The comprehensive list of influencing factors is as have been previously stated in the preceding column.</w:t>
            </w:r>
          </w:p>
        </w:tc>
      </w:tr>
      <w:tr w:rsidR="00F62974" w:rsidRPr="00F62974" w14:paraId="47EDF099" w14:textId="77777777" w:rsidTr="00F62974">
        <w:trPr>
          <w:trHeight w:val="293"/>
        </w:trPr>
        <w:tc>
          <w:tcPr>
            <w:tcW w:w="199" w:type="pct"/>
            <w:hideMark/>
          </w:tcPr>
          <w:p w14:paraId="0A7B06B4" w14:textId="77777777" w:rsidR="00F62974" w:rsidRPr="00F62974" w:rsidRDefault="00F62974" w:rsidP="00F62974">
            <w:pPr>
              <w:spacing w:after="240"/>
              <w:rPr>
                <w:b/>
                <w:bCs/>
                <w:sz w:val="18"/>
                <w:szCs w:val="18"/>
              </w:rPr>
            </w:pPr>
            <w:r w:rsidRPr="00F62974">
              <w:rPr>
                <w:b/>
                <w:bCs/>
                <w:sz w:val="18"/>
                <w:szCs w:val="18"/>
              </w:rPr>
              <w:t>018</w:t>
            </w:r>
          </w:p>
        </w:tc>
        <w:tc>
          <w:tcPr>
            <w:tcW w:w="416" w:type="pct"/>
            <w:hideMark/>
          </w:tcPr>
          <w:p w14:paraId="2CBCEE0D" w14:textId="3BEFF2F7" w:rsidR="00F62974" w:rsidRPr="00F62974" w:rsidRDefault="00F62974" w:rsidP="00F62974">
            <w:pPr>
              <w:spacing w:after="240"/>
              <w:rPr>
                <w:sz w:val="18"/>
                <w:szCs w:val="18"/>
              </w:rPr>
            </w:pPr>
            <w:r w:rsidRPr="00F62974">
              <w:rPr>
                <w:sz w:val="18"/>
                <w:szCs w:val="18"/>
              </w:rPr>
              <w:t xml:space="preserve">World Health Organisation, 2016 </w:t>
            </w:r>
          </w:p>
        </w:tc>
        <w:tc>
          <w:tcPr>
            <w:tcW w:w="563" w:type="pct"/>
            <w:hideMark/>
          </w:tcPr>
          <w:p w14:paraId="67052736" w14:textId="77777777" w:rsidR="00F62974" w:rsidRPr="00F62974" w:rsidRDefault="00F62974" w:rsidP="00F62974">
            <w:pPr>
              <w:spacing w:after="240"/>
              <w:rPr>
                <w:sz w:val="18"/>
                <w:szCs w:val="18"/>
              </w:rPr>
            </w:pPr>
            <w:r w:rsidRPr="00F62974">
              <w:rPr>
                <w:sz w:val="18"/>
                <w:szCs w:val="18"/>
              </w:rPr>
              <w:t>WHO African Region</w:t>
            </w:r>
          </w:p>
        </w:tc>
        <w:tc>
          <w:tcPr>
            <w:tcW w:w="625" w:type="pct"/>
            <w:hideMark/>
          </w:tcPr>
          <w:p w14:paraId="4BBE2F30" w14:textId="77777777" w:rsidR="00F62974" w:rsidRPr="00F62974" w:rsidRDefault="00F62974" w:rsidP="00F62974">
            <w:pPr>
              <w:spacing w:after="240"/>
              <w:rPr>
                <w:sz w:val="18"/>
                <w:szCs w:val="18"/>
              </w:rPr>
            </w:pPr>
            <w:r w:rsidRPr="00F62974">
              <w:rPr>
                <w:sz w:val="18"/>
                <w:szCs w:val="18"/>
              </w:rPr>
              <w:t xml:space="preserve">To provide a comprehensive reference manual for the prevention </w:t>
            </w:r>
            <w:r w:rsidRPr="00F62974">
              <w:rPr>
                <w:sz w:val="18"/>
                <w:szCs w:val="18"/>
              </w:rPr>
              <w:lastRenderedPageBreak/>
              <w:t xml:space="preserve">and control of oral diseases in the WHO African Region by promoting the integration of </w:t>
            </w:r>
            <w:proofErr w:type="spellStart"/>
            <w:r w:rsidRPr="00F62974">
              <w:rPr>
                <w:sz w:val="18"/>
                <w:szCs w:val="18"/>
              </w:rPr>
              <w:t>ral</w:t>
            </w:r>
            <w:proofErr w:type="spellEnd"/>
            <w:r w:rsidRPr="00F62974">
              <w:rPr>
                <w:sz w:val="18"/>
                <w:szCs w:val="18"/>
              </w:rPr>
              <w:t xml:space="preserve"> health into NCD strategies and Primary Healthcare (PHC) </w:t>
            </w:r>
          </w:p>
        </w:tc>
        <w:tc>
          <w:tcPr>
            <w:tcW w:w="550" w:type="pct"/>
            <w:hideMark/>
          </w:tcPr>
          <w:p w14:paraId="5A2525D8" w14:textId="77777777" w:rsidR="00F62974" w:rsidRPr="00F62974" w:rsidRDefault="00F62974" w:rsidP="00F62974">
            <w:pPr>
              <w:spacing w:after="240"/>
              <w:rPr>
                <w:sz w:val="18"/>
                <w:szCs w:val="18"/>
              </w:rPr>
            </w:pPr>
            <w:r w:rsidRPr="00F62974">
              <w:rPr>
                <w:sz w:val="18"/>
                <w:szCs w:val="18"/>
              </w:rPr>
              <w:lastRenderedPageBreak/>
              <w:t>NA</w:t>
            </w:r>
          </w:p>
        </w:tc>
        <w:tc>
          <w:tcPr>
            <w:tcW w:w="599" w:type="pct"/>
            <w:hideMark/>
          </w:tcPr>
          <w:p w14:paraId="5E29AE67" w14:textId="77777777" w:rsidR="00F62974" w:rsidRPr="00F62974" w:rsidRDefault="00F62974" w:rsidP="00F62974">
            <w:pPr>
              <w:spacing w:after="240"/>
              <w:rPr>
                <w:sz w:val="18"/>
                <w:szCs w:val="18"/>
              </w:rPr>
            </w:pPr>
            <w:r w:rsidRPr="00F62974">
              <w:rPr>
                <w:sz w:val="18"/>
                <w:szCs w:val="18"/>
              </w:rPr>
              <w:t xml:space="preserve">A guidance manual developed through a consultative process involving </w:t>
            </w:r>
            <w:r w:rsidRPr="00F62974">
              <w:rPr>
                <w:sz w:val="18"/>
                <w:szCs w:val="18"/>
              </w:rPr>
              <w:lastRenderedPageBreak/>
              <w:t>regional experts and stakeholders, synthesising WHO recommendations and best practices</w:t>
            </w:r>
          </w:p>
        </w:tc>
        <w:tc>
          <w:tcPr>
            <w:tcW w:w="693" w:type="pct"/>
          </w:tcPr>
          <w:p w14:paraId="00148495" w14:textId="77777777" w:rsidR="00F62974" w:rsidRPr="00F62974" w:rsidRDefault="00F62974" w:rsidP="00F62974">
            <w:pPr>
              <w:spacing w:after="240"/>
              <w:rPr>
                <w:sz w:val="18"/>
                <w:szCs w:val="18"/>
              </w:rPr>
            </w:pPr>
            <w:r w:rsidRPr="00F62974">
              <w:rPr>
                <w:sz w:val="18"/>
                <w:szCs w:val="18"/>
              </w:rPr>
              <w:lastRenderedPageBreak/>
              <w:t xml:space="preserve">Intervention: no direct intervention measured. The manual proposes a framework </w:t>
            </w:r>
            <w:r w:rsidRPr="00F62974">
              <w:rPr>
                <w:sz w:val="18"/>
                <w:szCs w:val="18"/>
              </w:rPr>
              <w:lastRenderedPageBreak/>
              <w:t>for improving oral health through key population-level and facility-based interventions. These include:</w:t>
            </w:r>
          </w:p>
          <w:p w14:paraId="2E2EEF78" w14:textId="77777777" w:rsidR="00F62974" w:rsidRPr="00F62974" w:rsidRDefault="00F62974" w:rsidP="00F62974">
            <w:pPr>
              <w:spacing w:after="240"/>
              <w:rPr>
                <w:sz w:val="18"/>
                <w:szCs w:val="18"/>
              </w:rPr>
            </w:pPr>
            <w:r w:rsidRPr="00F62974">
              <w:rPr>
                <w:sz w:val="18"/>
                <w:szCs w:val="18"/>
              </w:rPr>
              <w:t>- The Basic Package of Oral Care (BPOC)</w:t>
            </w:r>
          </w:p>
          <w:p w14:paraId="59A58FEE" w14:textId="77777777" w:rsidR="00F62974" w:rsidRPr="00F62974" w:rsidRDefault="00F62974" w:rsidP="00F62974">
            <w:pPr>
              <w:spacing w:after="240"/>
              <w:rPr>
                <w:sz w:val="18"/>
                <w:szCs w:val="18"/>
              </w:rPr>
            </w:pPr>
            <w:r w:rsidRPr="00F62974">
              <w:rPr>
                <w:sz w:val="18"/>
                <w:szCs w:val="18"/>
              </w:rPr>
              <w:t>- Task-shifting and skill-mix</w:t>
            </w:r>
          </w:p>
          <w:p w14:paraId="3F8F93EC" w14:textId="77777777" w:rsidR="00F62974" w:rsidRPr="00F62974" w:rsidRDefault="00F62974" w:rsidP="00F62974">
            <w:pPr>
              <w:spacing w:after="240"/>
              <w:rPr>
                <w:sz w:val="18"/>
                <w:szCs w:val="18"/>
              </w:rPr>
            </w:pPr>
            <w:r w:rsidRPr="00F62974">
              <w:rPr>
                <w:sz w:val="18"/>
                <w:szCs w:val="18"/>
              </w:rPr>
              <w:t>- School-based oral health promotion</w:t>
            </w:r>
          </w:p>
          <w:p w14:paraId="022AA53F" w14:textId="77777777" w:rsidR="00F62974" w:rsidRPr="00F62974" w:rsidRDefault="00F62974" w:rsidP="00F62974">
            <w:pPr>
              <w:spacing w:after="240"/>
              <w:rPr>
                <w:sz w:val="18"/>
                <w:szCs w:val="18"/>
              </w:rPr>
            </w:pPr>
            <w:r w:rsidRPr="00F62974">
              <w:rPr>
                <w:sz w:val="18"/>
                <w:szCs w:val="18"/>
              </w:rPr>
              <w:t>- Community-based health promotion</w:t>
            </w:r>
          </w:p>
          <w:p w14:paraId="39121391" w14:textId="77777777" w:rsidR="00F62974" w:rsidRPr="00F62974" w:rsidRDefault="00F62974" w:rsidP="00F62974">
            <w:pPr>
              <w:spacing w:after="240"/>
              <w:rPr>
                <w:sz w:val="18"/>
                <w:szCs w:val="18"/>
              </w:rPr>
            </w:pPr>
          </w:p>
          <w:p w14:paraId="05856591" w14:textId="77777777" w:rsidR="00F62974" w:rsidRPr="00F62974" w:rsidRDefault="00F62974" w:rsidP="00F62974">
            <w:pPr>
              <w:spacing w:after="240"/>
              <w:rPr>
                <w:sz w:val="18"/>
                <w:szCs w:val="18"/>
              </w:rPr>
            </w:pPr>
            <w:r w:rsidRPr="00F62974">
              <w:rPr>
                <w:sz w:val="18"/>
                <w:szCs w:val="18"/>
              </w:rPr>
              <w:t>Comparator: NA</w:t>
            </w:r>
          </w:p>
        </w:tc>
        <w:tc>
          <w:tcPr>
            <w:tcW w:w="691" w:type="pct"/>
            <w:hideMark/>
          </w:tcPr>
          <w:p w14:paraId="69962585" w14:textId="77777777" w:rsidR="00F62974" w:rsidRPr="00F62974" w:rsidRDefault="00F62974" w:rsidP="00F62974">
            <w:pPr>
              <w:spacing w:after="240"/>
              <w:rPr>
                <w:sz w:val="18"/>
                <w:szCs w:val="18"/>
              </w:rPr>
            </w:pPr>
            <w:r w:rsidRPr="00F62974">
              <w:rPr>
                <w:sz w:val="18"/>
                <w:szCs w:val="18"/>
              </w:rPr>
              <w:lastRenderedPageBreak/>
              <w:t xml:space="preserve">No outcomes measured. As a guidance document, it provides protocols, </w:t>
            </w:r>
            <w:r w:rsidRPr="00F62974">
              <w:rPr>
                <w:sz w:val="18"/>
                <w:szCs w:val="18"/>
              </w:rPr>
              <w:lastRenderedPageBreak/>
              <w:t>checklists, and describes intended outcomes which include reduced prevalence of oral diseases, improved access to basic care, better integration of oral health into the overall health system.</w:t>
            </w:r>
          </w:p>
        </w:tc>
        <w:tc>
          <w:tcPr>
            <w:tcW w:w="662" w:type="pct"/>
            <w:hideMark/>
          </w:tcPr>
          <w:p w14:paraId="402A41D9" w14:textId="77777777" w:rsidR="00F62974" w:rsidRPr="00F62974" w:rsidRDefault="00F62974" w:rsidP="00F62974">
            <w:pPr>
              <w:spacing w:after="240"/>
              <w:rPr>
                <w:sz w:val="18"/>
                <w:szCs w:val="18"/>
              </w:rPr>
            </w:pPr>
            <w:r w:rsidRPr="00F62974">
              <w:rPr>
                <w:sz w:val="18"/>
                <w:szCs w:val="18"/>
              </w:rPr>
              <w:lastRenderedPageBreak/>
              <w:t xml:space="preserve">The manual argues that the greatest benefits for oral health in Africa would be </w:t>
            </w:r>
            <w:r w:rsidRPr="00F62974">
              <w:rPr>
                <w:sz w:val="18"/>
                <w:szCs w:val="18"/>
              </w:rPr>
              <w:lastRenderedPageBreak/>
              <w:t>realised if it Is shifted from a specialised, curative model to an integrated, prevention-focused approach.</w:t>
            </w:r>
          </w:p>
          <w:p w14:paraId="302CF634" w14:textId="77777777" w:rsidR="00F62974" w:rsidRPr="00F62974" w:rsidRDefault="00F62974" w:rsidP="00F62974">
            <w:pPr>
              <w:spacing w:after="240"/>
              <w:rPr>
                <w:sz w:val="18"/>
                <w:szCs w:val="18"/>
              </w:rPr>
            </w:pPr>
            <w:r w:rsidRPr="00F62974">
              <w:rPr>
                <w:sz w:val="18"/>
                <w:szCs w:val="18"/>
              </w:rPr>
              <w:t>Factors that will influence implementation include workforce shortage, health system structures across the region, and financial costs and contains.</w:t>
            </w:r>
          </w:p>
        </w:tc>
      </w:tr>
    </w:tbl>
    <w:p w14:paraId="6F73F2B3" w14:textId="77777777" w:rsidR="006B2624" w:rsidRDefault="006B2624"/>
    <w:sectPr w:rsidR="006B2624" w:rsidSect="00F62974">
      <w:pgSz w:w="16838" w:h="11906" w:orient="landscape"/>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974"/>
    <w:rsid w:val="006B2624"/>
    <w:rsid w:val="00777031"/>
    <w:rsid w:val="00C071B9"/>
    <w:rsid w:val="00ED48C4"/>
    <w:rsid w:val="00F62974"/>
    <w:rsid w:val="00FD35F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27991"/>
  <w15:chartTrackingRefBased/>
  <w15:docId w15:val="{9E6E5EA0-9C42-4C0E-9030-2E31DB76C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pPr>
  </w:style>
  <w:style w:type="paragraph" w:styleId="Heading1">
    <w:name w:val="heading 1"/>
    <w:basedOn w:val="Normal"/>
    <w:next w:val="Normal"/>
    <w:link w:val="Heading1Char"/>
    <w:uiPriority w:val="9"/>
    <w:qFormat/>
    <w:rsid w:val="00F629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29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29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29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29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297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297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297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297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29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29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29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29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29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29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29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29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2974"/>
    <w:rPr>
      <w:rFonts w:eastAsiaTheme="majorEastAsia" w:cstheme="majorBidi"/>
      <w:color w:val="272727" w:themeColor="text1" w:themeTint="D8"/>
    </w:rPr>
  </w:style>
  <w:style w:type="paragraph" w:styleId="Title">
    <w:name w:val="Title"/>
    <w:basedOn w:val="Normal"/>
    <w:next w:val="Normal"/>
    <w:link w:val="TitleChar"/>
    <w:uiPriority w:val="10"/>
    <w:qFormat/>
    <w:rsid w:val="00F6297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29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297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29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297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62974"/>
    <w:rPr>
      <w:i/>
      <w:iCs/>
      <w:color w:val="404040" w:themeColor="text1" w:themeTint="BF"/>
    </w:rPr>
  </w:style>
  <w:style w:type="paragraph" w:styleId="ListParagraph">
    <w:name w:val="List Paragraph"/>
    <w:basedOn w:val="Normal"/>
    <w:uiPriority w:val="34"/>
    <w:qFormat/>
    <w:rsid w:val="00F62974"/>
    <w:pPr>
      <w:ind w:left="720"/>
      <w:contextualSpacing/>
    </w:pPr>
  </w:style>
  <w:style w:type="character" w:styleId="IntenseEmphasis">
    <w:name w:val="Intense Emphasis"/>
    <w:basedOn w:val="DefaultParagraphFont"/>
    <w:uiPriority w:val="21"/>
    <w:qFormat/>
    <w:rsid w:val="00F62974"/>
    <w:rPr>
      <w:i/>
      <w:iCs/>
      <w:color w:val="0F4761" w:themeColor="accent1" w:themeShade="BF"/>
    </w:rPr>
  </w:style>
  <w:style w:type="paragraph" w:styleId="IntenseQuote">
    <w:name w:val="Intense Quote"/>
    <w:basedOn w:val="Normal"/>
    <w:next w:val="Normal"/>
    <w:link w:val="IntenseQuoteChar"/>
    <w:uiPriority w:val="30"/>
    <w:qFormat/>
    <w:rsid w:val="00F629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2974"/>
    <w:rPr>
      <w:i/>
      <w:iCs/>
      <w:color w:val="0F4761" w:themeColor="accent1" w:themeShade="BF"/>
    </w:rPr>
  </w:style>
  <w:style w:type="character" w:styleId="IntenseReference">
    <w:name w:val="Intense Reference"/>
    <w:basedOn w:val="DefaultParagraphFont"/>
    <w:uiPriority w:val="32"/>
    <w:qFormat/>
    <w:rsid w:val="00F62974"/>
    <w:rPr>
      <w:b/>
      <w:bCs/>
      <w:smallCaps/>
      <w:color w:val="0F4761" w:themeColor="accent1" w:themeShade="BF"/>
      <w:spacing w:val="5"/>
    </w:rPr>
  </w:style>
  <w:style w:type="table" w:styleId="TableGridLight">
    <w:name w:val="Grid Table Light"/>
    <w:basedOn w:val="TableNormal"/>
    <w:uiPriority w:val="40"/>
    <w:rsid w:val="00F62974"/>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15</Pages>
  <Words>4775</Words>
  <Characters>28417</Characters>
  <Application>Microsoft Office Word</Application>
  <DocSecurity>0</DocSecurity>
  <Lines>1353</Lines>
  <Paragraphs>582</Paragraphs>
  <ScaleCrop>false</ScaleCrop>
  <Company/>
  <LinksUpToDate>false</LinksUpToDate>
  <CharactersWithSpaces>32610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Makafui Dawoe</dc:creator>
  <cp:keywords/>
  <dc:description/>
  <cp:lastModifiedBy>Makafui Dawoe</cp:lastModifiedBy>
  <cp:revision>1</cp:revision>
  <dcterms:created xsi:type="dcterms:W3CDTF">2026-06-30T11:56:00Z</dcterms:created>
  <dcterms:modified xsi:type="dcterms:W3CDTF">2026-06-30T12:06:00Z</dcterms:modified>
</cp:coreProperties>
</file>