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8D937" w14:textId="77777777" w:rsidR="00870323" w:rsidRPr="00DD4D52" w:rsidRDefault="00081FD4" w:rsidP="00DD4D52">
      <w:pPr>
        <w:spacing w:line="480" w:lineRule="auto"/>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t xml:space="preserve">Additional file: Studies excluded after full-text review, with </w:t>
      </w:r>
      <w:proofErr w:type="gramStart"/>
      <w:r w:rsidRPr="00DD4D52">
        <w:rPr>
          <w:rFonts w:asciiTheme="minorBidi" w:hAnsiTheme="minorBidi" w:cstheme="minorBidi"/>
          <w:b/>
          <w:bCs/>
          <w:color w:val="262626" w:themeColor="text1" w:themeTint="D9"/>
          <w:sz w:val="24"/>
          <w:szCs w:val="24"/>
        </w:rPr>
        <w:t>reasons</w:t>
      </w:r>
      <w:proofErr w:type="gramEnd"/>
    </w:p>
    <w:p w14:paraId="6508D938" w14:textId="77777777" w:rsidR="00870323" w:rsidRPr="00DD4D52" w:rsidRDefault="00081FD4" w:rsidP="00DD4D52">
      <w:pPr>
        <w:spacing w:after="80" w:line="480" w:lineRule="auto"/>
        <w:rPr>
          <w:rFonts w:asciiTheme="minorBidi" w:hAnsiTheme="minorBidi" w:cstheme="minorBidi"/>
          <w:color w:val="262626" w:themeColor="text1" w:themeTint="D9"/>
          <w:sz w:val="24"/>
          <w:szCs w:val="24"/>
        </w:rPr>
      </w:pPr>
      <w:r w:rsidRPr="00DD4D52">
        <w:rPr>
          <w:rFonts w:asciiTheme="minorBidi" w:hAnsiTheme="minorBidi" w:cstheme="minorBidi"/>
          <w:i/>
          <w:iCs/>
          <w:color w:val="262626" w:themeColor="text1" w:themeTint="D9"/>
          <w:sz w:val="24"/>
          <w:szCs w:val="24"/>
        </w:rPr>
        <w:t>Assessing the impacts of policies and interventions on oral health within the WHO Africa Region: an integrative review (Dawoe &amp; Yusuf).</w:t>
      </w:r>
    </w:p>
    <w:p w14:paraId="6508D939" w14:textId="77777777" w:rsidR="00870323" w:rsidRPr="00DD4D52" w:rsidRDefault="00081FD4" w:rsidP="00DD4D52">
      <w:pPr>
        <w:spacing w:after="16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Of 39 reports assessed for eligibility at full text, 21 were excluded. Each is listed below with its primary reason for exclusion (corresponds to PRISMA 2020 item 16b and the exclusion counts in Figure 1).</w:t>
      </w:r>
    </w:p>
    <w:p w14:paraId="6508D93A" w14:textId="77777777" w:rsidR="00870323" w:rsidRPr="00DD4D52" w:rsidRDefault="00081FD4" w:rsidP="00DD4D52">
      <w:pPr>
        <w:spacing w:after="80" w:line="480" w:lineRule="auto"/>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t>Summary of exclusion reasons</w:t>
      </w:r>
    </w:p>
    <w:tbl>
      <w:tblPr>
        <w:tblStyle w:val="GridTable1Light"/>
        <w:tblW w:w="9360" w:type="dxa"/>
        <w:tblLook w:val="0000" w:firstRow="0" w:lastRow="0" w:firstColumn="0" w:lastColumn="0" w:noHBand="0" w:noVBand="0"/>
      </w:tblPr>
      <w:tblGrid>
        <w:gridCol w:w="6960"/>
        <w:gridCol w:w="2400"/>
      </w:tblGrid>
      <w:tr w:rsidR="00870323" w:rsidRPr="00DD4D52" w14:paraId="6508D93D" w14:textId="77777777" w:rsidTr="00DD4D52">
        <w:tc>
          <w:tcPr>
            <w:tcW w:w="6960" w:type="dxa"/>
          </w:tcPr>
          <w:p w14:paraId="6508D93B"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t>Reason for exclusion</w:t>
            </w:r>
          </w:p>
        </w:tc>
        <w:tc>
          <w:tcPr>
            <w:tcW w:w="2400" w:type="dxa"/>
          </w:tcPr>
          <w:p w14:paraId="6508D93C"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t>Number of studies</w:t>
            </w:r>
          </w:p>
        </w:tc>
      </w:tr>
      <w:tr w:rsidR="00870323" w:rsidRPr="00DD4D52" w14:paraId="6508D940" w14:textId="77777777" w:rsidTr="00DD4D52">
        <w:tc>
          <w:tcPr>
            <w:tcW w:w="6960" w:type="dxa"/>
          </w:tcPr>
          <w:p w14:paraId="6508D93E"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No outcomes measured</w:t>
            </w:r>
          </w:p>
        </w:tc>
        <w:tc>
          <w:tcPr>
            <w:tcW w:w="2400" w:type="dxa"/>
          </w:tcPr>
          <w:p w14:paraId="6508D93F"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11</w:t>
            </w:r>
          </w:p>
        </w:tc>
      </w:tr>
      <w:tr w:rsidR="00870323" w:rsidRPr="00DD4D52" w14:paraId="6508D943" w14:textId="77777777" w:rsidTr="00DD4D52">
        <w:tc>
          <w:tcPr>
            <w:tcW w:w="6960" w:type="dxa"/>
          </w:tcPr>
          <w:p w14:paraId="6508D941"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study design</w:t>
            </w:r>
          </w:p>
        </w:tc>
        <w:tc>
          <w:tcPr>
            <w:tcW w:w="2400" w:type="dxa"/>
          </w:tcPr>
          <w:p w14:paraId="6508D942"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4</w:t>
            </w:r>
          </w:p>
        </w:tc>
      </w:tr>
      <w:tr w:rsidR="00870323" w:rsidRPr="00DD4D52" w14:paraId="6508D946" w14:textId="77777777" w:rsidTr="00DD4D52">
        <w:tc>
          <w:tcPr>
            <w:tcW w:w="6960" w:type="dxa"/>
          </w:tcPr>
          <w:p w14:paraId="6508D944"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setting</w:t>
            </w:r>
          </w:p>
        </w:tc>
        <w:tc>
          <w:tcPr>
            <w:tcW w:w="2400" w:type="dxa"/>
          </w:tcPr>
          <w:p w14:paraId="6508D945"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3</w:t>
            </w:r>
          </w:p>
        </w:tc>
      </w:tr>
      <w:tr w:rsidR="00870323" w:rsidRPr="00DD4D52" w14:paraId="6508D949" w14:textId="77777777" w:rsidTr="00DD4D52">
        <w:tc>
          <w:tcPr>
            <w:tcW w:w="6960" w:type="dxa"/>
          </w:tcPr>
          <w:p w14:paraId="6508D947"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Opinion/perspective</w:t>
            </w:r>
          </w:p>
        </w:tc>
        <w:tc>
          <w:tcPr>
            <w:tcW w:w="2400" w:type="dxa"/>
          </w:tcPr>
          <w:p w14:paraId="6508D948"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2</w:t>
            </w:r>
          </w:p>
        </w:tc>
      </w:tr>
      <w:tr w:rsidR="00870323" w:rsidRPr="00DD4D52" w14:paraId="6508D94C" w14:textId="77777777" w:rsidTr="00DD4D52">
        <w:tc>
          <w:tcPr>
            <w:tcW w:w="6960" w:type="dxa"/>
          </w:tcPr>
          <w:p w14:paraId="6508D94A"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outcomes</w:t>
            </w:r>
          </w:p>
        </w:tc>
        <w:tc>
          <w:tcPr>
            <w:tcW w:w="2400" w:type="dxa"/>
          </w:tcPr>
          <w:p w14:paraId="6508D94B"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w:t>
            </w:r>
          </w:p>
        </w:tc>
      </w:tr>
      <w:tr w:rsidR="00870323" w:rsidRPr="00DD4D52" w14:paraId="6508D94F" w14:textId="77777777" w:rsidTr="00DD4D52">
        <w:tc>
          <w:tcPr>
            <w:tcW w:w="6960" w:type="dxa"/>
          </w:tcPr>
          <w:p w14:paraId="6508D94D"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t>Total</w:t>
            </w:r>
          </w:p>
        </w:tc>
        <w:tc>
          <w:tcPr>
            <w:tcW w:w="2400" w:type="dxa"/>
          </w:tcPr>
          <w:p w14:paraId="6508D94E"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t>21</w:t>
            </w:r>
          </w:p>
        </w:tc>
      </w:tr>
    </w:tbl>
    <w:p w14:paraId="6C92706F" w14:textId="77777777" w:rsidR="000C76E5" w:rsidRDefault="000C76E5" w:rsidP="00DD4D52">
      <w:pPr>
        <w:spacing w:before="240" w:after="80" w:line="480" w:lineRule="auto"/>
        <w:rPr>
          <w:rFonts w:asciiTheme="minorBidi" w:hAnsiTheme="minorBidi" w:cstheme="minorBidi"/>
          <w:b/>
          <w:bCs/>
          <w:color w:val="262626" w:themeColor="text1" w:themeTint="D9"/>
          <w:sz w:val="24"/>
          <w:szCs w:val="24"/>
        </w:rPr>
      </w:pPr>
    </w:p>
    <w:p w14:paraId="42385954" w14:textId="77777777" w:rsidR="000C76E5" w:rsidRDefault="000C76E5" w:rsidP="00DD4D52">
      <w:pPr>
        <w:spacing w:before="240" w:after="80" w:line="480" w:lineRule="auto"/>
        <w:rPr>
          <w:rFonts w:asciiTheme="minorBidi" w:hAnsiTheme="minorBidi" w:cstheme="minorBidi"/>
          <w:b/>
          <w:bCs/>
          <w:color w:val="262626" w:themeColor="text1" w:themeTint="D9"/>
          <w:sz w:val="24"/>
          <w:szCs w:val="24"/>
        </w:rPr>
      </w:pPr>
    </w:p>
    <w:p w14:paraId="3A1E97E5" w14:textId="77777777" w:rsidR="000C76E5" w:rsidRDefault="000C76E5" w:rsidP="00DD4D52">
      <w:pPr>
        <w:spacing w:before="240" w:after="80" w:line="480" w:lineRule="auto"/>
        <w:rPr>
          <w:rFonts w:asciiTheme="minorBidi" w:hAnsiTheme="minorBidi" w:cstheme="minorBidi"/>
          <w:b/>
          <w:bCs/>
          <w:color w:val="262626" w:themeColor="text1" w:themeTint="D9"/>
          <w:sz w:val="24"/>
          <w:szCs w:val="24"/>
        </w:rPr>
      </w:pPr>
    </w:p>
    <w:p w14:paraId="5929B413" w14:textId="77777777" w:rsidR="000C76E5" w:rsidRDefault="000C76E5" w:rsidP="00DD4D52">
      <w:pPr>
        <w:spacing w:before="240" w:after="80" w:line="480" w:lineRule="auto"/>
        <w:rPr>
          <w:rFonts w:asciiTheme="minorBidi" w:hAnsiTheme="minorBidi" w:cstheme="minorBidi"/>
          <w:b/>
          <w:bCs/>
          <w:color w:val="262626" w:themeColor="text1" w:themeTint="D9"/>
          <w:sz w:val="24"/>
          <w:szCs w:val="24"/>
        </w:rPr>
      </w:pPr>
    </w:p>
    <w:p w14:paraId="6508D950" w14:textId="42B5F2A0" w:rsidR="00870323" w:rsidRPr="00DD4D52" w:rsidRDefault="00081FD4" w:rsidP="00DD4D52">
      <w:pPr>
        <w:spacing w:before="240" w:after="80" w:line="480" w:lineRule="auto"/>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lastRenderedPageBreak/>
        <w:t>List of excluded studies</w:t>
      </w:r>
    </w:p>
    <w:tbl>
      <w:tblPr>
        <w:tblStyle w:val="GridTable1Light"/>
        <w:tblW w:w="9360" w:type="dxa"/>
        <w:tblLook w:val="0000" w:firstRow="0" w:lastRow="0" w:firstColumn="0" w:lastColumn="0" w:noHBand="0" w:noVBand="0"/>
      </w:tblPr>
      <w:tblGrid>
        <w:gridCol w:w="554"/>
        <w:gridCol w:w="6468"/>
        <w:gridCol w:w="2338"/>
      </w:tblGrid>
      <w:tr w:rsidR="00870323" w:rsidRPr="00DD4D52" w14:paraId="6508D954" w14:textId="77777777" w:rsidTr="008133B0">
        <w:tc>
          <w:tcPr>
            <w:tcW w:w="560" w:type="dxa"/>
          </w:tcPr>
          <w:p w14:paraId="6508D951"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t>#</w:t>
            </w:r>
          </w:p>
        </w:tc>
        <w:tc>
          <w:tcPr>
            <w:tcW w:w="6800" w:type="dxa"/>
          </w:tcPr>
          <w:p w14:paraId="6508D952"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t>Excluded study (citation)</w:t>
            </w:r>
          </w:p>
        </w:tc>
        <w:tc>
          <w:tcPr>
            <w:tcW w:w="2000" w:type="dxa"/>
          </w:tcPr>
          <w:p w14:paraId="6508D953"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b/>
                <w:bCs/>
                <w:color w:val="262626" w:themeColor="text1" w:themeTint="D9"/>
                <w:sz w:val="24"/>
                <w:szCs w:val="24"/>
              </w:rPr>
              <w:t>Reason for exclusion</w:t>
            </w:r>
          </w:p>
        </w:tc>
      </w:tr>
      <w:tr w:rsidR="00870323" w:rsidRPr="00DD4D52" w14:paraId="6508D958" w14:textId="77777777" w:rsidTr="008133B0">
        <w:tc>
          <w:tcPr>
            <w:tcW w:w="560" w:type="dxa"/>
          </w:tcPr>
          <w:p w14:paraId="6508D955"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w:t>
            </w:r>
          </w:p>
        </w:tc>
        <w:tc>
          <w:tcPr>
            <w:tcW w:w="6800" w:type="dxa"/>
          </w:tcPr>
          <w:p w14:paraId="6508D956" w14:textId="12C987E6" w:rsidR="00870323" w:rsidRPr="00DD4D52" w:rsidRDefault="0033739D"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Abuhaloob, L., MacGillivray, S., Mossey, P. and Freeman, R., 2019. Maternal and child oral health interventions in Middle East and North Africa regions: a rapid review. International Dental Journal, 69(6), pp.409-418.</w:t>
            </w:r>
          </w:p>
        </w:tc>
        <w:tc>
          <w:tcPr>
            <w:tcW w:w="2000" w:type="dxa"/>
          </w:tcPr>
          <w:p w14:paraId="6508D957"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setting</w:t>
            </w:r>
          </w:p>
        </w:tc>
      </w:tr>
      <w:tr w:rsidR="00870323" w:rsidRPr="00DD4D52" w14:paraId="6508D95C" w14:textId="77777777" w:rsidTr="008133B0">
        <w:tc>
          <w:tcPr>
            <w:tcW w:w="560" w:type="dxa"/>
          </w:tcPr>
          <w:p w14:paraId="6508D959"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2</w:t>
            </w:r>
          </w:p>
        </w:tc>
        <w:tc>
          <w:tcPr>
            <w:tcW w:w="6800" w:type="dxa"/>
          </w:tcPr>
          <w:p w14:paraId="6508D95A" w14:textId="3879C75A" w:rsidR="00870323" w:rsidRPr="00DD4D52" w:rsidRDefault="007D7BB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Adeniyi, A., Akama, G., Lukandu, O., </w:t>
            </w:r>
            <w:proofErr w:type="spellStart"/>
            <w:r w:rsidRPr="00DD4D52">
              <w:rPr>
                <w:rFonts w:asciiTheme="minorBidi" w:hAnsiTheme="minorBidi" w:cstheme="minorBidi"/>
                <w:color w:val="262626" w:themeColor="text1" w:themeTint="D9"/>
                <w:sz w:val="24"/>
                <w:szCs w:val="24"/>
              </w:rPr>
              <w:t>Ikemeri</w:t>
            </w:r>
            <w:proofErr w:type="spellEnd"/>
            <w:r w:rsidRPr="00DD4D52">
              <w:rPr>
                <w:rFonts w:asciiTheme="minorBidi" w:hAnsiTheme="minorBidi" w:cstheme="minorBidi"/>
                <w:color w:val="262626" w:themeColor="text1" w:themeTint="D9"/>
                <w:sz w:val="24"/>
                <w:szCs w:val="24"/>
              </w:rPr>
              <w:t>, J.E., Jumah, A., Chelagat, S., Kasuya, A., Ruhl, L., Songok, J. and Christoffersen-Deb, A., 2024. Reducing maternal and child oral health disparities in Sub-Saharan Africa through a community-based strategy. Frontiers in Oral Health, 5, p.1429332.</w:t>
            </w:r>
          </w:p>
        </w:tc>
        <w:tc>
          <w:tcPr>
            <w:tcW w:w="2000" w:type="dxa"/>
          </w:tcPr>
          <w:p w14:paraId="6508D95B"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No outcomes measured</w:t>
            </w:r>
          </w:p>
        </w:tc>
      </w:tr>
      <w:tr w:rsidR="00870323" w:rsidRPr="00DD4D52" w14:paraId="6508D960" w14:textId="77777777" w:rsidTr="008133B0">
        <w:tc>
          <w:tcPr>
            <w:tcW w:w="560" w:type="dxa"/>
          </w:tcPr>
          <w:p w14:paraId="6508D95D"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3</w:t>
            </w:r>
          </w:p>
        </w:tc>
        <w:tc>
          <w:tcPr>
            <w:tcW w:w="6800" w:type="dxa"/>
          </w:tcPr>
          <w:p w14:paraId="6508D95E" w14:textId="7FD7AC1D" w:rsidR="00870323" w:rsidRPr="00DD4D52" w:rsidRDefault="0085383B"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Amade, E.S., </w:t>
            </w:r>
            <w:proofErr w:type="spellStart"/>
            <w:r w:rsidRPr="00DD4D52">
              <w:rPr>
                <w:rFonts w:asciiTheme="minorBidi" w:hAnsiTheme="minorBidi" w:cstheme="minorBidi"/>
                <w:color w:val="262626" w:themeColor="text1" w:themeTint="D9"/>
                <w:sz w:val="24"/>
                <w:szCs w:val="24"/>
              </w:rPr>
              <w:t>Lichucha</w:t>
            </w:r>
            <w:proofErr w:type="spellEnd"/>
            <w:r w:rsidRPr="00DD4D52">
              <w:rPr>
                <w:rFonts w:asciiTheme="minorBidi" w:hAnsiTheme="minorBidi" w:cstheme="minorBidi"/>
                <w:color w:val="262626" w:themeColor="text1" w:themeTint="D9"/>
                <w:sz w:val="24"/>
                <w:szCs w:val="24"/>
              </w:rPr>
              <w:t xml:space="preserve">, E., Ossman, Z., Jamal, K., </w:t>
            </w:r>
            <w:proofErr w:type="spellStart"/>
            <w:r w:rsidRPr="00DD4D52">
              <w:rPr>
                <w:rFonts w:asciiTheme="minorBidi" w:hAnsiTheme="minorBidi" w:cstheme="minorBidi"/>
                <w:color w:val="262626" w:themeColor="text1" w:themeTint="D9"/>
                <w:sz w:val="24"/>
                <w:szCs w:val="24"/>
              </w:rPr>
              <w:t>Mastala</w:t>
            </w:r>
            <w:proofErr w:type="spellEnd"/>
            <w:r w:rsidRPr="00DD4D52">
              <w:rPr>
                <w:rFonts w:asciiTheme="minorBidi" w:hAnsiTheme="minorBidi" w:cstheme="minorBidi"/>
                <w:color w:val="262626" w:themeColor="text1" w:themeTint="D9"/>
                <w:sz w:val="24"/>
                <w:szCs w:val="24"/>
              </w:rPr>
              <w:t xml:space="preserve">, A., Thorup, L., Soares, C.J., </w:t>
            </w:r>
            <w:proofErr w:type="spellStart"/>
            <w:r w:rsidRPr="00DD4D52">
              <w:rPr>
                <w:rFonts w:asciiTheme="minorBidi" w:hAnsiTheme="minorBidi" w:cstheme="minorBidi"/>
                <w:color w:val="262626" w:themeColor="text1" w:themeTint="D9"/>
                <w:sz w:val="24"/>
                <w:szCs w:val="24"/>
              </w:rPr>
              <w:t>N’Gueta</w:t>
            </w:r>
            <w:proofErr w:type="spellEnd"/>
            <w:r w:rsidRPr="00DD4D52">
              <w:rPr>
                <w:rFonts w:asciiTheme="minorBidi" w:hAnsiTheme="minorBidi" w:cstheme="minorBidi"/>
                <w:color w:val="262626" w:themeColor="text1" w:themeTint="D9"/>
                <w:sz w:val="24"/>
                <w:szCs w:val="24"/>
              </w:rPr>
              <w:t>, R.A. and Mocumbi, A., 2023. Leveraging School Health Programs in Africa: integrated screening for rheumatic heart disease and dental caries. Annals of global health, 89(1), p.81.</w:t>
            </w:r>
          </w:p>
        </w:tc>
        <w:tc>
          <w:tcPr>
            <w:tcW w:w="2000" w:type="dxa"/>
          </w:tcPr>
          <w:p w14:paraId="6508D95F"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study design</w:t>
            </w:r>
          </w:p>
        </w:tc>
      </w:tr>
      <w:tr w:rsidR="00870323" w:rsidRPr="00DD4D52" w14:paraId="6508D964" w14:textId="77777777" w:rsidTr="008133B0">
        <w:tc>
          <w:tcPr>
            <w:tcW w:w="560" w:type="dxa"/>
          </w:tcPr>
          <w:p w14:paraId="6508D961"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4</w:t>
            </w:r>
          </w:p>
        </w:tc>
        <w:tc>
          <w:tcPr>
            <w:tcW w:w="6800" w:type="dxa"/>
          </w:tcPr>
          <w:p w14:paraId="6508D962" w14:textId="12F416FC" w:rsidR="00870323" w:rsidRPr="00DD4D52" w:rsidRDefault="00906D1A"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Awoonor-Williams, J.K., Apanga, S., Bawah, A.A., Phillips, J.F. and Kachur, P.S., 2022. Using health systems and policy research to achieve universal health coverage in </w:t>
            </w:r>
            <w:r w:rsidRPr="00DD4D52">
              <w:rPr>
                <w:rFonts w:asciiTheme="minorBidi" w:hAnsiTheme="minorBidi" w:cstheme="minorBidi"/>
                <w:color w:val="262626" w:themeColor="text1" w:themeTint="D9"/>
                <w:sz w:val="24"/>
                <w:szCs w:val="24"/>
              </w:rPr>
              <w:lastRenderedPageBreak/>
              <w:t>Ghana. Global Health: Science and Practice, 10(Supplement 1).</w:t>
            </w:r>
          </w:p>
        </w:tc>
        <w:tc>
          <w:tcPr>
            <w:tcW w:w="2000" w:type="dxa"/>
          </w:tcPr>
          <w:p w14:paraId="6508D963"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lastRenderedPageBreak/>
              <w:t>No outcomes measured</w:t>
            </w:r>
          </w:p>
        </w:tc>
      </w:tr>
      <w:tr w:rsidR="00870323" w:rsidRPr="00DD4D52" w14:paraId="6508D968" w14:textId="77777777" w:rsidTr="008133B0">
        <w:tc>
          <w:tcPr>
            <w:tcW w:w="560" w:type="dxa"/>
          </w:tcPr>
          <w:p w14:paraId="6508D965"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5</w:t>
            </w:r>
          </w:p>
        </w:tc>
        <w:tc>
          <w:tcPr>
            <w:tcW w:w="6800" w:type="dxa"/>
          </w:tcPr>
          <w:p w14:paraId="6508D966" w14:textId="528CA252" w:rsidR="00870323" w:rsidRPr="00DD4D52" w:rsidRDefault="00445DD5"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Dedeke, A.A., </w:t>
            </w:r>
            <w:proofErr w:type="spellStart"/>
            <w:r w:rsidRPr="00DD4D52">
              <w:rPr>
                <w:rFonts w:asciiTheme="minorBidi" w:hAnsiTheme="minorBidi" w:cstheme="minorBidi"/>
                <w:color w:val="262626" w:themeColor="text1" w:themeTint="D9"/>
                <w:sz w:val="24"/>
                <w:szCs w:val="24"/>
              </w:rPr>
              <w:t>Osuh</w:t>
            </w:r>
            <w:proofErr w:type="spellEnd"/>
            <w:r w:rsidRPr="00DD4D52">
              <w:rPr>
                <w:rFonts w:asciiTheme="minorBidi" w:hAnsiTheme="minorBidi" w:cstheme="minorBidi"/>
                <w:color w:val="262626" w:themeColor="text1" w:themeTint="D9"/>
                <w:sz w:val="24"/>
                <w:szCs w:val="24"/>
              </w:rPr>
              <w:t xml:space="preserve">, M.E., Lawal, F.B., </w:t>
            </w:r>
            <w:proofErr w:type="spellStart"/>
            <w:r w:rsidRPr="00DD4D52">
              <w:rPr>
                <w:rFonts w:asciiTheme="minorBidi" w:hAnsiTheme="minorBidi" w:cstheme="minorBidi"/>
                <w:color w:val="262626" w:themeColor="text1" w:themeTint="D9"/>
                <w:sz w:val="24"/>
                <w:szCs w:val="24"/>
              </w:rPr>
              <w:t>Ibiyemi</w:t>
            </w:r>
            <w:proofErr w:type="spellEnd"/>
            <w:r w:rsidRPr="00DD4D52">
              <w:rPr>
                <w:rFonts w:asciiTheme="minorBidi" w:hAnsiTheme="minorBidi" w:cstheme="minorBidi"/>
                <w:color w:val="262626" w:themeColor="text1" w:themeTint="D9"/>
                <w:sz w:val="24"/>
                <w:szCs w:val="24"/>
              </w:rPr>
              <w:t xml:space="preserve">, O., Bankole, O.O., Taiwo, J.O., </w:t>
            </w:r>
            <w:proofErr w:type="spellStart"/>
            <w:r w:rsidRPr="00DD4D52">
              <w:rPr>
                <w:rFonts w:asciiTheme="minorBidi" w:hAnsiTheme="minorBidi" w:cstheme="minorBidi"/>
                <w:color w:val="262626" w:themeColor="text1" w:themeTint="D9"/>
                <w:sz w:val="24"/>
                <w:szCs w:val="24"/>
              </w:rPr>
              <w:t>Denloye</w:t>
            </w:r>
            <w:proofErr w:type="spellEnd"/>
            <w:r w:rsidRPr="00DD4D52">
              <w:rPr>
                <w:rFonts w:asciiTheme="minorBidi" w:hAnsiTheme="minorBidi" w:cstheme="minorBidi"/>
                <w:color w:val="262626" w:themeColor="text1" w:themeTint="D9"/>
                <w:sz w:val="24"/>
                <w:szCs w:val="24"/>
              </w:rPr>
              <w:t xml:space="preserve">, O. and Oke, G.A., 2013. Effectiveness of an oral health care training workshop for </w:t>
            </w:r>
            <w:proofErr w:type="gramStart"/>
            <w:r w:rsidRPr="00DD4D52">
              <w:rPr>
                <w:rFonts w:asciiTheme="minorBidi" w:hAnsiTheme="minorBidi" w:cstheme="minorBidi"/>
                <w:color w:val="262626" w:themeColor="text1" w:themeTint="D9"/>
                <w:sz w:val="24"/>
                <w:szCs w:val="24"/>
              </w:rPr>
              <w:t>school teachers</w:t>
            </w:r>
            <w:proofErr w:type="gramEnd"/>
            <w:r w:rsidRPr="00DD4D52">
              <w:rPr>
                <w:rFonts w:asciiTheme="minorBidi" w:hAnsiTheme="minorBidi" w:cstheme="minorBidi"/>
                <w:color w:val="262626" w:themeColor="text1" w:themeTint="D9"/>
                <w:sz w:val="24"/>
                <w:szCs w:val="24"/>
              </w:rPr>
              <w:t>: a pilot study. Annals of Ibadan Postgraduate Medicine, 11(1), p.18.</w:t>
            </w:r>
          </w:p>
        </w:tc>
        <w:tc>
          <w:tcPr>
            <w:tcW w:w="2000" w:type="dxa"/>
          </w:tcPr>
          <w:p w14:paraId="6508D967"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study design</w:t>
            </w:r>
          </w:p>
        </w:tc>
      </w:tr>
      <w:tr w:rsidR="00870323" w:rsidRPr="00DD4D52" w14:paraId="6508D96C" w14:textId="77777777" w:rsidTr="008133B0">
        <w:tc>
          <w:tcPr>
            <w:tcW w:w="560" w:type="dxa"/>
          </w:tcPr>
          <w:p w14:paraId="6508D969"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6</w:t>
            </w:r>
          </w:p>
        </w:tc>
        <w:tc>
          <w:tcPr>
            <w:tcW w:w="6800" w:type="dxa"/>
          </w:tcPr>
          <w:p w14:paraId="6508D96A" w14:textId="2B9E5FED" w:rsidR="00870323" w:rsidRPr="00DD4D52" w:rsidRDefault="00F82DB0"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de Lara, J.V.I. and Frazão, P., 2021. Oral health guidelines in the primary care policies of five selected countries: an integrative review. Health Policy OPEN, 2, p.100042.</w:t>
            </w:r>
          </w:p>
        </w:tc>
        <w:tc>
          <w:tcPr>
            <w:tcW w:w="2000" w:type="dxa"/>
          </w:tcPr>
          <w:p w14:paraId="6508D96B"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setting</w:t>
            </w:r>
          </w:p>
        </w:tc>
      </w:tr>
      <w:tr w:rsidR="00870323" w:rsidRPr="00DD4D52" w14:paraId="6508D970" w14:textId="77777777" w:rsidTr="008133B0">
        <w:tc>
          <w:tcPr>
            <w:tcW w:w="560" w:type="dxa"/>
          </w:tcPr>
          <w:p w14:paraId="6508D96D"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7</w:t>
            </w:r>
          </w:p>
        </w:tc>
        <w:tc>
          <w:tcPr>
            <w:tcW w:w="6800" w:type="dxa"/>
          </w:tcPr>
          <w:p w14:paraId="6508D96E" w14:textId="2C3904CC" w:rsidR="00870323" w:rsidRPr="00DD4D52" w:rsidRDefault="0051585E"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Dyer, T.A., Brocklehurst, P., Glenny, A.M., Davies, L., Tickle, M., Issac, A. and Robinson, P.G., 2014. Dental auxiliaries for dental care traditionally provided by dentists. Cochrane Database of Systematic Reviews, (8).</w:t>
            </w:r>
          </w:p>
        </w:tc>
        <w:tc>
          <w:tcPr>
            <w:tcW w:w="2000" w:type="dxa"/>
          </w:tcPr>
          <w:p w14:paraId="6508D96F"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setting</w:t>
            </w:r>
          </w:p>
        </w:tc>
      </w:tr>
      <w:tr w:rsidR="00870323" w:rsidRPr="00DD4D52" w14:paraId="6508D974" w14:textId="77777777" w:rsidTr="008133B0">
        <w:tc>
          <w:tcPr>
            <w:tcW w:w="560" w:type="dxa"/>
          </w:tcPr>
          <w:p w14:paraId="6508D971"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8</w:t>
            </w:r>
          </w:p>
        </w:tc>
        <w:tc>
          <w:tcPr>
            <w:tcW w:w="6800" w:type="dxa"/>
          </w:tcPr>
          <w:p w14:paraId="6508D972" w14:textId="465475B6" w:rsidR="00870323" w:rsidRPr="00DD4D52" w:rsidRDefault="00D93A81"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lang w:val="de-DE"/>
              </w:rPr>
              <w:t xml:space="preserve">Esfandiari, S., Jamal, N. and Feine, J., 2010. </w:t>
            </w:r>
            <w:r w:rsidRPr="00DD4D52">
              <w:rPr>
                <w:rFonts w:asciiTheme="minorBidi" w:hAnsiTheme="minorBidi" w:cstheme="minorBidi"/>
                <w:color w:val="262626" w:themeColor="text1" w:themeTint="D9"/>
                <w:sz w:val="24"/>
                <w:szCs w:val="24"/>
              </w:rPr>
              <w:t>Community</w:t>
            </w:r>
            <w:r w:rsidRPr="00DD4D52">
              <w:rPr>
                <w:rFonts w:ascii="Cambria Math" w:hAnsi="Cambria Math" w:cs="Cambria Math"/>
                <w:color w:val="262626" w:themeColor="text1" w:themeTint="D9"/>
                <w:sz w:val="24"/>
                <w:szCs w:val="24"/>
              </w:rPr>
              <w:t>‐</w:t>
            </w:r>
            <w:r w:rsidRPr="00DD4D52">
              <w:rPr>
                <w:rFonts w:asciiTheme="minorBidi" w:hAnsiTheme="minorBidi" w:cstheme="minorBidi"/>
                <w:color w:val="262626" w:themeColor="text1" w:themeTint="D9"/>
                <w:sz w:val="24"/>
                <w:szCs w:val="24"/>
              </w:rPr>
              <w:t>specific, preventive oral health policies: preventive measures on dental caries. Journal of Investigative and Clinical Dentistry, 1(1), pp.2-7.</w:t>
            </w:r>
          </w:p>
        </w:tc>
        <w:tc>
          <w:tcPr>
            <w:tcW w:w="2000" w:type="dxa"/>
          </w:tcPr>
          <w:p w14:paraId="6508D973"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study design</w:t>
            </w:r>
          </w:p>
        </w:tc>
      </w:tr>
      <w:tr w:rsidR="00870323" w:rsidRPr="00DD4D52" w14:paraId="6508D978" w14:textId="77777777" w:rsidTr="008133B0">
        <w:tc>
          <w:tcPr>
            <w:tcW w:w="560" w:type="dxa"/>
          </w:tcPr>
          <w:p w14:paraId="6508D975"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9</w:t>
            </w:r>
          </w:p>
        </w:tc>
        <w:tc>
          <w:tcPr>
            <w:tcW w:w="6800" w:type="dxa"/>
          </w:tcPr>
          <w:p w14:paraId="6508D976" w14:textId="74E3D10A" w:rsidR="00870323" w:rsidRPr="00DD4D52" w:rsidRDefault="003A28BE"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Gaffar, B., Schroth, R.J., </w:t>
            </w:r>
            <w:proofErr w:type="spellStart"/>
            <w:r w:rsidRPr="00DD4D52">
              <w:rPr>
                <w:rFonts w:asciiTheme="minorBidi" w:hAnsiTheme="minorBidi" w:cstheme="minorBidi"/>
                <w:color w:val="262626" w:themeColor="text1" w:themeTint="D9"/>
                <w:sz w:val="24"/>
                <w:szCs w:val="24"/>
              </w:rPr>
              <w:t>Foláyan</w:t>
            </w:r>
            <w:proofErr w:type="spellEnd"/>
            <w:r w:rsidRPr="00DD4D52">
              <w:rPr>
                <w:rFonts w:asciiTheme="minorBidi" w:hAnsiTheme="minorBidi" w:cstheme="minorBidi"/>
                <w:color w:val="262626" w:themeColor="text1" w:themeTint="D9"/>
                <w:sz w:val="24"/>
                <w:szCs w:val="24"/>
              </w:rPr>
              <w:t xml:space="preserve">, M.O., Ramos-Gomez, F. and Virtanen, J.I., 2024. A global survey of national oral </w:t>
            </w:r>
            <w:r w:rsidRPr="00DD4D52">
              <w:rPr>
                <w:rFonts w:asciiTheme="minorBidi" w:hAnsiTheme="minorBidi" w:cstheme="minorBidi"/>
                <w:color w:val="262626" w:themeColor="text1" w:themeTint="D9"/>
                <w:sz w:val="24"/>
                <w:szCs w:val="24"/>
              </w:rPr>
              <w:lastRenderedPageBreak/>
              <w:t>health policies and its coverage for young children. Frontiers in Oral Health, 5, p.1362647.</w:t>
            </w:r>
          </w:p>
        </w:tc>
        <w:tc>
          <w:tcPr>
            <w:tcW w:w="2000" w:type="dxa"/>
          </w:tcPr>
          <w:p w14:paraId="6508D977"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lastRenderedPageBreak/>
              <w:t>No outcomes measured</w:t>
            </w:r>
          </w:p>
        </w:tc>
      </w:tr>
      <w:tr w:rsidR="00870323" w:rsidRPr="00DD4D52" w14:paraId="6508D97C" w14:textId="77777777" w:rsidTr="008133B0">
        <w:tc>
          <w:tcPr>
            <w:tcW w:w="560" w:type="dxa"/>
          </w:tcPr>
          <w:p w14:paraId="6508D979"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10</w:t>
            </w:r>
          </w:p>
        </w:tc>
        <w:tc>
          <w:tcPr>
            <w:tcW w:w="6800" w:type="dxa"/>
          </w:tcPr>
          <w:p w14:paraId="6508D97A" w14:textId="369AF2C9" w:rsidR="00870323" w:rsidRPr="00DD4D52" w:rsidRDefault="004B66CC"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Husain, M.J., English, L.M. and </w:t>
            </w:r>
            <w:proofErr w:type="spellStart"/>
            <w:r w:rsidRPr="00DD4D52">
              <w:rPr>
                <w:rFonts w:asciiTheme="minorBidi" w:hAnsiTheme="minorBidi" w:cstheme="minorBidi"/>
                <w:color w:val="262626" w:themeColor="text1" w:themeTint="D9"/>
                <w:sz w:val="24"/>
                <w:szCs w:val="24"/>
              </w:rPr>
              <w:t>Ramanandraibe</w:t>
            </w:r>
            <w:proofErr w:type="spellEnd"/>
            <w:r w:rsidRPr="00DD4D52">
              <w:rPr>
                <w:rFonts w:asciiTheme="minorBidi" w:hAnsiTheme="minorBidi" w:cstheme="minorBidi"/>
                <w:color w:val="262626" w:themeColor="text1" w:themeTint="D9"/>
                <w:sz w:val="24"/>
                <w:szCs w:val="24"/>
              </w:rPr>
              <w:t>, N., 2016. An overview of tobacco control and prevention policy status in Africa. Preventive medicine, 91, pp.S16-S22.</w:t>
            </w:r>
          </w:p>
        </w:tc>
        <w:tc>
          <w:tcPr>
            <w:tcW w:w="2000" w:type="dxa"/>
          </w:tcPr>
          <w:p w14:paraId="6508D97B"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No outcomes measured</w:t>
            </w:r>
          </w:p>
        </w:tc>
      </w:tr>
      <w:tr w:rsidR="00870323" w:rsidRPr="00DD4D52" w14:paraId="6508D980" w14:textId="77777777" w:rsidTr="008133B0">
        <w:tc>
          <w:tcPr>
            <w:tcW w:w="560" w:type="dxa"/>
          </w:tcPr>
          <w:p w14:paraId="6508D97D"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11</w:t>
            </w:r>
          </w:p>
        </w:tc>
        <w:tc>
          <w:tcPr>
            <w:tcW w:w="6800" w:type="dxa"/>
          </w:tcPr>
          <w:p w14:paraId="6508D97E" w14:textId="2FE88A03" w:rsidR="00870323" w:rsidRPr="00DD4D52" w:rsidRDefault="00A705E1"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Idon, P.I., </w:t>
            </w:r>
            <w:proofErr w:type="spellStart"/>
            <w:r w:rsidRPr="00DD4D52">
              <w:rPr>
                <w:rFonts w:asciiTheme="minorBidi" w:hAnsiTheme="minorBidi" w:cstheme="minorBidi"/>
                <w:color w:val="262626" w:themeColor="text1" w:themeTint="D9"/>
                <w:sz w:val="24"/>
                <w:szCs w:val="24"/>
              </w:rPr>
              <w:t>Sotunde</w:t>
            </w:r>
            <w:proofErr w:type="spellEnd"/>
            <w:r w:rsidRPr="00DD4D52">
              <w:rPr>
                <w:rFonts w:asciiTheme="minorBidi" w:hAnsiTheme="minorBidi" w:cstheme="minorBidi"/>
                <w:color w:val="262626" w:themeColor="text1" w:themeTint="D9"/>
                <w:sz w:val="24"/>
                <w:szCs w:val="24"/>
              </w:rPr>
              <w:t xml:space="preserve">, O.A., Ogundare, T.O., Yusuf, J., </w:t>
            </w:r>
            <w:proofErr w:type="spellStart"/>
            <w:r w:rsidRPr="00DD4D52">
              <w:rPr>
                <w:rFonts w:asciiTheme="minorBidi" w:hAnsiTheme="minorBidi" w:cstheme="minorBidi"/>
                <w:color w:val="262626" w:themeColor="text1" w:themeTint="D9"/>
                <w:sz w:val="24"/>
                <w:szCs w:val="24"/>
              </w:rPr>
              <w:t>Makanjuola</w:t>
            </w:r>
            <w:proofErr w:type="spellEnd"/>
            <w:r w:rsidRPr="00DD4D52">
              <w:rPr>
                <w:rFonts w:asciiTheme="minorBidi" w:hAnsiTheme="minorBidi" w:cstheme="minorBidi"/>
                <w:color w:val="262626" w:themeColor="text1" w:themeTint="D9"/>
                <w:sz w:val="24"/>
                <w:szCs w:val="24"/>
              </w:rPr>
              <w:t xml:space="preserve">, J.O., Mohammed, A., </w:t>
            </w:r>
            <w:proofErr w:type="spellStart"/>
            <w:r w:rsidRPr="00DD4D52">
              <w:rPr>
                <w:rFonts w:asciiTheme="minorBidi" w:hAnsiTheme="minorBidi" w:cstheme="minorBidi"/>
                <w:color w:val="262626" w:themeColor="text1" w:themeTint="D9"/>
                <w:sz w:val="24"/>
                <w:szCs w:val="24"/>
              </w:rPr>
              <w:t>Igweagu</w:t>
            </w:r>
            <w:proofErr w:type="spellEnd"/>
            <w:r w:rsidRPr="00DD4D52">
              <w:rPr>
                <w:rFonts w:asciiTheme="minorBidi" w:hAnsiTheme="minorBidi" w:cstheme="minorBidi"/>
                <w:color w:val="262626" w:themeColor="text1" w:themeTint="D9"/>
                <w:sz w:val="24"/>
                <w:szCs w:val="24"/>
              </w:rPr>
              <w:t xml:space="preserve">, C.E. and </w:t>
            </w:r>
            <w:proofErr w:type="spellStart"/>
            <w:r w:rsidRPr="00DD4D52">
              <w:rPr>
                <w:rFonts w:asciiTheme="minorBidi" w:hAnsiTheme="minorBidi" w:cstheme="minorBidi"/>
                <w:color w:val="262626" w:themeColor="text1" w:themeTint="D9"/>
                <w:sz w:val="24"/>
                <w:szCs w:val="24"/>
              </w:rPr>
              <w:t>Alalade</w:t>
            </w:r>
            <w:proofErr w:type="spellEnd"/>
            <w:r w:rsidRPr="00DD4D52">
              <w:rPr>
                <w:rFonts w:asciiTheme="minorBidi" w:hAnsiTheme="minorBidi" w:cstheme="minorBidi"/>
                <w:color w:val="262626" w:themeColor="text1" w:themeTint="D9"/>
                <w:sz w:val="24"/>
                <w:szCs w:val="24"/>
              </w:rPr>
              <w:t>, O., 2021. Access to root canal treatment in a Nigerian sub-population: assessment of the effect of dental health insurance. African Health Sciences, 21(1), pp.470-7.</w:t>
            </w:r>
          </w:p>
        </w:tc>
        <w:tc>
          <w:tcPr>
            <w:tcW w:w="2000" w:type="dxa"/>
          </w:tcPr>
          <w:p w14:paraId="6508D97F"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outcomes</w:t>
            </w:r>
          </w:p>
        </w:tc>
      </w:tr>
      <w:tr w:rsidR="00870323" w:rsidRPr="00DD4D52" w14:paraId="6508D984" w14:textId="77777777" w:rsidTr="008133B0">
        <w:tc>
          <w:tcPr>
            <w:tcW w:w="560" w:type="dxa"/>
          </w:tcPr>
          <w:p w14:paraId="6508D981"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12</w:t>
            </w:r>
          </w:p>
        </w:tc>
        <w:tc>
          <w:tcPr>
            <w:tcW w:w="6800" w:type="dxa"/>
          </w:tcPr>
          <w:p w14:paraId="6508D982"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Kenya Ministry of Health. </w:t>
            </w:r>
            <w:r w:rsidRPr="00DD4D52">
              <w:rPr>
                <w:rFonts w:asciiTheme="minorBidi" w:hAnsiTheme="minorBidi" w:cstheme="minorBidi"/>
                <w:i/>
                <w:iCs/>
                <w:color w:val="262626" w:themeColor="text1" w:themeTint="D9"/>
                <w:sz w:val="24"/>
                <w:szCs w:val="24"/>
              </w:rPr>
              <w:t xml:space="preserve">Kenya National Oral Health Policy 2022–2030. </w:t>
            </w:r>
            <w:r w:rsidRPr="00DD4D52">
              <w:rPr>
                <w:rFonts w:asciiTheme="minorBidi" w:hAnsiTheme="minorBidi" w:cstheme="minorBidi"/>
                <w:color w:val="262626" w:themeColor="text1" w:themeTint="D9"/>
                <w:sz w:val="24"/>
                <w:szCs w:val="24"/>
              </w:rPr>
              <w:t>Nairobi: Kenya Ministry of Health; 2022.</w:t>
            </w:r>
          </w:p>
        </w:tc>
        <w:tc>
          <w:tcPr>
            <w:tcW w:w="2000" w:type="dxa"/>
          </w:tcPr>
          <w:p w14:paraId="6508D983"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No outcomes measured</w:t>
            </w:r>
          </w:p>
        </w:tc>
      </w:tr>
      <w:tr w:rsidR="00870323" w:rsidRPr="00DD4D52" w14:paraId="6508D988" w14:textId="77777777" w:rsidTr="008133B0">
        <w:tc>
          <w:tcPr>
            <w:tcW w:w="560" w:type="dxa"/>
          </w:tcPr>
          <w:p w14:paraId="6508D985"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13</w:t>
            </w:r>
          </w:p>
        </w:tc>
        <w:tc>
          <w:tcPr>
            <w:tcW w:w="6800" w:type="dxa"/>
          </w:tcPr>
          <w:p w14:paraId="6508D986" w14:textId="456DAFBA" w:rsidR="00870323" w:rsidRPr="00DD4D52" w:rsidRDefault="00AE3CAC"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Listl, S., Baltussen, R., Carrasco-Labra, A., Carrer, F.C. and Lavis, J.N., 2023. Evidence-informed oral health policy </w:t>
            </w:r>
            <w:proofErr w:type="gramStart"/>
            <w:r w:rsidRPr="00DD4D52">
              <w:rPr>
                <w:rFonts w:asciiTheme="minorBidi" w:hAnsiTheme="minorBidi" w:cstheme="minorBidi"/>
                <w:color w:val="262626" w:themeColor="text1" w:themeTint="D9"/>
                <w:sz w:val="24"/>
                <w:szCs w:val="24"/>
              </w:rPr>
              <w:t>making:</w:t>
            </w:r>
            <w:proofErr w:type="gramEnd"/>
            <w:r w:rsidRPr="00DD4D52">
              <w:rPr>
                <w:rFonts w:asciiTheme="minorBidi" w:hAnsiTheme="minorBidi" w:cstheme="minorBidi"/>
                <w:color w:val="262626" w:themeColor="text1" w:themeTint="D9"/>
                <w:sz w:val="24"/>
                <w:szCs w:val="24"/>
              </w:rPr>
              <w:t xml:space="preserve"> opportunities and challenges. Journal of Dental Research, 102(12), pp.1293-1302.</w:t>
            </w:r>
          </w:p>
        </w:tc>
        <w:tc>
          <w:tcPr>
            <w:tcW w:w="2000" w:type="dxa"/>
          </w:tcPr>
          <w:p w14:paraId="6508D987"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Wrong study design</w:t>
            </w:r>
          </w:p>
        </w:tc>
      </w:tr>
      <w:tr w:rsidR="00870323" w:rsidRPr="00DD4D52" w14:paraId="6508D98C" w14:textId="77777777" w:rsidTr="008133B0">
        <w:tc>
          <w:tcPr>
            <w:tcW w:w="560" w:type="dxa"/>
          </w:tcPr>
          <w:p w14:paraId="6508D989"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14</w:t>
            </w:r>
          </w:p>
        </w:tc>
        <w:tc>
          <w:tcPr>
            <w:tcW w:w="6800" w:type="dxa"/>
          </w:tcPr>
          <w:p w14:paraId="6508D98A"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Ministry of Health, Ghana. </w:t>
            </w:r>
            <w:r w:rsidRPr="00DD4D52">
              <w:rPr>
                <w:rFonts w:asciiTheme="minorBidi" w:hAnsiTheme="minorBidi" w:cstheme="minorBidi"/>
                <w:i/>
                <w:iCs/>
                <w:color w:val="262626" w:themeColor="text1" w:themeTint="D9"/>
                <w:sz w:val="24"/>
                <w:szCs w:val="24"/>
              </w:rPr>
              <w:t xml:space="preserve">National Policy for the Prevention and Control of Chronic Non-Communicable </w:t>
            </w:r>
            <w:r w:rsidRPr="00DD4D52">
              <w:rPr>
                <w:rFonts w:asciiTheme="minorBidi" w:hAnsiTheme="minorBidi" w:cstheme="minorBidi"/>
                <w:i/>
                <w:iCs/>
                <w:color w:val="262626" w:themeColor="text1" w:themeTint="D9"/>
                <w:sz w:val="24"/>
                <w:szCs w:val="24"/>
              </w:rPr>
              <w:lastRenderedPageBreak/>
              <w:t xml:space="preserve">Diseases in Ghana. </w:t>
            </w:r>
            <w:r w:rsidRPr="00DD4D52">
              <w:rPr>
                <w:rFonts w:asciiTheme="minorBidi" w:hAnsiTheme="minorBidi" w:cstheme="minorBidi"/>
                <w:color w:val="262626" w:themeColor="text1" w:themeTint="D9"/>
                <w:sz w:val="24"/>
                <w:szCs w:val="24"/>
              </w:rPr>
              <w:t>Accra: Ministry of Health, Ghana; 2012.</w:t>
            </w:r>
          </w:p>
        </w:tc>
        <w:tc>
          <w:tcPr>
            <w:tcW w:w="2000" w:type="dxa"/>
          </w:tcPr>
          <w:p w14:paraId="6508D98B"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lastRenderedPageBreak/>
              <w:t>No outcomes measured</w:t>
            </w:r>
          </w:p>
        </w:tc>
      </w:tr>
      <w:tr w:rsidR="00870323" w:rsidRPr="00DD4D52" w14:paraId="6508D990" w14:textId="77777777" w:rsidTr="008133B0">
        <w:tc>
          <w:tcPr>
            <w:tcW w:w="560" w:type="dxa"/>
          </w:tcPr>
          <w:p w14:paraId="6508D98D"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15</w:t>
            </w:r>
          </w:p>
        </w:tc>
        <w:tc>
          <w:tcPr>
            <w:tcW w:w="6800" w:type="dxa"/>
          </w:tcPr>
          <w:p w14:paraId="6508D98E"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Ministry of Health, Ghana. </w:t>
            </w:r>
            <w:r w:rsidRPr="00DD4D52">
              <w:rPr>
                <w:rFonts w:asciiTheme="minorBidi" w:hAnsiTheme="minorBidi" w:cstheme="minorBidi"/>
                <w:i/>
                <w:iCs/>
                <w:color w:val="262626" w:themeColor="text1" w:themeTint="D9"/>
                <w:sz w:val="24"/>
                <w:szCs w:val="24"/>
              </w:rPr>
              <w:t xml:space="preserve">Ghana National Non-Communicable Diseases (NCD) Policy. </w:t>
            </w:r>
            <w:r w:rsidRPr="00DD4D52">
              <w:rPr>
                <w:rFonts w:asciiTheme="minorBidi" w:hAnsiTheme="minorBidi" w:cstheme="minorBidi"/>
                <w:color w:val="262626" w:themeColor="text1" w:themeTint="D9"/>
                <w:sz w:val="24"/>
                <w:szCs w:val="24"/>
              </w:rPr>
              <w:t>Accra: Ministry of Health, Ghana; 2022.</w:t>
            </w:r>
          </w:p>
        </w:tc>
        <w:tc>
          <w:tcPr>
            <w:tcW w:w="2000" w:type="dxa"/>
          </w:tcPr>
          <w:p w14:paraId="6508D98F"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No outcomes measured</w:t>
            </w:r>
          </w:p>
        </w:tc>
      </w:tr>
      <w:tr w:rsidR="00870323" w:rsidRPr="00DD4D52" w14:paraId="6508D994" w14:textId="77777777" w:rsidTr="008133B0">
        <w:tc>
          <w:tcPr>
            <w:tcW w:w="560" w:type="dxa"/>
          </w:tcPr>
          <w:p w14:paraId="6508D991"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16</w:t>
            </w:r>
          </w:p>
        </w:tc>
        <w:tc>
          <w:tcPr>
            <w:tcW w:w="6800" w:type="dxa"/>
          </w:tcPr>
          <w:p w14:paraId="6508D992" w14:textId="24EF34DE" w:rsidR="00870323" w:rsidRPr="00DD4D52" w:rsidRDefault="000F2C39"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Mukhari-Baloyi, N.A., </w:t>
            </w:r>
            <w:proofErr w:type="spellStart"/>
            <w:r w:rsidRPr="00DD4D52">
              <w:rPr>
                <w:rFonts w:asciiTheme="minorBidi" w:hAnsiTheme="minorBidi" w:cstheme="minorBidi"/>
                <w:color w:val="262626" w:themeColor="text1" w:themeTint="D9"/>
                <w:sz w:val="24"/>
                <w:szCs w:val="24"/>
              </w:rPr>
              <w:t>Bhayat</w:t>
            </w:r>
            <w:proofErr w:type="spellEnd"/>
            <w:r w:rsidRPr="00DD4D52">
              <w:rPr>
                <w:rFonts w:asciiTheme="minorBidi" w:hAnsiTheme="minorBidi" w:cstheme="minorBidi"/>
                <w:color w:val="262626" w:themeColor="text1" w:themeTint="D9"/>
                <w:sz w:val="24"/>
                <w:szCs w:val="24"/>
              </w:rPr>
              <w:t>, A., Madiba, T.K. and Nkambule, N.R., 2021. A review of the South African national oral health policy. South African Dental Journal, 76(9), pp.551-557.</w:t>
            </w:r>
          </w:p>
        </w:tc>
        <w:tc>
          <w:tcPr>
            <w:tcW w:w="2000" w:type="dxa"/>
          </w:tcPr>
          <w:p w14:paraId="6508D993"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No outcomes measured</w:t>
            </w:r>
          </w:p>
        </w:tc>
      </w:tr>
      <w:tr w:rsidR="00870323" w:rsidRPr="00DD4D52" w14:paraId="6508D998" w14:textId="77777777" w:rsidTr="008133B0">
        <w:tc>
          <w:tcPr>
            <w:tcW w:w="560" w:type="dxa"/>
          </w:tcPr>
          <w:p w14:paraId="6508D995"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17</w:t>
            </w:r>
          </w:p>
        </w:tc>
        <w:tc>
          <w:tcPr>
            <w:tcW w:w="6800" w:type="dxa"/>
          </w:tcPr>
          <w:p w14:paraId="6508D996" w14:textId="22E98424" w:rsidR="00870323" w:rsidRPr="00DD4D52" w:rsidRDefault="000F2C39"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Myburgh, N.G., </w:t>
            </w:r>
            <w:proofErr w:type="spellStart"/>
            <w:r w:rsidRPr="00DD4D52">
              <w:rPr>
                <w:rFonts w:asciiTheme="minorBidi" w:hAnsiTheme="minorBidi" w:cstheme="minorBidi"/>
                <w:color w:val="262626" w:themeColor="text1" w:themeTint="D9"/>
                <w:sz w:val="24"/>
                <w:szCs w:val="24"/>
              </w:rPr>
              <w:t>Hobdell</w:t>
            </w:r>
            <w:proofErr w:type="spellEnd"/>
            <w:r w:rsidRPr="00DD4D52">
              <w:rPr>
                <w:rFonts w:asciiTheme="minorBidi" w:hAnsiTheme="minorBidi" w:cstheme="minorBidi"/>
                <w:color w:val="262626" w:themeColor="text1" w:themeTint="D9"/>
                <w:sz w:val="24"/>
                <w:szCs w:val="24"/>
              </w:rPr>
              <w:t>, M.H. and Lalloo, R., 2004. African countries propose a regional oral health strategy: The Dakar Report from 1998. Oral diseases, 10(3), pp.129-137.</w:t>
            </w:r>
          </w:p>
        </w:tc>
        <w:tc>
          <w:tcPr>
            <w:tcW w:w="2000" w:type="dxa"/>
          </w:tcPr>
          <w:p w14:paraId="6508D997"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No outcomes measured</w:t>
            </w:r>
          </w:p>
        </w:tc>
      </w:tr>
      <w:tr w:rsidR="00870323" w:rsidRPr="00DD4D52" w14:paraId="6508D99C" w14:textId="77777777" w:rsidTr="008133B0">
        <w:tc>
          <w:tcPr>
            <w:tcW w:w="560" w:type="dxa"/>
          </w:tcPr>
          <w:p w14:paraId="6508D999"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18</w:t>
            </w:r>
          </w:p>
        </w:tc>
        <w:tc>
          <w:tcPr>
            <w:tcW w:w="6800" w:type="dxa"/>
          </w:tcPr>
          <w:p w14:paraId="6508D99A" w14:textId="562D75E2" w:rsidR="00870323" w:rsidRPr="00DD4D52" w:rsidRDefault="001C1AD0"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 xml:space="preserve">Naidoo, S., </w:t>
            </w:r>
            <w:proofErr w:type="spellStart"/>
            <w:r w:rsidRPr="00DD4D52">
              <w:rPr>
                <w:rFonts w:asciiTheme="minorBidi" w:hAnsiTheme="minorBidi" w:cstheme="minorBidi"/>
                <w:color w:val="262626" w:themeColor="text1" w:themeTint="D9"/>
                <w:sz w:val="24"/>
                <w:szCs w:val="24"/>
              </w:rPr>
              <w:t>Dimba</w:t>
            </w:r>
            <w:proofErr w:type="spellEnd"/>
            <w:r w:rsidRPr="00DD4D52">
              <w:rPr>
                <w:rFonts w:asciiTheme="minorBidi" w:hAnsiTheme="minorBidi" w:cstheme="minorBidi"/>
                <w:color w:val="262626" w:themeColor="text1" w:themeTint="D9"/>
                <w:sz w:val="24"/>
                <w:szCs w:val="24"/>
              </w:rPr>
              <w:t xml:space="preserve">, E., </w:t>
            </w:r>
            <w:proofErr w:type="spellStart"/>
            <w:r w:rsidRPr="00DD4D52">
              <w:rPr>
                <w:rFonts w:asciiTheme="minorBidi" w:hAnsiTheme="minorBidi" w:cstheme="minorBidi"/>
                <w:color w:val="262626" w:themeColor="text1" w:themeTint="D9"/>
                <w:sz w:val="24"/>
                <w:szCs w:val="24"/>
              </w:rPr>
              <w:t>Yengopal</w:t>
            </w:r>
            <w:proofErr w:type="spellEnd"/>
            <w:r w:rsidRPr="00DD4D52">
              <w:rPr>
                <w:rFonts w:asciiTheme="minorBidi" w:hAnsiTheme="minorBidi" w:cstheme="minorBidi"/>
                <w:color w:val="262626" w:themeColor="text1" w:themeTint="D9"/>
                <w:sz w:val="24"/>
                <w:szCs w:val="24"/>
              </w:rPr>
              <w:t xml:space="preserve">, V., Folayan, M.O. and </w:t>
            </w:r>
            <w:proofErr w:type="spellStart"/>
            <w:r w:rsidRPr="00DD4D52">
              <w:rPr>
                <w:rFonts w:asciiTheme="minorBidi" w:hAnsiTheme="minorBidi" w:cstheme="minorBidi"/>
                <w:color w:val="262626" w:themeColor="text1" w:themeTint="D9"/>
                <w:sz w:val="24"/>
                <w:szCs w:val="24"/>
              </w:rPr>
              <w:t>Akpata</w:t>
            </w:r>
            <w:proofErr w:type="spellEnd"/>
            <w:r w:rsidRPr="00DD4D52">
              <w:rPr>
                <w:rFonts w:asciiTheme="minorBidi" w:hAnsiTheme="minorBidi" w:cstheme="minorBidi"/>
                <w:color w:val="262626" w:themeColor="text1" w:themeTint="D9"/>
                <w:sz w:val="24"/>
                <w:szCs w:val="24"/>
              </w:rPr>
              <w:t>, E.S., 2015. Strategies for oral health research in Africa and the middle eastern region. Advances in dental research, 27(1), pp.43-49.</w:t>
            </w:r>
          </w:p>
        </w:tc>
        <w:tc>
          <w:tcPr>
            <w:tcW w:w="2000" w:type="dxa"/>
          </w:tcPr>
          <w:p w14:paraId="6508D99B"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No outcomes measured</w:t>
            </w:r>
          </w:p>
        </w:tc>
      </w:tr>
      <w:tr w:rsidR="00870323" w:rsidRPr="00DD4D52" w14:paraId="6508D9A0" w14:textId="77777777" w:rsidTr="008133B0">
        <w:tc>
          <w:tcPr>
            <w:tcW w:w="560" w:type="dxa"/>
          </w:tcPr>
          <w:p w14:paraId="6508D99D"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19</w:t>
            </w:r>
          </w:p>
        </w:tc>
        <w:tc>
          <w:tcPr>
            <w:tcW w:w="6800" w:type="dxa"/>
          </w:tcPr>
          <w:p w14:paraId="6508D99E" w14:textId="66ABDEC6" w:rsidR="00870323" w:rsidRPr="00DD4D52" w:rsidRDefault="00051739" w:rsidP="000C76E5">
            <w:pPr>
              <w:spacing w:before="240" w:line="480" w:lineRule="auto"/>
              <w:rPr>
                <w:rFonts w:asciiTheme="minorBidi" w:hAnsiTheme="minorBidi" w:cstheme="minorBidi"/>
                <w:color w:val="262626" w:themeColor="text1" w:themeTint="D9"/>
                <w:sz w:val="24"/>
                <w:szCs w:val="24"/>
              </w:rPr>
            </w:pPr>
            <w:proofErr w:type="spellStart"/>
            <w:r w:rsidRPr="00DD4D52">
              <w:rPr>
                <w:rFonts w:asciiTheme="minorBidi" w:hAnsiTheme="minorBidi" w:cstheme="minorBidi"/>
                <w:color w:val="262626" w:themeColor="text1" w:themeTint="D9"/>
                <w:sz w:val="24"/>
                <w:szCs w:val="24"/>
              </w:rPr>
              <w:t>Ogunbodede</w:t>
            </w:r>
            <w:proofErr w:type="spellEnd"/>
            <w:r w:rsidRPr="00DD4D52">
              <w:rPr>
                <w:rFonts w:asciiTheme="minorBidi" w:hAnsiTheme="minorBidi" w:cstheme="minorBidi"/>
                <w:color w:val="262626" w:themeColor="text1" w:themeTint="D9"/>
                <w:sz w:val="24"/>
                <w:szCs w:val="24"/>
              </w:rPr>
              <w:t xml:space="preserve">, E.O. and </w:t>
            </w:r>
            <w:proofErr w:type="spellStart"/>
            <w:r w:rsidRPr="00DD4D52">
              <w:rPr>
                <w:rFonts w:asciiTheme="minorBidi" w:hAnsiTheme="minorBidi" w:cstheme="minorBidi"/>
                <w:color w:val="262626" w:themeColor="text1" w:themeTint="D9"/>
                <w:sz w:val="24"/>
                <w:szCs w:val="24"/>
              </w:rPr>
              <w:t>Sheiham</w:t>
            </w:r>
            <w:proofErr w:type="spellEnd"/>
            <w:r w:rsidRPr="00DD4D52">
              <w:rPr>
                <w:rFonts w:asciiTheme="minorBidi" w:hAnsiTheme="minorBidi" w:cstheme="minorBidi"/>
                <w:color w:val="262626" w:themeColor="text1" w:themeTint="D9"/>
                <w:sz w:val="24"/>
                <w:szCs w:val="24"/>
              </w:rPr>
              <w:t xml:space="preserve">, A., 1992. Oral health promotion and health education programmes for Nigeria--policy guidelines. African Dental Journal: Official </w:t>
            </w:r>
            <w:r w:rsidRPr="00DD4D52">
              <w:rPr>
                <w:rFonts w:asciiTheme="minorBidi" w:hAnsiTheme="minorBidi" w:cstheme="minorBidi"/>
                <w:color w:val="262626" w:themeColor="text1" w:themeTint="D9"/>
                <w:sz w:val="24"/>
                <w:szCs w:val="24"/>
              </w:rPr>
              <w:lastRenderedPageBreak/>
              <w:t xml:space="preserve">Publication of the Federation of African Dental Associations= Journal </w:t>
            </w:r>
            <w:proofErr w:type="spellStart"/>
            <w:r w:rsidRPr="00DD4D52">
              <w:rPr>
                <w:rFonts w:asciiTheme="minorBidi" w:hAnsiTheme="minorBidi" w:cstheme="minorBidi"/>
                <w:color w:val="262626" w:themeColor="text1" w:themeTint="D9"/>
                <w:sz w:val="24"/>
                <w:szCs w:val="24"/>
              </w:rPr>
              <w:t>Dentaire</w:t>
            </w:r>
            <w:proofErr w:type="spellEnd"/>
            <w:r w:rsidRPr="00DD4D52">
              <w:rPr>
                <w:rFonts w:asciiTheme="minorBidi" w:hAnsiTheme="minorBidi" w:cstheme="minorBidi"/>
                <w:color w:val="262626" w:themeColor="text1" w:themeTint="D9"/>
                <w:sz w:val="24"/>
                <w:szCs w:val="24"/>
              </w:rPr>
              <w:t xml:space="preserve"> Africain, 6, pp.8-16.</w:t>
            </w:r>
          </w:p>
        </w:tc>
        <w:tc>
          <w:tcPr>
            <w:tcW w:w="2000" w:type="dxa"/>
          </w:tcPr>
          <w:p w14:paraId="6508D99F"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lastRenderedPageBreak/>
              <w:t>No outcomes measured</w:t>
            </w:r>
          </w:p>
        </w:tc>
      </w:tr>
      <w:tr w:rsidR="00870323" w:rsidRPr="00DD4D52" w14:paraId="6508D9A4" w14:textId="77777777" w:rsidTr="008133B0">
        <w:tc>
          <w:tcPr>
            <w:tcW w:w="560" w:type="dxa"/>
          </w:tcPr>
          <w:p w14:paraId="6508D9A1"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20</w:t>
            </w:r>
          </w:p>
        </w:tc>
        <w:tc>
          <w:tcPr>
            <w:tcW w:w="6800" w:type="dxa"/>
          </w:tcPr>
          <w:p w14:paraId="6508D9A2" w14:textId="4A6F479E" w:rsidR="00870323" w:rsidRPr="00DD4D52" w:rsidRDefault="00051739" w:rsidP="000C76E5">
            <w:pPr>
              <w:spacing w:before="240" w:line="480" w:lineRule="auto"/>
              <w:rPr>
                <w:rFonts w:asciiTheme="minorBidi" w:hAnsiTheme="minorBidi" w:cstheme="minorBidi"/>
                <w:color w:val="262626" w:themeColor="text1" w:themeTint="D9"/>
                <w:sz w:val="24"/>
                <w:szCs w:val="24"/>
              </w:rPr>
            </w:pPr>
            <w:proofErr w:type="spellStart"/>
            <w:r w:rsidRPr="00DD4D52">
              <w:rPr>
                <w:rFonts w:asciiTheme="minorBidi" w:hAnsiTheme="minorBidi" w:cstheme="minorBidi"/>
                <w:color w:val="262626" w:themeColor="text1" w:themeTint="D9"/>
                <w:sz w:val="24"/>
                <w:szCs w:val="24"/>
              </w:rPr>
              <w:t>Ramphoma</w:t>
            </w:r>
            <w:proofErr w:type="spellEnd"/>
            <w:r w:rsidRPr="00DD4D52">
              <w:rPr>
                <w:rFonts w:asciiTheme="minorBidi" w:hAnsiTheme="minorBidi" w:cstheme="minorBidi"/>
                <w:color w:val="262626" w:themeColor="text1" w:themeTint="D9"/>
                <w:sz w:val="24"/>
                <w:szCs w:val="24"/>
              </w:rPr>
              <w:t>, K. and Lee, H., 2022. Maternal oral health and global oral health: Policy perspective. European Journal of Public Health, 32(Supplement_3), pp.ckac129-261.</w:t>
            </w:r>
          </w:p>
        </w:tc>
        <w:tc>
          <w:tcPr>
            <w:tcW w:w="2000" w:type="dxa"/>
          </w:tcPr>
          <w:p w14:paraId="6508D9A3"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Opinion/perspective</w:t>
            </w:r>
          </w:p>
        </w:tc>
      </w:tr>
      <w:tr w:rsidR="00870323" w:rsidRPr="00DD4D52" w14:paraId="6508D9A8" w14:textId="77777777" w:rsidTr="008133B0">
        <w:tc>
          <w:tcPr>
            <w:tcW w:w="560" w:type="dxa"/>
          </w:tcPr>
          <w:p w14:paraId="6508D9A5" w14:textId="77777777" w:rsidR="00870323" w:rsidRPr="00DD4D52" w:rsidRDefault="00081FD4" w:rsidP="000C76E5">
            <w:pPr>
              <w:spacing w:before="240" w:line="480" w:lineRule="auto"/>
              <w:jc w:val="center"/>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21</w:t>
            </w:r>
          </w:p>
        </w:tc>
        <w:tc>
          <w:tcPr>
            <w:tcW w:w="6800" w:type="dxa"/>
          </w:tcPr>
          <w:p w14:paraId="6508D9A6" w14:textId="29994A51" w:rsidR="00870323" w:rsidRPr="00DD4D52" w:rsidRDefault="00A01727"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Singh, A., 2010. Oral health policies in developing countries. Journal of Public Health Policy, 31(4), pp.498-499.</w:t>
            </w:r>
          </w:p>
        </w:tc>
        <w:tc>
          <w:tcPr>
            <w:tcW w:w="2000" w:type="dxa"/>
          </w:tcPr>
          <w:p w14:paraId="6508D9A7" w14:textId="77777777" w:rsidR="00870323" w:rsidRPr="00DD4D52" w:rsidRDefault="00081FD4" w:rsidP="000C76E5">
            <w:pPr>
              <w:spacing w:before="240" w:line="480" w:lineRule="auto"/>
              <w:rPr>
                <w:rFonts w:asciiTheme="minorBidi" w:hAnsiTheme="minorBidi" w:cstheme="minorBidi"/>
                <w:color w:val="262626" w:themeColor="text1" w:themeTint="D9"/>
                <w:sz w:val="24"/>
                <w:szCs w:val="24"/>
              </w:rPr>
            </w:pPr>
            <w:r w:rsidRPr="00DD4D52">
              <w:rPr>
                <w:rFonts w:asciiTheme="minorBidi" w:hAnsiTheme="minorBidi" w:cstheme="minorBidi"/>
                <w:color w:val="262626" w:themeColor="text1" w:themeTint="D9"/>
                <w:sz w:val="24"/>
                <w:szCs w:val="24"/>
              </w:rPr>
              <w:t>Opinion/perspective</w:t>
            </w:r>
          </w:p>
        </w:tc>
      </w:tr>
    </w:tbl>
    <w:p w14:paraId="6508D9A9" w14:textId="77777777" w:rsidR="00870323" w:rsidRPr="00DD4D52" w:rsidRDefault="00081FD4" w:rsidP="00DD4D52">
      <w:pPr>
        <w:spacing w:before="160" w:line="480" w:lineRule="auto"/>
        <w:rPr>
          <w:rFonts w:asciiTheme="minorBidi" w:hAnsiTheme="minorBidi" w:cstheme="minorBidi"/>
          <w:color w:val="262626" w:themeColor="text1" w:themeTint="D9"/>
          <w:sz w:val="24"/>
          <w:szCs w:val="24"/>
        </w:rPr>
      </w:pPr>
      <w:r w:rsidRPr="00DD4D52">
        <w:rPr>
          <w:rFonts w:asciiTheme="minorBidi" w:hAnsiTheme="minorBidi" w:cstheme="minorBidi"/>
          <w:i/>
          <w:iCs/>
          <w:color w:val="262626" w:themeColor="text1" w:themeTint="D9"/>
          <w:sz w:val="24"/>
          <w:szCs w:val="24"/>
        </w:rPr>
        <w:t>Note: studies were excluded at the full-text stage only; the 512 records excluded at title/abstract screening are not itemised here, consistent with PRISMA 2020 guidance. Source: Covidence full-text screening export.</w:t>
      </w:r>
    </w:p>
    <w:sectPr w:rsidR="00870323" w:rsidRPr="00DD4D5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156CA"/>
    <w:multiLevelType w:val="hybridMultilevel"/>
    <w:tmpl w:val="B9F8E27E"/>
    <w:lvl w:ilvl="0" w:tplc="75D8428A">
      <w:start w:val="1"/>
      <w:numFmt w:val="bullet"/>
      <w:lvlText w:val="●"/>
      <w:lvlJc w:val="left"/>
      <w:pPr>
        <w:ind w:left="720" w:hanging="360"/>
      </w:pPr>
    </w:lvl>
    <w:lvl w:ilvl="1" w:tplc="09C664BC">
      <w:start w:val="1"/>
      <w:numFmt w:val="bullet"/>
      <w:lvlText w:val="○"/>
      <w:lvlJc w:val="left"/>
      <w:pPr>
        <w:ind w:left="1440" w:hanging="360"/>
      </w:pPr>
    </w:lvl>
    <w:lvl w:ilvl="2" w:tplc="F9BC6BFE">
      <w:start w:val="1"/>
      <w:numFmt w:val="bullet"/>
      <w:lvlText w:val="■"/>
      <w:lvlJc w:val="left"/>
      <w:pPr>
        <w:ind w:left="2160" w:hanging="360"/>
      </w:pPr>
    </w:lvl>
    <w:lvl w:ilvl="3" w:tplc="88722306">
      <w:start w:val="1"/>
      <w:numFmt w:val="bullet"/>
      <w:lvlText w:val="●"/>
      <w:lvlJc w:val="left"/>
      <w:pPr>
        <w:ind w:left="2880" w:hanging="360"/>
      </w:pPr>
    </w:lvl>
    <w:lvl w:ilvl="4" w:tplc="0D6A0EE6">
      <w:start w:val="1"/>
      <w:numFmt w:val="bullet"/>
      <w:lvlText w:val="○"/>
      <w:lvlJc w:val="left"/>
      <w:pPr>
        <w:ind w:left="3600" w:hanging="360"/>
      </w:pPr>
    </w:lvl>
    <w:lvl w:ilvl="5" w:tplc="0518A626">
      <w:start w:val="1"/>
      <w:numFmt w:val="bullet"/>
      <w:lvlText w:val="■"/>
      <w:lvlJc w:val="left"/>
      <w:pPr>
        <w:ind w:left="4320" w:hanging="360"/>
      </w:pPr>
    </w:lvl>
    <w:lvl w:ilvl="6" w:tplc="853496DC">
      <w:start w:val="1"/>
      <w:numFmt w:val="bullet"/>
      <w:lvlText w:val="●"/>
      <w:lvlJc w:val="left"/>
      <w:pPr>
        <w:ind w:left="5040" w:hanging="360"/>
      </w:pPr>
    </w:lvl>
    <w:lvl w:ilvl="7" w:tplc="2302763E">
      <w:start w:val="1"/>
      <w:numFmt w:val="bullet"/>
      <w:lvlText w:val="●"/>
      <w:lvlJc w:val="left"/>
      <w:pPr>
        <w:ind w:left="5760" w:hanging="360"/>
      </w:pPr>
    </w:lvl>
    <w:lvl w:ilvl="8" w:tplc="82B0175E">
      <w:start w:val="1"/>
      <w:numFmt w:val="bullet"/>
      <w:lvlText w:val="●"/>
      <w:lvlJc w:val="left"/>
      <w:pPr>
        <w:ind w:left="6480" w:hanging="360"/>
      </w:pPr>
    </w:lvl>
  </w:abstractNum>
  <w:num w:numId="1" w16cid:durableId="190124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eyMDUyMzAyNDSxMDRU0lEKTi0uzszPAykwrAUAf+TB2iwAAAA="/>
  </w:docVars>
  <w:rsids>
    <w:rsidRoot w:val="00870323"/>
    <w:rsid w:val="00051739"/>
    <w:rsid w:val="00081FD4"/>
    <w:rsid w:val="000C76E5"/>
    <w:rsid w:val="000F2C39"/>
    <w:rsid w:val="00134349"/>
    <w:rsid w:val="001C1AD0"/>
    <w:rsid w:val="0033739D"/>
    <w:rsid w:val="003A28BE"/>
    <w:rsid w:val="003A7534"/>
    <w:rsid w:val="003B7EB2"/>
    <w:rsid w:val="00445DD5"/>
    <w:rsid w:val="004B66CC"/>
    <w:rsid w:val="0051585E"/>
    <w:rsid w:val="007D7BB4"/>
    <w:rsid w:val="008133B0"/>
    <w:rsid w:val="0085383B"/>
    <w:rsid w:val="00870323"/>
    <w:rsid w:val="00906D1A"/>
    <w:rsid w:val="00A01727"/>
    <w:rsid w:val="00A705E1"/>
    <w:rsid w:val="00AE3CAC"/>
    <w:rsid w:val="00D93A81"/>
    <w:rsid w:val="00DD4D52"/>
    <w:rsid w:val="00F82D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8D937"/>
  <w15:docId w15:val="{9CBA513A-97E9-4395-98D9-814429ED7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GridTable1Light">
    <w:name w:val="Grid Table 1 Light"/>
    <w:basedOn w:val="TableNormal"/>
    <w:uiPriority w:val="46"/>
    <w:rsid w:val="00DD4D5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F7FCADC-3636-406B-8090-95F3AE0BC3BF}">
  <we:reference id="wa200010453" version="1.0.0.1" store="en-US" storeType="OMEX"/>
  <we:alternateReferences>
    <we:reference id="WA200010453" version="1.0.0.1" store="" storeType="OMEX"/>
  </we:alternateReferences>
  <we:properties>
    <we:property name="claude.fileId" value="&quot;af03d982-68f6-43a5-a68f-fbab576af052&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77</TotalTime>
  <Pages>6</Pages>
  <Words>804</Words>
  <Characters>4790</Characters>
  <Application>Microsoft Office Word</Application>
  <DocSecurity>0</DocSecurity>
  <Lines>228</Lines>
  <Paragraphs>98</Paragraphs>
  <ScaleCrop>false</ScaleCrop>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5 - Excluded studies</dc:title>
  <dc:creator>Makafui Dawoe</dc:creator>
  <cp:lastModifiedBy>Makafui Dawoe</cp:lastModifiedBy>
  <cp:revision>22</cp:revision>
  <dcterms:created xsi:type="dcterms:W3CDTF">2026-06-29T22:56:00Z</dcterms:created>
  <dcterms:modified xsi:type="dcterms:W3CDTF">2026-06-30T10:44:00Z</dcterms:modified>
</cp:coreProperties>
</file>