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459BB" w14:textId="34122062" w:rsidR="003606C2" w:rsidRDefault="003606C2" w:rsidP="003606C2">
      <w:pPr>
        <w:spacing w:line="259" w:lineRule="auto"/>
        <w:ind w:left="-540"/>
        <w:rPr>
          <w:b/>
        </w:rPr>
      </w:pPr>
      <w:r>
        <w:rPr>
          <w:b/>
        </w:rPr>
        <w:t xml:space="preserve">Supplement </w:t>
      </w:r>
      <w:r w:rsidR="00337F7D">
        <w:rPr>
          <w:b/>
        </w:rPr>
        <w:t>1</w:t>
      </w:r>
      <w:r>
        <w:rPr>
          <w:b/>
        </w:rPr>
        <w:t>: Specialty mapping to procedural vs non-procedural categories.</w:t>
      </w:r>
    </w:p>
    <w:p w14:paraId="02831D19" w14:textId="77777777" w:rsidR="003606C2" w:rsidRDefault="003606C2" w:rsidP="003606C2">
      <w:pPr>
        <w:spacing w:line="259" w:lineRule="auto"/>
        <w:ind w:left="-540"/>
        <w:rPr>
          <w:b/>
        </w:rPr>
      </w:pPr>
    </w:p>
    <w:tbl>
      <w:tblPr>
        <w:tblW w:w="6570" w:type="dxa"/>
        <w:tblLook w:val="04A0" w:firstRow="1" w:lastRow="0" w:firstColumn="1" w:lastColumn="0" w:noHBand="0" w:noVBand="1"/>
      </w:tblPr>
      <w:tblGrid>
        <w:gridCol w:w="4400"/>
        <w:gridCol w:w="2170"/>
      </w:tblGrid>
      <w:tr w:rsidR="003606C2" w14:paraId="18F70A66" w14:textId="77777777" w:rsidTr="00C4486F">
        <w:trPr>
          <w:trHeight w:val="300"/>
        </w:trPr>
        <w:tc>
          <w:tcPr>
            <w:tcW w:w="4400" w:type="dxa"/>
            <w:tcBorders>
              <w:top w:val="single" w:sz="4" w:space="0" w:color="auto"/>
              <w:left w:val="nil"/>
              <w:bottom w:val="single" w:sz="4" w:space="0" w:color="auto"/>
              <w:right w:val="nil"/>
            </w:tcBorders>
            <w:noWrap/>
            <w:hideMark/>
          </w:tcPr>
          <w:p w14:paraId="7B000A77" w14:textId="77777777" w:rsidR="003606C2" w:rsidRDefault="003606C2" w:rsidP="00C4486F">
            <w:pPr>
              <w:jc w:val="center"/>
              <w:rPr>
                <w:b/>
                <w:bCs/>
                <w:color w:val="000000"/>
                <w:sz w:val="22"/>
                <w:szCs w:val="22"/>
              </w:rPr>
            </w:pPr>
            <w:r>
              <w:rPr>
                <w:b/>
                <w:bCs/>
                <w:color w:val="000000"/>
                <w:sz w:val="22"/>
                <w:szCs w:val="22"/>
              </w:rPr>
              <w:t>Residency Specialty</w:t>
            </w:r>
          </w:p>
        </w:tc>
        <w:tc>
          <w:tcPr>
            <w:tcW w:w="2170" w:type="dxa"/>
            <w:tcBorders>
              <w:top w:val="single" w:sz="4" w:space="0" w:color="auto"/>
              <w:left w:val="nil"/>
              <w:bottom w:val="single" w:sz="4" w:space="0" w:color="auto"/>
              <w:right w:val="nil"/>
            </w:tcBorders>
            <w:noWrap/>
            <w:hideMark/>
          </w:tcPr>
          <w:p w14:paraId="4B9E74E3" w14:textId="77777777" w:rsidR="003606C2" w:rsidRDefault="003606C2" w:rsidP="00C4486F">
            <w:pPr>
              <w:jc w:val="center"/>
              <w:rPr>
                <w:b/>
                <w:bCs/>
                <w:color w:val="000000"/>
                <w:sz w:val="22"/>
                <w:szCs w:val="22"/>
              </w:rPr>
            </w:pPr>
            <w:r>
              <w:rPr>
                <w:b/>
                <w:bCs/>
                <w:color w:val="000000"/>
                <w:sz w:val="22"/>
                <w:szCs w:val="22"/>
              </w:rPr>
              <w:t>Specialty Category</w:t>
            </w:r>
          </w:p>
        </w:tc>
      </w:tr>
      <w:tr w:rsidR="003606C2" w14:paraId="3F490D06" w14:textId="77777777" w:rsidTr="00C4486F">
        <w:trPr>
          <w:trHeight w:val="300"/>
        </w:trPr>
        <w:tc>
          <w:tcPr>
            <w:tcW w:w="4400" w:type="dxa"/>
            <w:tcBorders>
              <w:top w:val="nil"/>
              <w:left w:val="nil"/>
              <w:bottom w:val="nil"/>
              <w:right w:val="nil"/>
            </w:tcBorders>
            <w:noWrap/>
            <w:vAlign w:val="bottom"/>
            <w:hideMark/>
          </w:tcPr>
          <w:p w14:paraId="5856AE0A" w14:textId="77777777" w:rsidR="003606C2" w:rsidRDefault="003606C2" w:rsidP="00C4486F">
            <w:pPr>
              <w:rPr>
                <w:color w:val="000000"/>
                <w:sz w:val="22"/>
                <w:szCs w:val="22"/>
              </w:rPr>
            </w:pPr>
            <w:r>
              <w:rPr>
                <w:color w:val="000000"/>
                <w:sz w:val="22"/>
                <w:szCs w:val="22"/>
              </w:rPr>
              <w:t>Allergy and Immunology</w:t>
            </w:r>
          </w:p>
        </w:tc>
        <w:tc>
          <w:tcPr>
            <w:tcW w:w="2170" w:type="dxa"/>
            <w:tcBorders>
              <w:top w:val="nil"/>
              <w:left w:val="nil"/>
              <w:bottom w:val="nil"/>
              <w:right w:val="nil"/>
            </w:tcBorders>
            <w:noWrap/>
            <w:vAlign w:val="bottom"/>
            <w:hideMark/>
          </w:tcPr>
          <w:p w14:paraId="105F9E50" w14:textId="77777777" w:rsidR="003606C2" w:rsidRDefault="003606C2" w:rsidP="00C4486F">
            <w:pPr>
              <w:rPr>
                <w:color w:val="000000"/>
                <w:sz w:val="22"/>
                <w:szCs w:val="22"/>
              </w:rPr>
            </w:pPr>
            <w:r>
              <w:rPr>
                <w:color w:val="000000"/>
                <w:sz w:val="22"/>
                <w:szCs w:val="22"/>
              </w:rPr>
              <w:t>Non-procedural</w:t>
            </w:r>
          </w:p>
        </w:tc>
      </w:tr>
      <w:tr w:rsidR="003606C2" w14:paraId="1518B2B2" w14:textId="77777777" w:rsidTr="00C4486F">
        <w:trPr>
          <w:trHeight w:val="300"/>
        </w:trPr>
        <w:tc>
          <w:tcPr>
            <w:tcW w:w="4400" w:type="dxa"/>
            <w:tcBorders>
              <w:top w:val="nil"/>
              <w:left w:val="nil"/>
              <w:bottom w:val="nil"/>
              <w:right w:val="nil"/>
            </w:tcBorders>
            <w:noWrap/>
            <w:vAlign w:val="bottom"/>
            <w:hideMark/>
          </w:tcPr>
          <w:p w14:paraId="70856E3A" w14:textId="77777777" w:rsidR="003606C2" w:rsidRDefault="003606C2" w:rsidP="00C4486F">
            <w:pPr>
              <w:rPr>
                <w:color w:val="000000"/>
                <w:sz w:val="22"/>
                <w:szCs w:val="22"/>
              </w:rPr>
            </w:pPr>
            <w:r>
              <w:rPr>
                <w:color w:val="000000"/>
                <w:sz w:val="22"/>
                <w:szCs w:val="22"/>
              </w:rPr>
              <w:t>Anesthesiology</w:t>
            </w:r>
          </w:p>
        </w:tc>
        <w:tc>
          <w:tcPr>
            <w:tcW w:w="2170" w:type="dxa"/>
            <w:tcBorders>
              <w:top w:val="nil"/>
              <w:left w:val="nil"/>
              <w:bottom w:val="nil"/>
              <w:right w:val="nil"/>
            </w:tcBorders>
            <w:noWrap/>
            <w:vAlign w:val="bottom"/>
            <w:hideMark/>
          </w:tcPr>
          <w:p w14:paraId="49E2991C" w14:textId="77777777" w:rsidR="003606C2" w:rsidRDefault="003606C2" w:rsidP="00C4486F">
            <w:pPr>
              <w:rPr>
                <w:color w:val="000000"/>
                <w:sz w:val="22"/>
                <w:szCs w:val="22"/>
              </w:rPr>
            </w:pPr>
            <w:r>
              <w:rPr>
                <w:color w:val="000000"/>
                <w:sz w:val="22"/>
                <w:szCs w:val="22"/>
              </w:rPr>
              <w:t>Procedural</w:t>
            </w:r>
          </w:p>
        </w:tc>
      </w:tr>
      <w:tr w:rsidR="003606C2" w14:paraId="6145A896" w14:textId="77777777" w:rsidTr="00C4486F">
        <w:trPr>
          <w:trHeight w:val="300"/>
        </w:trPr>
        <w:tc>
          <w:tcPr>
            <w:tcW w:w="4400" w:type="dxa"/>
            <w:tcBorders>
              <w:top w:val="nil"/>
              <w:left w:val="nil"/>
              <w:bottom w:val="nil"/>
              <w:right w:val="nil"/>
            </w:tcBorders>
            <w:noWrap/>
            <w:vAlign w:val="bottom"/>
            <w:hideMark/>
          </w:tcPr>
          <w:p w14:paraId="6F8C233D" w14:textId="77777777" w:rsidR="003606C2" w:rsidRDefault="003606C2" w:rsidP="00C4486F">
            <w:pPr>
              <w:rPr>
                <w:color w:val="000000"/>
                <w:sz w:val="22"/>
                <w:szCs w:val="22"/>
              </w:rPr>
            </w:pPr>
            <w:r>
              <w:rPr>
                <w:color w:val="000000"/>
                <w:sz w:val="22"/>
                <w:szCs w:val="22"/>
              </w:rPr>
              <w:t>Child Neurology</w:t>
            </w:r>
          </w:p>
        </w:tc>
        <w:tc>
          <w:tcPr>
            <w:tcW w:w="2170" w:type="dxa"/>
            <w:tcBorders>
              <w:top w:val="nil"/>
              <w:left w:val="nil"/>
              <w:bottom w:val="nil"/>
              <w:right w:val="nil"/>
            </w:tcBorders>
            <w:noWrap/>
            <w:vAlign w:val="bottom"/>
            <w:hideMark/>
          </w:tcPr>
          <w:p w14:paraId="6E30CD6C" w14:textId="77777777" w:rsidR="003606C2" w:rsidRDefault="003606C2" w:rsidP="00C4486F">
            <w:pPr>
              <w:rPr>
                <w:color w:val="000000"/>
                <w:sz w:val="22"/>
                <w:szCs w:val="22"/>
              </w:rPr>
            </w:pPr>
            <w:r>
              <w:rPr>
                <w:color w:val="000000"/>
                <w:sz w:val="22"/>
                <w:szCs w:val="22"/>
              </w:rPr>
              <w:t>Non-procedural</w:t>
            </w:r>
          </w:p>
        </w:tc>
      </w:tr>
      <w:tr w:rsidR="003606C2" w14:paraId="31501016" w14:textId="77777777" w:rsidTr="00C4486F">
        <w:trPr>
          <w:trHeight w:val="300"/>
        </w:trPr>
        <w:tc>
          <w:tcPr>
            <w:tcW w:w="4400" w:type="dxa"/>
            <w:tcBorders>
              <w:top w:val="nil"/>
              <w:left w:val="nil"/>
              <w:bottom w:val="nil"/>
              <w:right w:val="nil"/>
            </w:tcBorders>
            <w:noWrap/>
            <w:vAlign w:val="bottom"/>
            <w:hideMark/>
          </w:tcPr>
          <w:p w14:paraId="4861622D" w14:textId="77777777" w:rsidR="003606C2" w:rsidRDefault="003606C2" w:rsidP="00C4486F">
            <w:pPr>
              <w:rPr>
                <w:color w:val="000000"/>
                <w:sz w:val="22"/>
                <w:szCs w:val="22"/>
              </w:rPr>
            </w:pPr>
            <w:r>
              <w:rPr>
                <w:color w:val="000000"/>
                <w:sz w:val="22"/>
                <w:szCs w:val="22"/>
              </w:rPr>
              <w:t>Dermatology</w:t>
            </w:r>
          </w:p>
        </w:tc>
        <w:tc>
          <w:tcPr>
            <w:tcW w:w="2170" w:type="dxa"/>
            <w:tcBorders>
              <w:top w:val="nil"/>
              <w:left w:val="nil"/>
              <w:bottom w:val="nil"/>
              <w:right w:val="nil"/>
            </w:tcBorders>
            <w:noWrap/>
            <w:vAlign w:val="bottom"/>
            <w:hideMark/>
          </w:tcPr>
          <w:p w14:paraId="5B003076" w14:textId="77777777" w:rsidR="003606C2" w:rsidRDefault="003606C2" w:rsidP="00C4486F">
            <w:pPr>
              <w:rPr>
                <w:color w:val="000000"/>
                <w:sz w:val="22"/>
                <w:szCs w:val="22"/>
              </w:rPr>
            </w:pPr>
            <w:r>
              <w:rPr>
                <w:color w:val="000000"/>
                <w:sz w:val="22"/>
                <w:szCs w:val="22"/>
              </w:rPr>
              <w:t>Procedural</w:t>
            </w:r>
          </w:p>
        </w:tc>
      </w:tr>
      <w:tr w:rsidR="003606C2" w14:paraId="453B3E66" w14:textId="77777777" w:rsidTr="00C4486F">
        <w:trPr>
          <w:trHeight w:val="300"/>
        </w:trPr>
        <w:tc>
          <w:tcPr>
            <w:tcW w:w="4400" w:type="dxa"/>
            <w:tcBorders>
              <w:top w:val="nil"/>
              <w:left w:val="nil"/>
              <w:bottom w:val="nil"/>
              <w:right w:val="nil"/>
            </w:tcBorders>
            <w:noWrap/>
            <w:vAlign w:val="bottom"/>
            <w:hideMark/>
          </w:tcPr>
          <w:p w14:paraId="6785E113" w14:textId="77777777" w:rsidR="003606C2" w:rsidRDefault="003606C2" w:rsidP="00C4486F">
            <w:pPr>
              <w:rPr>
                <w:color w:val="000000"/>
                <w:sz w:val="22"/>
                <w:szCs w:val="22"/>
              </w:rPr>
            </w:pPr>
            <w:r>
              <w:rPr>
                <w:color w:val="000000"/>
                <w:sz w:val="22"/>
                <w:szCs w:val="22"/>
              </w:rPr>
              <w:t>Diagnostic Radiology</w:t>
            </w:r>
          </w:p>
        </w:tc>
        <w:tc>
          <w:tcPr>
            <w:tcW w:w="2170" w:type="dxa"/>
            <w:tcBorders>
              <w:top w:val="nil"/>
              <w:left w:val="nil"/>
              <w:bottom w:val="nil"/>
              <w:right w:val="nil"/>
            </w:tcBorders>
            <w:noWrap/>
            <w:vAlign w:val="bottom"/>
            <w:hideMark/>
          </w:tcPr>
          <w:p w14:paraId="161881E0" w14:textId="77777777" w:rsidR="003606C2" w:rsidRDefault="003606C2" w:rsidP="00C4486F">
            <w:pPr>
              <w:rPr>
                <w:color w:val="000000"/>
                <w:sz w:val="22"/>
                <w:szCs w:val="22"/>
              </w:rPr>
            </w:pPr>
            <w:r>
              <w:rPr>
                <w:color w:val="000000"/>
                <w:sz w:val="22"/>
                <w:szCs w:val="22"/>
              </w:rPr>
              <w:t>Non-procedural</w:t>
            </w:r>
          </w:p>
        </w:tc>
      </w:tr>
      <w:tr w:rsidR="003606C2" w14:paraId="6A08921C" w14:textId="77777777" w:rsidTr="00C4486F">
        <w:trPr>
          <w:trHeight w:val="300"/>
        </w:trPr>
        <w:tc>
          <w:tcPr>
            <w:tcW w:w="4400" w:type="dxa"/>
            <w:tcBorders>
              <w:top w:val="nil"/>
              <w:left w:val="nil"/>
              <w:bottom w:val="nil"/>
              <w:right w:val="nil"/>
            </w:tcBorders>
            <w:noWrap/>
            <w:vAlign w:val="bottom"/>
            <w:hideMark/>
          </w:tcPr>
          <w:p w14:paraId="0CD5A899" w14:textId="77777777" w:rsidR="003606C2" w:rsidRDefault="003606C2" w:rsidP="00C4486F">
            <w:pPr>
              <w:rPr>
                <w:color w:val="000000"/>
                <w:sz w:val="22"/>
                <w:szCs w:val="22"/>
              </w:rPr>
            </w:pPr>
            <w:r>
              <w:rPr>
                <w:color w:val="000000"/>
                <w:sz w:val="22"/>
                <w:szCs w:val="22"/>
              </w:rPr>
              <w:t>Emergency Medicine</w:t>
            </w:r>
          </w:p>
        </w:tc>
        <w:tc>
          <w:tcPr>
            <w:tcW w:w="2170" w:type="dxa"/>
            <w:tcBorders>
              <w:top w:val="nil"/>
              <w:left w:val="nil"/>
              <w:bottom w:val="nil"/>
              <w:right w:val="nil"/>
            </w:tcBorders>
            <w:noWrap/>
            <w:vAlign w:val="bottom"/>
            <w:hideMark/>
          </w:tcPr>
          <w:p w14:paraId="7BB1AB61" w14:textId="77777777" w:rsidR="003606C2" w:rsidRDefault="003606C2" w:rsidP="00C4486F">
            <w:pPr>
              <w:rPr>
                <w:color w:val="000000"/>
                <w:sz w:val="22"/>
                <w:szCs w:val="22"/>
              </w:rPr>
            </w:pPr>
            <w:r>
              <w:rPr>
                <w:color w:val="000000"/>
                <w:sz w:val="22"/>
                <w:szCs w:val="22"/>
              </w:rPr>
              <w:t>Procedural</w:t>
            </w:r>
          </w:p>
        </w:tc>
      </w:tr>
      <w:tr w:rsidR="003606C2" w14:paraId="6484DB46" w14:textId="77777777" w:rsidTr="00C4486F">
        <w:trPr>
          <w:trHeight w:val="300"/>
        </w:trPr>
        <w:tc>
          <w:tcPr>
            <w:tcW w:w="4400" w:type="dxa"/>
            <w:tcBorders>
              <w:top w:val="nil"/>
              <w:left w:val="nil"/>
              <w:bottom w:val="nil"/>
              <w:right w:val="nil"/>
            </w:tcBorders>
            <w:noWrap/>
            <w:vAlign w:val="bottom"/>
            <w:hideMark/>
          </w:tcPr>
          <w:p w14:paraId="65DA2F56" w14:textId="77777777" w:rsidR="003606C2" w:rsidRDefault="003606C2" w:rsidP="00C4486F">
            <w:pPr>
              <w:rPr>
                <w:color w:val="000000"/>
                <w:sz w:val="22"/>
                <w:szCs w:val="22"/>
              </w:rPr>
            </w:pPr>
            <w:r>
              <w:rPr>
                <w:color w:val="000000"/>
                <w:sz w:val="22"/>
                <w:szCs w:val="22"/>
              </w:rPr>
              <w:t>Family Medicine</w:t>
            </w:r>
          </w:p>
        </w:tc>
        <w:tc>
          <w:tcPr>
            <w:tcW w:w="2170" w:type="dxa"/>
            <w:tcBorders>
              <w:top w:val="nil"/>
              <w:left w:val="nil"/>
              <w:bottom w:val="nil"/>
              <w:right w:val="nil"/>
            </w:tcBorders>
            <w:noWrap/>
            <w:vAlign w:val="bottom"/>
            <w:hideMark/>
          </w:tcPr>
          <w:p w14:paraId="7E56D70C" w14:textId="77777777" w:rsidR="003606C2" w:rsidRDefault="003606C2" w:rsidP="00C4486F">
            <w:pPr>
              <w:rPr>
                <w:color w:val="000000"/>
                <w:sz w:val="22"/>
                <w:szCs w:val="22"/>
              </w:rPr>
            </w:pPr>
            <w:r>
              <w:rPr>
                <w:color w:val="000000"/>
                <w:sz w:val="22"/>
                <w:szCs w:val="22"/>
              </w:rPr>
              <w:t>Non-procedural</w:t>
            </w:r>
          </w:p>
        </w:tc>
      </w:tr>
      <w:tr w:rsidR="003606C2" w14:paraId="0EC14A0E" w14:textId="77777777" w:rsidTr="00C4486F">
        <w:trPr>
          <w:trHeight w:val="300"/>
        </w:trPr>
        <w:tc>
          <w:tcPr>
            <w:tcW w:w="4400" w:type="dxa"/>
            <w:tcBorders>
              <w:top w:val="nil"/>
              <w:left w:val="nil"/>
              <w:bottom w:val="nil"/>
              <w:right w:val="nil"/>
            </w:tcBorders>
            <w:noWrap/>
            <w:vAlign w:val="bottom"/>
            <w:hideMark/>
          </w:tcPr>
          <w:p w14:paraId="57DCE645" w14:textId="77777777" w:rsidR="003606C2" w:rsidRDefault="003606C2" w:rsidP="00C4486F">
            <w:pPr>
              <w:rPr>
                <w:color w:val="000000"/>
                <w:sz w:val="22"/>
                <w:szCs w:val="22"/>
              </w:rPr>
            </w:pPr>
            <w:r>
              <w:rPr>
                <w:color w:val="000000"/>
                <w:sz w:val="22"/>
                <w:szCs w:val="22"/>
              </w:rPr>
              <w:t>General Surgery</w:t>
            </w:r>
          </w:p>
        </w:tc>
        <w:tc>
          <w:tcPr>
            <w:tcW w:w="2170" w:type="dxa"/>
            <w:tcBorders>
              <w:top w:val="nil"/>
              <w:left w:val="nil"/>
              <w:bottom w:val="nil"/>
              <w:right w:val="nil"/>
            </w:tcBorders>
            <w:noWrap/>
            <w:vAlign w:val="bottom"/>
            <w:hideMark/>
          </w:tcPr>
          <w:p w14:paraId="507AB6BD" w14:textId="77777777" w:rsidR="003606C2" w:rsidRDefault="003606C2" w:rsidP="00C4486F">
            <w:pPr>
              <w:rPr>
                <w:color w:val="000000"/>
                <w:sz w:val="22"/>
                <w:szCs w:val="22"/>
              </w:rPr>
            </w:pPr>
            <w:r>
              <w:rPr>
                <w:color w:val="000000"/>
                <w:sz w:val="22"/>
                <w:szCs w:val="22"/>
              </w:rPr>
              <w:t>Procedural</w:t>
            </w:r>
          </w:p>
        </w:tc>
      </w:tr>
      <w:tr w:rsidR="003606C2" w14:paraId="75DDCEE1" w14:textId="77777777" w:rsidTr="00C4486F">
        <w:trPr>
          <w:trHeight w:val="300"/>
        </w:trPr>
        <w:tc>
          <w:tcPr>
            <w:tcW w:w="4400" w:type="dxa"/>
            <w:tcBorders>
              <w:top w:val="nil"/>
              <w:left w:val="nil"/>
              <w:bottom w:val="nil"/>
              <w:right w:val="nil"/>
            </w:tcBorders>
            <w:noWrap/>
            <w:vAlign w:val="bottom"/>
            <w:hideMark/>
          </w:tcPr>
          <w:p w14:paraId="2842A2F3" w14:textId="77777777" w:rsidR="003606C2" w:rsidRDefault="003606C2" w:rsidP="00C4486F">
            <w:pPr>
              <w:rPr>
                <w:color w:val="000000"/>
                <w:sz w:val="22"/>
                <w:szCs w:val="22"/>
              </w:rPr>
            </w:pPr>
            <w:r>
              <w:rPr>
                <w:color w:val="000000"/>
                <w:sz w:val="22"/>
                <w:szCs w:val="22"/>
              </w:rPr>
              <w:t>Internal Medicine</w:t>
            </w:r>
          </w:p>
        </w:tc>
        <w:tc>
          <w:tcPr>
            <w:tcW w:w="2170" w:type="dxa"/>
            <w:tcBorders>
              <w:top w:val="nil"/>
              <w:left w:val="nil"/>
              <w:bottom w:val="nil"/>
              <w:right w:val="nil"/>
            </w:tcBorders>
            <w:noWrap/>
            <w:vAlign w:val="bottom"/>
            <w:hideMark/>
          </w:tcPr>
          <w:p w14:paraId="1F721008" w14:textId="77777777" w:rsidR="003606C2" w:rsidRDefault="003606C2" w:rsidP="00C4486F">
            <w:pPr>
              <w:rPr>
                <w:color w:val="000000"/>
                <w:sz w:val="22"/>
                <w:szCs w:val="22"/>
              </w:rPr>
            </w:pPr>
            <w:r>
              <w:rPr>
                <w:color w:val="000000"/>
                <w:sz w:val="22"/>
                <w:szCs w:val="22"/>
              </w:rPr>
              <w:t>Non-procedural</w:t>
            </w:r>
          </w:p>
        </w:tc>
      </w:tr>
      <w:tr w:rsidR="003606C2" w14:paraId="7B41ADB0" w14:textId="77777777" w:rsidTr="00C4486F">
        <w:trPr>
          <w:trHeight w:val="300"/>
        </w:trPr>
        <w:tc>
          <w:tcPr>
            <w:tcW w:w="4400" w:type="dxa"/>
            <w:tcBorders>
              <w:top w:val="nil"/>
              <w:left w:val="nil"/>
              <w:bottom w:val="nil"/>
              <w:right w:val="nil"/>
            </w:tcBorders>
            <w:noWrap/>
            <w:vAlign w:val="bottom"/>
            <w:hideMark/>
          </w:tcPr>
          <w:p w14:paraId="595694FC" w14:textId="77777777" w:rsidR="003606C2" w:rsidRDefault="003606C2" w:rsidP="00C4486F">
            <w:pPr>
              <w:rPr>
                <w:color w:val="000000"/>
                <w:sz w:val="22"/>
                <w:szCs w:val="22"/>
              </w:rPr>
            </w:pPr>
            <w:r>
              <w:rPr>
                <w:color w:val="000000"/>
                <w:sz w:val="22"/>
                <w:szCs w:val="22"/>
              </w:rPr>
              <w:t>Internal Medicine/Pediatrics</w:t>
            </w:r>
          </w:p>
        </w:tc>
        <w:tc>
          <w:tcPr>
            <w:tcW w:w="2170" w:type="dxa"/>
            <w:tcBorders>
              <w:top w:val="nil"/>
              <w:left w:val="nil"/>
              <w:bottom w:val="nil"/>
              <w:right w:val="nil"/>
            </w:tcBorders>
            <w:noWrap/>
            <w:vAlign w:val="bottom"/>
            <w:hideMark/>
          </w:tcPr>
          <w:p w14:paraId="699E5C24" w14:textId="77777777" w:rsidR="003606C2" w:rsidRDefault="003606C2" w:rsidP="00C4486F">
            <w:pPr>
              <w:rPr>
                <w:color w:val="000000"/>
                <w:sz w:val="22"/>
                <w:szCs w:val="22"/>
              </w:rPr>
            </w:pPr>
            <w:r>
              <w:rPr>
                <w:color w:val="000000"/>
                <w:sz w:val="22"/>
                <w:szCs w:val="22"/>
              </w:rPr>
              <w:t>Non-procedural</w:t>
            </w:r>
          </w:p>
        </w:tc>
      </w:tr>
      <w:tr w:rsidR="003606C2" w14:paraId="69B8A190" w14:textId="77777777" w:rsidTr="00C4486F">
        <w:trPr>
          <w:trHeight w:val="300"/>
        </w:trPr>
        <w:tc>
          <w:tcPr>
            <w:tcW w:w="4400" w:type="dxa"/>
            <w:tcBorders>
              <w:top w:val="nil"/>
              <w:left w:val="nil"/>
              <w:bottom w:val="nil"/>
              <w:right w:val="nil"/>
            </w:tcBorders>
            <w:noWrap/>
            <w:vAlign w:val="bottom"/>
            <w:hideMark/>
          </w:tcPr>
          <w:p w14:paraId="21B12643" w14:textId="77777777" w:rsidR="003606C2" w:rsidRDefault="003606C2" w:rsidP="00C4486F">
            <w:pPr>
              <w:rPr>
                <w:color w:val="000000"/>
                <w:sz w:val="22"/>
                <w:szCs w:val="22"/>
              </w:rPr>
            </w:pPr>
            <w:r>
              <w:rPr>
                <w:color w:val="000000"/>
                <w:sz w:val="22"/>
                <w:szCs w:val="22"/>
              </w:rPr>
              <w:t>Interventional Radiology</w:t>
            </w:r>
          </w:p>
        </w:tc>
        <w:tc>
          <w:tcPr>
            <w:tcW w:w="2170" w:type="dxa"/>
            <w:tcBorders>
              <w:top w:val="nil"/>
              <w:left w:val="nil"/>
              <w:bottom w:val="nil"/>
              <w:right w:val="nil"/>
            </w:tcBorders>
            <w:noWrap/>
            <w:vAlign w:val="bottom"/>
            <w:hideMark/>
          </w:tcPr>
          <w:p w14:paraId="24158C6B" w14:textId="77777777" w:rsidR="003606C2" w:rsidRDefault="003606C2" w:rsidP="00C4486F">
            <w:pPr>
              <w:rPr>
                <w:color w:val="000000"/>
                <w:sz w:val="22"/>
                <w:szCs w:val="22"/>
              </w:rPr>
            </w:pPr>
            <w:r>
              <w:rPr>
                <w:color w:val="000000"/>
                <w:sz w:val="22"/>
                <w:szCs w:val="22"/>
              </w:rPr>
              <w:t>Procedural</w:t>
            </w:r>
          </w:p>
        </w:tc>
      </w:tr>
      <w:tr w:rsidR="003606C2" w14:paraId="70D34647" w14:textId="77777777" w:rsidTr="00C4486F">
        <w:trPr>
          <w:trHeight w:val="300"/>
        </w:trPr>
        <w:tc>
          <w:tcPr>
            <w:tcW w:w="4400" w:type="dxa"/>
            <w:tcBorders>
              <w:top w:val="nil"/>
              <w:left w:val="nil"/>
              <w:bottom w:val="nil"/>
              <w:right w:val="nil"/>
            </w:tcBorders>
            <w:noWrap/>
            <w:vAlign w:val="bottom"/>
            <w:hideMark/>
          </w:tcPr>
          <w:p w14:paraId="6B1AF018" w14:textId="77777777" w:rsidR="003606C2" w:rsidRDefault="003606C2" w:rsidP="00C4486F">
            <w:pPr>
              <w:rPr>
                <w:color w:val="000000"/>
                <w:sz w:val="22"/>
                <w:szCs w:val="22"/>
              </w:rPr>
            </w:pPr>
            <w:r>
              <w:rPr>
                <w:color w:val="000000"/>
                <w:sz w:val="22"/>
                <w:szCs w:val="22"/>
              </w:rPr>
              <w:t>Medical Genetics and Genomics</w:t>
            </w:r>
          </w:p>
        </w:tc>
        <w:tc>
          <w:tcPr>
            <w:tcW w:w="2170" w:type="dxa"/>
            <w:tcBorders>
              <w:top w:val="nil"/>
              <w:left w:val="nil"/>
              <w:bottom w:val="nil"/>
              <w:right w:val="nil"/>
            </w:tcBorders>
            <w:noWrap/>
            <w:vAlign w:val="bottom"/>
            <w:hideMark/>
          </w:tcPr>
          <w:p w14:paraId="0379C04F" w14:textId="77777777" w:rsidR="003606C2" w:rsidRDefault="003606C2" w:rsidP="00C4486F">
            <w:pPr>
              <w:rPr>
                <w:color w:val="000000"/>
                <w:sz w:val="22"/>
                <w:szCs w:val="22"/>
              </w:rPr>
            </w:pPr>
            <w:r>
              <w:rPr>
                <w:color w:val="000000"/>
                <w:sz w:val="22"/>
                <w:szCs w:val="22"/>
              </w:rPr>
              <w:t>Non-procedural</w:t>
            </w:r>
          </w:p>
        </w:tc>
      </w:tr>
      <w:tr w:rsidR="003606C2" w14:paraId="2FDD4BC1" w14:textId="77777777" w:rsidTr="00C4486F">
        <w:trPr>
          <w:trHeight w:val="300"/>
        </w:trPr>
        <w:tc>
          <w:tcPr>
            <w:tcW w:w="4400" w:type="dxa"/>
            <w:tcBorders>
              <w:top w:val="nil"/>
              <w:left w:val="nil"/>
              <w:bottom w:val="nil"/>
              <w:right w:val="nil"/>
            </w:tcBorders>
            <w:noWrap/>
            <w:vAlign w:val="bottom"/>
            <w:hideMark/>
          </w:tcPr>
          <w:p w14:paraId="743BF8BE" w14:textId="77777777" w:rsidR="003606C2" w:rsidRDefault="003606C2" w:rsidP="00C4486F">
            <w:pPr>
              <w:rPr>
                <w:color w:val="000000"/>
                <w:sz w:val="22"/>
                <w:szCs w:val="22"/>
              </w:rPr>
            </w:pPr>
            <w:r>
              <w:rPr>
                <w:color w:val="000000"/>
                <w:sz w:val="22"/>
                <w:szCs w:val="22"/>
              </w:rPr>
              <w:t>Neurodevelopmental Disabilities</w:t>
            </w:r>
          </w:p>
        </w:tc>
        <w:tc>
          <w:tcPr>
            <w:tcW w:w="2170" w:type="dxa"/>
            <w:tcBorders>
              <w:top w:val="nil"/>
              <w:left w:val="nil"/>
              <w:bottom w:val="nil"/>
              <w:right w:val="nil"/>
            </w:tcBorders>
            <w:noWrap/>
            <w:vAlign w:val="bottom"/>
            <w:hideMark/>
          </w:tcPr>
          <w:p w14:paraId="3BC2810B" w14:textId="77777777" w:rsidR="003606C2" w:rsidRDefault="003606C2" w:rsidP="00C4486F">
            <w:pPr>
              <w:rPr>
                <w:color w:val="000000"/>
                <w:sz w:val="22"/>
                <w:szCs w:val="22"/>
              </w:rPr>
            </w:pPr>
            <w:r>
              <w:rPr>
                <w:color w:val="000000"/>
                <w:sz w:val="22"/>
                <w:szCs w:val="22"/>
              </w:rPr>
              <w:t>Non-procedural</w:t>
            </w:r>
          </w:p>
        </w:tc>
      </w:tr>
      <w:tr w:rsidR="003606C2" w14:paraId="5271CD8C" w14:textId="77777777" w:rsidTr="00C4486F">
        <w:trPr>
          <w:trHeight w:val="300"/>
        </w:trPr>
        <w:tc>
          <w:tcPr>
            <w:tcW w:w="4400" w:type="dxa"/>
            <w:tcBorders>
              <w:top w:val="nil"/>
              <w:left w:val="nil"/>
              <w:bottom w:val="nil"/>
              <w:right w:val="nil"/>
            </w:tcBorders>
            <w:noWrap/>
            <w:vAlign w:val="bottom"/>
            <w:hideMark/>
          </w:tcPr>
          <w:p w14:paraId="57AFECE6" w14:textId="77777777" w:rsidR="003606C2" w:rsidRDefault="003606C2" w:rsidP="00C4486F">
            <w:pPr>
              <w:rPr>
                <w:color w:val="000000"/>
                <w:sz w:val="22"/>
                <w:szCs w:val="22"/>
              </w:rPr>
            </w:pPr>
            <w:r>
              <w:rPr>
                <w:color w:val="000000"/>
                <w:sz w:val="22"/>
                <w:szCs w:val="22"/>
              </w:rPr>
              <w:t>Neurological Surgery</w:t>
            </w:r>
          </w:p>
        </w:tc>
        <w:tc>
          <w:tcPr>
            <w:tcW w:w="2170" w:type="dxa"/>
            <w:tcBorders>
              <w:top w:val="nil"/>
              <w:left w:val="nil"/>
              <w:bottom w:val="nil"/>
              <w:right w:val="nil"/>
            </w:tcBorders>
            <w:noWrap/>
            <w:vAlign w:val="bottom"/>
            <w:hideMark/>
          </w:tcPr>
          <w:p w14:paraId="13201FD4" w14:textId="77777777" w:rsidR="003606C2" w:rsidRDefault="003606C2" w:rsidP="00C4486F">
            <w:pPr>
              <w:rPr>
                <w:color w:val="000000"/>
                <w:sz w:val="22"/>
                <w:szCs w:val="22"/>
              </w:rPr>
            </w:pPr>
            <w:r>
              <w:rPr>
                <w:color w:val="000000"/>
                <w:sz w:val="22"/>
                <w:szCs w:val="22"/>
              </w:rPr>
              <w:t>Procedural</w:t>
            </w:r>
          </w:p>
        </w:tc>
      </w:tr>
      <w:tr w:rsidR="003606C2" w14:paraId="5891D614" w14:textId="77777777" w:rsidTr="00C4486F">
        <w:trPr>
          <w:trHeight w:val="300"/>
        </w:trPr>
        <w:tc>
          <w:tcPr>
            <w:tcW w:w="4400" w:type="dxa"/>
            <w:tcBorders>
              <w:top w:val="nil"/>
              <w:left w:val="nil"/>
              <w:bottom w:val="nil"/>
              <w:right w:val="nil"/>
            </w:tcBorders>
            <w:noWrap/>
            <w:vAlign w:val="bottom"/>
            <w:hideMark/>
          </w:tcPr>
          <w:p w14:paraId="72E76346" w14:textId="77777777" w:rsidR="003606C2" w:rsidRDefault="003606C2" w:rsidP="00C4486F">
            <w:pPr>
              <w:rPr>
                <w:color w:val="000000"/>
                <w:sz w:val="22"/>
                <w:szCs w:val="22"/>
              </w:rPr>
            </w:pPr>
            <w:r>
              <w:rPr>
                <w:color w:val="000000"/>
                <w:sz w:val="22"/>
                <w:szCs w:val="22"/>
              </w:rPr>
              <w:t>Neurology</w:t>
            </w:r>
          </w:p>
        </w:tc>
        <w:tc>
          <w:tcPr>
            <w:tcW w:w="2170" w:type="dxa"/>
            <w:tcBorders>
              <w:top w:val="nil"/>
              <w:left w:val="nil"/>
              <w:bottom w:val="nil"/>
              <w:right w:val="nil"/>
            </w:tcBorders>
            <w:noWrap/>
            <w:vAlign w:val="bottom"/>
            <w:hideMark/>
          </w:tcPr>
          <w:p w14:paraId="31D87874" w14:textId="77777777" w:rsidR="003606C2" w:rsidRDefault="003606C2" w:rsidP="00C4486F">
            <w:pPr>
              <w:rPr>
                <w:color w:val="000000"/>
                <w:sz w:val="22"/>
                <w:szCs w:val="22"/>
              </w:rPr>
            </w:pPr>
            <w:r>
              <w:rPr>
                <w:color w:val="000000"/>
                <w:sz w:val="22"/>
                <w:szCs w:val="22"/>
              </w:rPr>
              <w:t>Non-procedural</w:t>
            </w:r>
          </w:p>
        </w:tc>
      </w:tr>
      <w:tr w:rsidR="003606C2" w14:paraId="56DC3D41" w14:textId="77777777" w:rsidTr="00C4486F">
        <w:trPr>
          <w:trHeight w:val="300"/>
        </w:trPr>
        <w:tc>
          <w:tcPr>
            <w:tcW w:w="4400" w:type="dxa"/>
            <w:tcBorders>
              <w:top w:val="nil"/>
              <w:left w:val="nil"/>
              <w:bottom w:val="nil"/>
              <w:right w:val="nil"/>
            </w:tcBorders>
            <w:noWrap/>
            <w:vAlign w:val="bottom"/>
            <w:hideMark/>
          </w:tcPr>
          <w:p w14:paraId="6DCE923B" w14:textId="77777777" w:rsidR="003606C2" w:rsidRDefault="003606C2" w:rsidP="00C4486F">
            <w:pPr>
              <w:rPr>
                <w:color w:val="000000"/>
                <w:sz w:val="22"/>
                <w:szCs w:val="22"/>
              </w:rPr>
            </w:pPr>
            <w:r>
              <w:rPr>
                <w:color w:val="000000"/>
                <w:sz w:val="22"/>
                <w:szCs w:val="22"/>
              </w:rPr>
              <w:t>Obstetrics and Gynecology</w:t>
            </w:r>
          </w:p>
        </w:tc>
        <w:tc>
          <w:tcPr>
            <w:tcW w:w="2170" w:type="dxa"/>
            <w:tcBorders>
              <w:top w:val="nil"/>
              <w:left w:val="nil"/>
              <w:bottom w:val="nil"/>
              <w:right w:val="nil"/>
            </w:tcBorders>
            <w:noWrap/>
            <w:vAlign w:val="bottom"/>
            <w:hideMark/>
          </w:tcPr>
          <w:p w14:paraId="28CCE0E3" w14:textId="77777777" w:rsidR="003606C2" w:rsidRDefault="003606C2" w:rsidP="00C4486F">
            <w:pPr>
              <w:rPr>
                <w:color w:val="000000"/>
                <w:sz w:val="22"/>
                <w:szCs w:val="22"/>
              </w:rPr>
            </w:pPr>
            <w:r>
              <w:rPr>
                <w:color w:val="000000"/>
                <w:sz w:val="22"/>
                <w:szCs w:val="22"/>
              </w:rPr>
              <w:t>Procedural</w:t>
            </w:r>
          </w:p>
        </w:tc>
      </w:tr>
      <w:tr w:rsidR="003606C2" w14:paraId="6D450048" w14:textId="77777777" w:rsidTr="00C4486F">
        <w:trPr>
          <w:trHeight w:val="300"/>
        </w:trPr>
        <w:tc>
          <w:tcPr>
            <w:tcW w:w="4400" w:type="dxa"/>
            <w:tcBorders>
              <w:top w:val="nil"/>
              <w:left w:val="nil"/>
              <w:bottom w:val="nil"/>
              <w:right w:val="nil"/>
            </w:tcBorders>
            <w:noWrap/>
            <w:vAlign w:val="bottom"/>
            <w:hideMark/>
          </w:tcPr>
          <w:p w14:paraId="5A26C9D1" w14:textId="77777777" w:rsidR="003606C2" w:rsidRDefault="003606C2" w:rsidP="00C4486F">
            <w:pPr>
              <w:rPr>
                <w:color w:val="000000"/>
                <w:sz w:val="22"/>
                <w:szCs w:val="22"/>
              </w:rPr>
            </w:pPr>
            <w:r>
              <w:rPr>
                <w:color w:val="000000"/>
                <w:sz w:val="22"/>
                <w:szCs w:val="22"/>
              </w:rPr>
              <w:t>Ophthalmology</w:t>
            </w:r>
          </w:p>
        </w:tc>
        <w:tc>
          <w:tcPr>
            <w:tcW w:w="2170" w:type="dxa"/>
            <w:tcBorders>
              <w:top w:val="nil"/>
              <w:left w:val="nil"/>
              <w:bottom w:val="nil"/>
              <w:right w:val="nil"/>
            </w:tcBorders>
            <w:noWrap/>
            <w:vAlign w:val="bottom"/>
            <w:hideMark/>
          </w:tcPr>
          <w:p w14:paraId="1D1943A6" w14:textId="77777777" w:rsidR="003606C2" w:rsidRDefault="003606C2" w:rsidP="00C4486F">
            <w:pPr>
              <w:rPr>
                <w:color w:val="000000"/>
                <w:sz w:val="22"/>
                <w:szCs w:val="22"/>
              </w:rPr>
            </w:pPr>
            <w:r>
              <w:rPr>
                <w:color w:val="000000"/>
                <w:sz w:val="22"/>
                <w:szCs w:val="22"/>
              </w:rPr>
              <w:t>Procedural</w:t>
            </w:r>
          </w:p>
        </w:tc>
      </w:tr>
      <w:tr w:rsidR="003606C2" w14:paraId="655ADB92" w14:textId="77777777" w:rsidTr="00C4486F">
        <w:trPr>
          <w:trHeight w:val="300"/>
        </w:trPr>
        <w:tc>
          <w:tcPr>
            <w:tcW w:w="4400" w:type="dxa"/>
            <w:tcBorders>
              <w:top w:val="nil"/>
              <w:left w:val="nil"/>
              <w:bottom w:val="nil"/>
              <w:right w:val="nil"/>
            </w:tcBorders>
            <w:noWrap/>
            <w:vAlign w:val="bottom"/>
            <w:hideMark/>
          </w:tcPr>
          <w:p w14:paraId="0B28C737" w14:textId="77777777" w:rsidR="003606C2" w:rsidRDefault="003606C2" w:rsidP="00C4486F">
            <w:pPr>
              <w:rPr>
                <w:color w:val="000000"/>
                <w:sz w:val="22"/>
                <w:szCs w:val="22"/>
              </w:rPr>
            </w:pPr>
            <w:r>
              <w:rPr>
                <w:color w:val="000000"/>
                <w:sz w:val="22"/>
                <w:szCs w:val="22"/>
              </w:rPr>
              <w:t>Orthopedic Surgery</w:t>
            </w:r>
          </w:p>
        </w:tc>
        <w:tc>
          <w:tcPr>
            <w:tcW w:w="2170" w:type="dxa"/>
            <w:tcBorders>
              <w:top w:val="nil"/>
              <w:left w:val="nil"/>
              <w:bottom w:val="nil"/>
              <w:right w:val="nil"/>
            </w:tcBorders>
            <w:noWrap/>
            <w:vAlign w:val="bottom"/>
            <w:hideMark/>
          </w:tcPr>
          <w:p w14:paraId="366F429A" w14:textId="77777777" w:rsidR="003606C2" w:rsidRDefault="003606C2" w:rsidP="00C4486F">
            <w:pPr>
              <w:rPr>
                <w:color w:val="000000"/>
                <w:sz w:val="22"/>
                <w:szCs w:val="22"/>
              </w:rPr>
            </w:pPr>
            <w:r>
              <w:rPr>
                <w:color w:val="000000"/>
                <w:sz w:val="22"/>
                <w:szCs w:val="22"/>
              </w:rPr>
              <w:t>Procedural</w:t>
            </w:r>
          </w:p>
        </w:tc>
      </w:tr>
      <w:tr w:rsidR="003606C2" w14:paraId="331CB97A" w14:textId="77777777" w:rsidTr="00C4486F">
        <w:trPr>
          <w:trHeight w:val="300"/>
        </w:trPr>
        <w:tc>
          <w:tcPr>
            <w:tcW w:w="4400" w:type="dxa"/>
            <w:tcBorders>
              <w:top w:val="nil"/>
              <w:left w:val="nil"/>
              <w:bottom w:val="nil"/>
              <w:right w:val="nil"/>
            </w:tcBorders>
            <w:noWrap/>
            <w:vAlign w:val="bottom"/>
            <w:hideMark/>
          </w:tcPr>
          <w:p w14:paraId="69A650C5" w14:textId="77777777" w:rsidR="003606C2" w:rsidRDefault="003606C2" w:rsidP="00C4486F">
            <w:pPr>
              <w:rPr>
                <w:color w:val="000000"/>
                <w:sz w:val="22"/>
                <w:szCs w:val="22"/>
              </w:rPr>
            </w:pPr>
            <w:r>
              <w:rPr>
                <w:color w:val="000000"/>
                <w:sz w:val="22"/>
                <w:szCs w:val="22"/>
              </w:rPr>
              <w:t>Osteopathic Neuromusculoskeletal Medicine</w:t>
            </w:r>
          </w:p>
        </w:tc>
        <w:tc>
          <w:tcPr>
            <w:tcW w:w="2170" w:type="dxa"/>
            <w:tcBorders>
              <w:top w:val="nil"/>
              <w:left w:val="nil"/>
              <w:bottom w:val="nil"/>
              <w:right w:val="nil"/>
            </w:tcBorders>
            <w:noWrap/>
            <w:vAlign w:val="bottom"/>
            <w:hideMark/>
          </w:tcPr>
          <w:p w14:paraId="2C758283" w14:textId="77777777" w:rsidR="003606C2" w:rsidRDefault="003606C2" w:rsidP="00C4486F">
            <w:pPr>
              <w:rPr>
                <w:color w:val="000000"/>
                <w:sz w:val="22"/>
                <w:szCs w:val="22"/>
              </w:rPr>
            </w:pPr>
            <w:r>
              <w:rPr>
                <w:color w:val="000000"/>
                <w:sz w:val="22"/>
                <w:szCs w:val="22"/>
              </w:rPr>
              <w:t>Procedural</w:t>
            </w:r>
          </w:p>
        </w:tc>
      </w:tr>
      <w:tr w:rsidR="003606C2" w14:paraId="273DA1C6" w14:textId="77777777" w:rsidTr="00C4486F">
        <w:trPr>
          <w:trHeight w:val="300"/>
        </w:trPr>
        <w:tc>
          <w:tcPr>
            <w:tcW w:w="4400" w:type="dxa"/>
            <w:tcBorders>
              <w:top w:val="nil"/>
              <w:left w:val="nil"/>
              <w:bottom w:val="nil"/>
              <w:right w:val="nil"/>
            </w:tcBorders>
            <w:noWrap/>
            <w:vAlign w:val="bottom"/>
            <w:hideMark/>
          </w:tcPr>
          <w:p w14:paraId="700447A6" w14:textId="77777777" w:rsidR="003606C2" w:rsidRDefault="003606C2" w:rsidP="00C4486F">
            <w:pPr>
              <w:rPr>
                <w:color w:val="000000"/>
                <w:sz w:val="22"/>
                <w:szCs w:val="22"/>
              </w:rPr>
            </w:pPr>
            <w:r>
              <w:rPr>
                <w:color w:val="000000"/>
                <w:sz w:val="22"/>
                <w:szCs w:val="22"/>
              </w:rPr>
              <w:t>Otolaryngology</w:t>
            </w:r>
          </w:p>
        </w:tc>
        <w:tc>
          <w:tcPr>
            <w:tcW w:w="2170" w:type="dxa"/>
            <w:tcBorders>
              <w:top w:val="nil"/>
              <w:left w:val="nil"/>
              <w:bottom w:val="nil"/>
              <w:right w:val="nil"/>
            </w:tcBorders>
            <w:noWrap/>
            <w:vAlign w:val="bottom"/>
            <w:hideMark/>
          </w:tcPr>
          <w:p w14:paraId="6F3D8C56" w14:textId="77777777" w:rsidR="003606C2" w:rsidRDefault="003606C2" w:rsidP="00C4486F">
            <w:pPr>
              <w:rPr>
                <w:color w:val="000000"/>
                <w:sz w:val="22"/>
                <w:szCs w:val="22"/>
              </w:rPr>
            </w:pPr>
            <w:r>
              <w:rPr>
                <w:color w:val="000000"/>
                <w:sz w:val="22"/>
                <w:szCs w:val="22"/>
              </w:rPr>
              <w:t>Procedural</w:t>
            </w:r>
          </w:p>
        </w:tc>
      </w:tr>
      <w:tr w:rsidR="003606C2" w14:paraId="4F23626C" w14:textId="77777777" w:rsidTr="00C4486F">
        <w:trPr>
          <w:trHeight w:val="300"/>
        </w:trPr>
        <w:tc>
          <w:tcPr>
            <w:tcW w:w="4400" w:type="dxa"/>
            <w:tcBorders>
              <w:top w:val="nil"/>
              <w:left w:val="nil"/>
              <w:bottom w:val="nil"/>
              <w:right w:val="nil"/>
            </w:tcBorders>
            <w:noWrap/>
            <w:vAlign w:val="bottom"/>
            <w:hideMark/>
          </w:tcPr>
          <w:p w14:paraId="0273FD61" w14:textId="77777777" w:rsidR="003606C2" w:rsidRDefault="003606C2" w:rsidP="00C4486F">
            <w:pPr>
              <w:rPr>
                <w:color w:val="000000"/>
                <w:sz w:val="22"/>
                <w:szCs w:val="22"/>
              </w:rPr>
            </w:pPr>
            <w:r>
              <w:rPr>
                <w:color w:val="000000"/>
                <w:sz w:val="22"/>
                <w:szCs w:val="22"/>
              </w:rPr>
              <w:t>Pediatrics</w:t>
            </w:r>
          </w:p>
        </w:tc>
        <w:tc>
          <w:tcPr>
            <w:tcW w:w="2170" w:type="dxa"/>
            <w:tcBorders>
              <w:top w:val="nil"/>
              <w:left w:val="nil"/>
              <w:bottom w:val="nil"/>
              <w:right w:val="nil"/>
            </w:tcBorders>
            <w:noWrap/>
            <w:vAlign w:val="bottom"/>
            <w:hideMark/>
          </w:tcPr>
          <w:p w14:paraId="36CC1A8D" w14:textId="77777777" w:rsidR="003606C2" w:rsidRDefault="003606C2" w:rsidP="00C4486F">
            <w:pPr>
              <w:rPr>
                <w:color w:val="000000"/>
                <w:sz w:val="22"/>
                <w:szCs w:val="22"/>
              </w:rPr>
            </w:pPr>
            <w:r>
              <w:rPr>
                <w:color w:val="000000"/>
                <w:sz w:val="22"/>
                <w:szCs w:val="22"/>
              </w:rPr>
              <w:t>Non-procedural</w:t>
            </w:r>
          </w:p>
        </w:tc>
      </w:tr>
      <w:tr w:rsidR="003606C2" w14:paraId="1D5F5C8E" w14:textId="77777777" w:rsidTr="00C4486F">
        <w:trPr>
          <w:trHeight w:val="300"/>
        </w:trPr>
        <w:tc>
          <w:tcPr>
            <w:tcW w:w="4400" w:type="dxa"/>
            <w:tcBorders>
              <w:top w:val="nil"/>
              <w:left w:val="nil"/>
              <w:bottom w:val="nil"/>
              <w:right w:val="nil"/>
            </w:tcBorders>
            <w:noWrap/>
            <w:vAlign w:val="bottom"/>
            <w:hideMark/>
          </w:tcPr>
          <w:p w14:paraId="1B83B9DB" w14:textId="77777777" w:rsidR="003606C2" w:rsidRDefault="003606C2" w:rsidP="00C4486F">
            <w:pPr>
              <w:rPr>
                <w:color w:val="000000"/>
                <w:sz w:val="22"/>
                <w:szCs w:val="22"/>
              </w:rPr>
            </w:pPr>
            <w:r>
              <w:rPr>
                <w:color w:val="000000"/>
                <w:sz w:val="22"/>
                <w:szCs w:val="22"/>
              </w:rPr>
              <w:t>Physical Medicine and Rehabilitation</w:t>
            </w:r>
          </w:p>
        </w:tc>
        <w:tc>
          <w:tcPr>
            <w:tcW w:w="2170" w:type="dxa"/>
            <w:tcBorders>
              <w:top w:val="nil"/>
              <w:left w:val="nil"/>
              <w:bottom w:val="nil"/>
              <w:right w:val="nil"/>
            </w:tcBorders>
            <w:noWrap/>
            <w:vAlign w:val="bottom"/>
            <w:hideMark/>
          </w:tcPr>
          <w:p w14:paraId="277DBA43" w14:textId="77777777" w:rsidR="003606C2" w:rsidRDefault="003606C2" w:rsidP="00C4486F">
            <w:pPr>
              <w:rPr>
                <w:color w:val="000000"/>
                <w:sz w:val="22"/>
                <w:szCs w:val="22"/>
              </w:rPr>
            </w:pPr>
            <w:r>
              <w:rPr>
                <w:color w:val="000000"/>
                <w:sz w:val="22"/>
                <w:szCs w:val="22"/>
              </w:rPr>
              <w:t>Non-procedural</w:t>
            </w:r>
          </w:p>
        </w:tc>
      </w:tr>
      <w:tr w:rsidR="003606C2" w14:paraId="2555553B" w14:textId="77777777" w:rsidTr="00C4486F">
        <w:trPr>
          <w:trHeight w:val="300"/>
        </w:trPr>
        <w:tc>
          <w:tcPr>
            <w:tcW w:w="4400" w:type="dxa"/>
            <w:tcBorders>
              <w:top w:val="nil"/>
              <w:left w:val="nil"/>
              <w:bottom w:val="nil"/>
              <w:right w:val="nil"/>
            </w:tcBorders>
            <w:noWrap/>
            <w:vAlign w:val="bottom"/>
            <w:hideMark/>
          </w:tcPr>
          <w:p w14:paraId="6E6E809C" w14:textId="77777777" w:rsidR="003606C2" w:rsidRDefault="003606C2" w:rsidP="00C4486F">
            <w:pPr>
              <w:rPr>
                <w:color w:val="000000"/>
                <w:sz w:val="22"/>
                <w:szCs w:val="22"/>
              </w:rPr>
            </w:pPr>
            <w:r>
              <w:rPr>
                <w:color w:val="000000"/>
                <w:sz w:val="22"/>
                <w:szCs w:val="22"/>
              </w:rPr>
              <w:t>Plastic Surgery</w:t>
            </w:r>
          </w:p>
        </w:tc>
        <w:tc>
          <w:tcPr>
            <w:tcW w:w="2170" w:type="dxa"/>
            <w:tcBorders>
              <w:top w:val="nil"/>
              <w:left w:val="nil"/>
              <w:bottom w:val="nil"/>
              <w:right w:val="nil"/>
            </w:tcBorders>
            <w:noWrap/>
            <w:vAlign w:val="bottom"/>
            <w:hideMark/>
          </w:tcPr>
          <w:p w14:paraId="2048D663" w14:textId="77777777" w:rsidR="003606C2" w:rsidRDefault="003606C2" w:rsidP="00C4486F">
            <w:pPr>
              <w:rPr>
                <w:color w:val="000000"/>
                <w:sz w:val="22"/>
                <w:szCs w:val="22"/>
              </w:rPr>
            </w:pPr>
            <w:r>
              <w:rPr>
                <w:color w:val="000000"/>
                <w:sz w:val="22"/>
                <w:szCs w:val="22"/>
              </w:rPr>
              <w:t>Procedural</w:t>
            </w:r>
          </w:p>
        </w:tc>
      </w:tr>
      <w:tr w:rsidR="003606C2" w14:paraId="3DA48E1E" w14:textId="77777777" w:rsidTr="00C4486F">
        <w:trPr>
          <w:trHeight w:val="300"/>
        </w:trPr>
        <w:tc>
          <w:tcPr>
            <w:tcW w:w="4400" w:type="dxa"/>
            <w:tcBorders>
              <w:top w:val="nil"/>
              <w:left w:val="nil"/>
              <w:bottom w:val="nil"/>
              <w:right w:val="nil"/>
            </w:tcBorders>
            <w:noWrap/>
            <w:vAlign w:val="bottom"/>
            <w:hideMark/>
          </w:tcPr>
          <w:p w14:paraId="55B373ED" w14:textId="77777777" w:rsidR="003606C2" w:rsidRDefault="003606C2" w:rsidP="00C4486F">
            <w:pPr>
              <w:rPr>
                <w:color w:val="000000"/>
                <w:sz w:val="22"/>
                <w:szCs w:val="22"/>
              </w:rPr>
            </w:pPr>
            <w:r>
              <w:rPr>
                <w:color w:val="000000"/>
                <w:sz w:val="22"/>
                <w:szCs w:val="22"/>
              </w:rPr>
              <w:t>Preventive Medicine</w:t>
            </w:r>
          </w:p>
        </w:tc>
        <w:tc>
          <w:tcPr>
            <w:tcW w:w="2170" w:type="dxa"/>
            <w:tcBorders>
              <w:top w:val="nil"/>
              <w:left w:val="nil"/>
              <w:bottom w:val="nil"/>
              <w:right w:val="nil"/>
            </w:tcBorders>
            <w:noWrap/>
            <w:vAlign w:val="bottom"/>
            <w:hideMark/>
          </w:tcPr>
          <w:p w14:paraId="60732D7A" w14:textId="77777777" w:rsidR="003606C2" w:rsidRDefault="003606C2" w:rsidP="00C4486F">
            <w:pPr>
              <w:rPr>
                <w:color w:val="000000"/>
                <w:sz w:val="22"/>
                <w:szCs w:val="22"/>
              </w:rPr>
            </w:pPr>
            <w:r>
              <w:rPr>
                <w:color w:val="000000"/>
                <w:sz w:val="22"/>
                <w:szCs w:val="22"/>
              </w:rPr>
              <w:t>Non-procedural</w:t>
            </w:r>
          </w:p>
        </w:tc>
      </w:tr>
      <w:tr w:rsidR="003606C2" w14:paraId="3BD1EEDA" w14:textId="77777777" w:rsidTr="00C4486F">
        <w:trPr>
          <w:trHeight w:val="300"/>
        </w:trPr>
        <w:tc>
          <w:tcPr>
            <w:tcW w:w="4400" w:type="dxa"/>
            <w:tcBorders>
              <w:top w:val="nil"/>
              <w:left w:val="nil"/>
              <w:bottom w:val="nil"/>
              <w:right w:val="nil"/>
            </w:tcBorders>
            <w:noWrap/>
            <w:vAlign w:val="bottom"/>
            <w:hideMark/>
          </w:tcPr>
          <w:p w14:paraId="6CECE4D8" w14:textId="77777777" w:rsidR="003606C2" w:rsidRDefault="003606C2" w:rsidP="00C4486F">
            <w:pPr>
              <w:rPr>
                <w:color w:val="000000"/>
                <w:sz w:val="22"/>
                <w:szCs w:val="22"/>
              </w:rPr>
            </w:pPr>
            <w:r>
              <w:rPr>
                <w:color w:val="000000"/>
                <w:sz w:val="22"/>
                <w:szCs w:val="22"/>
              </w:rPr>
              <w:t>Psychiatry</w:t>
            </w:r>
          </w:p>
        </w:tc>
        <w:tc>
          <w:tcPr>
            <w:tcW w:w="2170" w:type="dxa"/>
            <w:tcBorders>
              <w:top w:val="nil"/>
              <w:left w:val="nil"/>
              <w:bottom w:val="nil"/>
              <w:right w:val="nil"/>
            </w:tcBorders>
            <w:noWrap/>
            <w:vAlign w:val="bottom"/>
            <w:hideMark/>
          </w:tcPr>
          <w:p w14:paraId="57142B67" w14:textId="77777777" w:rsidR="003606C2" w:rsidRDefault="003606C2" w:rsidP="00C4486F">
            <w:pPr>
              <w:rPr>
                <w:color w:val="000000"/>
                <w:sz w:val="22"/>
                <w:szCs w:val="22"/>
              </w:rPr>
            </w:pPr>
            <w:r>
              <w:rPr>
                <w:color w:val="000000"/>
                <w:sz w:val="22"/>
                <w:szCs w:val="22"/>
              </w:rPr>
              <w:t>Non-procedural</w:t>
            </w:r>
          </w:p>
        </w:tc>
      </w:tr>
      <w:tr w:rsidR="003606C2" w14:paraId="275BE6CF" w14:textId="77777777" w:rsidTr="00C4486F">
        <w:trPr>
          <w:trHeight w:val="300"/>
        </w:trPr>
        <w:tc>
          <w:tcPr>
            <w:tcW w:w="4400" w:type="dxa"/>
            <w:tcBorders>
              <w:top w:val="nil"/>
              <w:left w:val="nil"/>
              <w:bottom w:val="nil"/>
              <w:right w:val="nil"/>
            </w:tcBorders>
            <w:noWrap/>
            <w:vAlign w:val="bottom"/>
            <w:hideMark/>
          </w:tcPr>
          <w:p w14:paraId="7FC4F244" w14:textId="77777777" w:rsidR="003606C2" w:rsidRDefault="003606C2" w:rsidP="00C4486F">
            <w:pPr>
              <w:rPr>
                <w:color w:val="000000"/>
                <w:sz w:val="22"/>
                <w:szCs w:val="22"/>
              </w:rPr>
            </w:pPr>
            <w:r>
              <w:rPr>
                <w:color w:val="000000"/>
                <w:sz w:val="22"/>
                <w:szCs w:val="22"/>
              </w:rPr>
              <w:t>Radiation Oncology</w:t>
            </w:r>
          </w:p>
        </w:tc>
        <w:tc>
          <w:tcPr>
            <w:tcW w:w="2170" w:type="dxa"/>
            <w:tcBorders>
              <w:top w:val="nil"/>
              <w:left w:val="nil"/>
              <w:bottom w:val="nil"/>
              <w:right w:val="nil"/>
            </w:tcBorders>
            <w:noWrap/>
            <w:vAlign w:val="bottom"/>
            <w:hideMark/>
          </w:tcPr>
          <w:p w14:paraId="418F0913" w14:textId="77777777" w:rsidR="003606C2" w:rsidRDefault="003606C2" w:rsidP="00C4486F">
            <w:pPr>
              <w:rPr>
                <w:color w:val="000000"/>
                <w:sz w:val="22"/>
                <w:szCs w:val="22"/>
              </w:rPr>
            </w:pPr>
            <w:r>
              <w:rPr>
                <w:color w:val="000000"/>
                <w:sz w:val="22"/>
                <w:szCs w:val="22"/>
              </w:rPr>
              <w:t>Procedural</w:t>
            </w:r>
          </w:p>
        </w:tc>
      </w:tr>
      <w:tr w:rsidR="003606C2" w14:paraId="24C0B47D" w14:textId="77777777" w:rsidTr="00C4486F">
        <w:trPr>
          <w:trHeight w:val="300"/>
        </w:trPr>
        <w:tc>
          <w:tcPr>
            <w:tcW w:w="4400" w:type="dxa"/>
            <w:tcBorders>
              <w:top w:val="nil"/>
              <w:left w:val="nil"/>
              <w:bottom w:val="nil"/>
              <w:right w:val="nil"/>
            </w:tcBorders>
            <w:noWrap/>
            <w:vAlign w:val="bottom"/>
            <w:hideMark/>
          </w:tcPr>
          <w:p w14:paraId="0BB262ED" w14:textId="77777777" w:rsidR="003606C2" w:rsidRDefault="003606C2" w:rsidP="00C4486F">
            <w:pPr>
              <w:rPr>
                <w:color w:val="000000"/>
                <w:sz w:val="22"/>
                <w:szCs w:val="22"/>
              </w:rPr>
            </w:pPr>
            <w:r>
              <w:rPr>
                <w:color w:val="000000"/>
                <w:sz w:val="22"/>
                <w:szCs w:val="22"/>
              </w:rPr>
              <w:t>Surgery</w:t>
            </w:r>
          </w:p>
        </w:tc>
        <w:tc>
          <w:tcPr>
            <w:tcW w:w="2170" w:type="dxa"/>
            <w:tcBorders>
              <w:top w:val="nil"/>
              <w:left w:val="nil"/>
              <w:bottom w:val="nil"/>
              <w:right w:val="nil"/>
            </w:tcBorders>
            <w:noWrap/>
            <w:vAlign w:val="bottom"/>
            <w:hideMark/>
          </w:tcPr>
          <w:p w14:paraId="5589DBC3" w14:textId="77777777" w:rsidR="003606C2" w:rsidRDefault="003606C2" w:rsidP="00C4486F">
            <w:pPr>
              <w:rPr>
                <w:color w:val="000000"/>
                <w:sz w:val="22"/>
                <w:szCs w:val="22"/>
              </w:rPr>
            </w:pPr>
            <w:r>
              <w:rPr>
                <w:color w:val="000000"/>
                <w:sz w:val="22"/>
                <w:szCs w:val="22"/>
              </w:rPr>
              <w:t>Procedural</w:t>
            </w:r>
          </w:p>
        </w:tc>
      </w:tr>
      <w:tr w:rsidR="003606C2" w14:paraId="327CF6E5" w14:textId="77777777" w:rsidTr="00C4486F">
        <w:trPr>
          <w:trHeight w:val="300"/>
        </w:trPr>
        <w:tc>
          <w:tcPr>
            <w:tcW w:w="4400" w:type="dxa"/>
            <w:tcBorders>
              <w:top w:val="nil"/>
              <w:left w:val="nil"/>
              <w:bottom w:val="nil"/>
              <w:right w:val="nil"/>
            </w:tcBorders>
            <w:noWrap/>
            <w:vAlign w:val="bottom"/>
            <w:hideMark/>
          </w:tcPr>
          <w:p w14:paraId="0FD8E16D" w14:textId="77777777" w:rsidR="003606C2" w:rsidRDefault="003606C2" w:rsidP="00C4486F">
            <w:pPr>
              <w:rPr>
                <w:color w:val="000000"/>
                <w:sz w:val="22"/>
                <w:szCs w:val="22"/>
              </w:rPr>
            </w:pPr>
            <w:r>
              <w:rPr>
                <w:color w:val="000000"/>
                <w:sz w:val="22"/>
                <w:szCs w:val="22"/>
              </w:rPr>
              <w:t>Thoracic Surgery</w:t>
            </w:r>
          </w:p>
        </w:tc>
        <w:tc>
          <w:tcPr>
            <w:tcW w:w="2170" w:type="dxa"/>
            <w:tcBorders>
              <w:top w:val="nil"/>
              <w:left w:val="nil"/>
              <w:bottom w:val="nil"/>
              <w:right w:val="nil"/>
            </w:tcBorders>
            <w:noWrap/>
            <w:vAlign w:val="bottom"/>
            <w:hideMark/>
          </w:tcPr>
          <w:p w14:paraId="0E4CC70D" w14:textId="77777777" w:rsidR="003606C2" w:rsidRDefault="003606C2" w:rsidP="00C4486F">
            <w:pPr>
              <w:rPr>
                <w:color w:val="000000"/>
                <w:sz w:val="22"/>
                <w:szCs w:val="22"/>
              </w:rPr>
            </w:pPr>
            <w:r>
              <w:rPr>
                <w:color w:val="000000"/>
                <w:sz w:val="22"/>
                <w:szCs w:val="22"/>
              </w:rPr>
              <w:t>Procedural</w:t>
            </w:r>
          </w:p>
        </w:tc>
      </w:tr>
      <w:tr w:rsidR="003606C2" w14:paraId="1ABE9916" w14:textId="77777777" w:rsidTr="00C4486F">
        <w:trPr>
          <w:trHeight w:val="300"/>
        </w:trPr>
        <w:tc>
          <w:tcPr>
            <w:tcW w:w="4400" w:type="dxa"/>
            <w:tcBorders>
              <w:top w:val="nil"/>
              <w:left w:val="nil"/>
              <w:bottom w:val="nil"/>
              <w:right w:val="nil"/>
            </w:tcBorders>
            <w:noWrap/>
            <w:vAlign w:val="bottom"/>
            <w:hideMark/>
          </w:tcPr>
          <w:p w14:paraId="7F18795E" w14:textId="77777777" w:rsidR="003606C2" w:rsidRDefault="003606C2" w:rsidP="00C4486F">
            <w:pPr>
              <w:rPr>
                <w:color w:val="000000"/>
                <w:sz w:val="22"/>
                <w:szCs w:val="22"/>
              </w:rPr>
            </w:pPr>
            <w:r>
              <w:rPr>
                <w:color w:val="000000"/>
                <w:sz w:val="22"/>
                <w:szCs w:val="22"/>
              </w:rPr>
              <w:t>Urology</w:t>
            </w:r>
          </w:p>
        </w:tc>
        <w:tc>
          <w:tcPr>
            <w:tcW w:w="2170" w:type="dxa"/>
            <w:tcBorders>
              <w:top w:val="nil"/>
              <w:left w:val="nil"/>
              <w:bottom w:val="nil"/>
              <w:right w:val="nil"/>
            </w:tcBorders>
            <w:noWrap/>
            <w:vAlign w:val="bottom"/>
            <w:hideMark/>
          </w:tcPr>
          <w:p w14:paraId="68F5049B" w14:textId="77777777" w:rsidR="003606C2" w:rsidRDefault="003606C2" w:rsidP="00C4486F">
            <w:pPr>
              <w:rPr>
                <w:color w:val="000000"/>
                <w:sz w:val="22"/>
                <w:szCs w:val="22"/>
              </w:rPr>
            </w:pPr>
            <w:r>
              <w:rPr>
                <w:color w:val="000000"/>
                <w:sz w:val="22"/>
                <w:szCs w:val="22"/>
              </w:rPr>
              <w:t>Procedural</w:t>
            </w:r>
          </w:p>
        </w:tc>
      </w:tr>
      <w:tr w:rsidR="003606C2" w14:paraId="1EF4622B" w14:textId="77777777" w:rsidTr="00C4486F">
        <w:trPr>
          <w:trHeight w:val="300"/>
        </w:trPr>
        <w:tc>
          <w:tcPr>
            <w:tcW w:w="4400" w:type="dxa"/>
            <w:tcBorders>
              <w:top w:val="nil"/>
              <w:left w:val="nil"/>
              <w:bottom w:val="single" w:sz="4" w:space="0" w:color="auto"/>
              <w:right w:val="nil"/>
            </w:tcBorders>
            <w:noWrap/>
            <w:vAlign w:val="bottom"/>
            <w:hideMark/>
          </w:tcPr>
          <w:p w14:paraId="1D038E40" w14:textId="77777777" w:rsidR="003606C2" w:rsidRDefault="003606C2" w:rsidP="00C4486F">
            <w:pPr>
              <w:rPr>
                <w:color w:val="000000"/>
                <w:sz w:val="22"/>
                <w:szCs w:val="22"/>
              </w:rPr>
            </w:pPr>
            <w:r>
              <w:rPr>
                <w:color w:val="000000"/>
                <w:sz w:val="22"/>
                <w:szCs w:val="22"/>
              </w:rPr>
              <w:t>Vascular Surgery</w:t>
            </w:r>
          </w:p>
        </w:tc>
        <w:tc>
          <w:tcPr>
            <w:tcW w:w="2170" w:type="dxa"/>
            <w:tcBorders>
              <w:top w:val="nil"/>
              <w:left w:val="nil"/>
              <w:bottom w:val="single" w:sz="4" w:space="0" w:color="auto"/>
              <w:right w:val="nil"/>
            </w:tcBorders>
            <w:noWrap/>
            <w:vAlign w:val="bottom"/>
            <w:hideMark/>
          </w:tcPr>
          <w:p w14:paraId="2C74FC00" w14:textId="77777777" w:rsidR="003606C2" w:rsidRDefault="003606C2" w:rsidP="00C4486F">
            <w:pPr>
              <w:rPr>
                <w:color w:val="000000"/>
                <w:sz w:val="22"/>
                <w:szCs w:val="22"/>
              </w:rPr>
            </w:pPr>
            <w:r>
              <w:rPr>
                <w:color w:val="000000"/>
                <w:sz w:val="22"/>
                <w:szCs w:val="22"/>
              </w:rPr>
              <w:t>Procedural</w:t>
            </w:r>
          </w:p>
        </w:tc>
      </w:tr>
    </w:tbl>
    <w:p w14:paraId="706C5F15" w14:textId="77777777" w:rsidR="00095FA3" w:rsidRDefault="00095FA3"/>
    <w:p w14:paraId="2F273C06" w14:textId="0F368966" w:rsidR="00337F7D" w:rsidRDefault="00337F7D">
      <w:pPr>
        <w:spacing w:after="160" w:line="278" w:lineRule="auto"/>
      </w:pPr>
      <w:r>
        <w:br w:type="page"/>
      </w:r>
    </w:p>
    <w:p w14:paraId="677E5378" w14:textId="77777777" w:rsidR="00337F7D" w:rsidRPr="00984402" w:rsidRDefault="00337F7D" w:rsidP="00337F7D">
      <w:pPr>
        <w:ind w:left="-540"/>
        <w:rPr>
          <w:b/>
        </w:rPr>
      </w:pPr>
      <w:r>
        <w:rPr>
          <w:b/>
        </w:rPr>
        <w:lastRenderedPageBreak/>
        <w:t xml:space="preserve">Supplement 2: Checklist for Reporting </w:t>
      </w:r>
      <w:proofErr w:type="gramStart"/>
      <w:r>
        <w:rPr>
          <w:b/>
        </w:rPr>
        <w:t>Of</w:t>
      </w:r>
      <w:proofErr w:type="gramEnd"/>
      <w:r>
        <w:rPr>
          <w:b/>
        </w:rPr>
        <w:t xml:space="preserve"> Survey Studies (CROSS)</w:t>
      </w:r>
    </w:p>
    <w:tbl>
      <w:tblPr>
        <w:tblW w:w="10440" w:type="dxa"/>
        <w:tblInd w:w="-540" w:type="dxa"/>
        <w:tblLayout w:type="fixed"/>
        <w:tblCellMar>
          <w:left w:w="0" w:type="dxa"/>
          <w:right w:w="0" w:type="dxa"/>
        </w:tblCellMar>
        <w:tblLook w:val="04A0" w:firstRow="1" w:lastRow="0" w:firstColumn="1" w:lastColumn="0" w:noHBand="0" w:noVBand="1"/>
      </w:tblPr>
      <w:tblGrid>
        <w:gridCol w:w="1945"/>
        <w:gridCol w:w="665"/>
        <w:gridCol w:w="4860"/>
        <w:gridCol w:w="2970"/>
      </w:tblGrid>
      <w:tr w:rsidR="00337F7D" w:rsidRPr="00984402" w14:paraId="59D29E5C" w14:textId="77777777" w:rsidTr="00CA32FF">
        <w:trPr>
          <w:trHeight w:val="583"/>
        </w:trPr>
        <w:tc>
          <w:tcPr>
            <w:tcW w:w="1945" w:type="dxa"/>
            <w:tcBorders>
              <w:top w:val="single" w:sz="4" w:space="0" w:color="auto"/>
              <w:left w:val="nil"/>
              <w:bottom w:val="single" w:sz="4" w:space="0" w:color="auto"/>
              <w:right w:val="nil"/>
            </w:tcBorders>
            <w:vAlign w:val="center"/>
            <w:hideMark/>
          </w:tcPr>
          <w:p w14:paraId="7455136F" w14:textId="77777777" w:rsidR="00337F7D" w:rsidRPr="00984402" w:rsidRDefault="00337F7D" w:rsidP="00CA32FF">
            <w:pPr>
              <w:rPr>
                <w:b/>
              </w:rPr>
            </w:pPr>
            <w:r>
              <w:rPr>
                <w:b/>
              </w:rPr>
              <w:t xml:space="preserve">Section/topic </w:t>
            </w:r>
          </w:p>
        </w:tc>
        <w:tc>
          <w:tcPr>
            <w:tcW w:w="665" w:type="dxa"/>
            <w:tcBorders>
              <w:top w:val="single" w:sz="4" w:space="0" w:color="auto"/>
              <w:left w:val="nil"/>
              <w:bottom w:val="single" w:sz="4" w:space="0" w:color="auto"/>
              <w:right w:val="nil"/>
            </w:tcBorders>
            <w:vAlign w:val="center"/>
            <w:hideMark/>
          </w:tcPr>
          <w:p w14:paraId="7ED7784A" w14:textId="77777777" w:rsidR="00337F7D" w:rsidRPr="00984402" w:rsidRDefault="00337F7D" w:rsidP="00CA32FF">
            <w:pPr>
              <w:rPr>
                <w:b/>
              </w:rPr>
            </w:pPr>
            <w:r>
              <w:rPr>
                <w:b/>
              </w:rPr>
              <w:t>Item</w:t>
            </w:r>
          </w:p>
        </w:tc>
        <w:tc>
          <w:tcPr>
            <w:tcW w:w="4860" w:type="dxa"/>
            <w:tcBorders>
              <w:top w:val="single" w:sz="4" w:space="0" w:color="auto"/>
              <w:left w:val="nil"/>
              <w:bottom w:val="single" w:sz="4" w:space="0" w:color="auto"/>
              <w:right w:val="nil"/>
            </w:tcBorders>
            <w:vAlign w:val="center"/>
            <w:hideMark/>
          </w:tcPr>
          <w:p w14:paraId="2B2EAF89" w14:textId="77777777" w:rsidR="00337F7D" w:rsidRPr="00984402" w:rsidRDefault="00337F7D" w:rsidP="00CA32FF">
            <w:pPr>
              <w:rPr>
                <w:b/>
              </w:rPr>
            </w:pPr>
            <w:r>
              <w:rPr>
                <w:b/>
              </w:rPr>
              <w:t>Item description</w:t>
            </w:r>
          </w:p>
        </w:tc>
        <w:tc>
          <w:tcPr>
            <w:tcW w:w="2970" w:type="dxa"/>
            <w:tcBorders>
              <w:top w:val="single" w:sz="4" w:space="0" w:color="auto"/>
              <w:left w:val="nil"/>
              <w:bottom w:val="single" w:sz="4" w:space="0" w:color="auto"/>
              <w:right w:val="nil"/>
            </w:tcBorders>
            <w:vAlign w:val="center"/>
            <w:hideMark/>
          </w:tcPr>
          <w:p w14:paraId="3910EFF7" w14:textId="77777777" w:rsidR="00337F7D" w:rsidRPr="00984402" w:rsidRDefault="00337F7D" w:rsidP="00CA32FF">
            <w:pPr>
              <w:rPr>
                <w:b/>
              </w:rPr>
            </w:pPr>
            <w:r>
              <w:rPr>
                <w:b/>
              </w:rPr>
              <w:t>Reported on page #</w:t>
            </w:r>
          </w:p>
        </w:tc>
      </w:tr>
      <w:tr w:rsidR="00337F7D" w:rsidRPr="00984402" w14:paraId="70229D2E" w14:textId="77777777" w:rsidTr="00CA32FF">
        <w:trPr>
          <w:trHeight w:val="290"/>
        </w:trPr>
        <w:tc>
          <w:tcPr>
            <w:tcW w:w="7470" w:type="dxa"/>
            <w:gridSpan w:val="3"/>
            <w:tcBorders>
              <w:top w:val="single" w:sz="4" w:space="0" w:color="auto"/>
              <w:left w:val="nil"/>
              <w:bottom w:val="single" w:sz="4" w:space="0" w:color="auto"/>
              <w:right w:val="nil"/>
            </w:tcBorders>
            <w:vAlign w:val="center"/>
            <w:hideMark/>
          </w:tcPr>
          <w:p w14:paraId="00122224" w14:textId="77777777" w:rsidR="00337F7D" w:rsidRPr="00984402" w:rsidRDefault="00337F7D" w:rsidP="00CA32FF">
            <w:r>
              <w:rPr>
                <w:b/>
              </w:rPr>
              <w:t>Title and abstract</w:t>
            </w:r>
          </w:p>
        </w:tc>
        <w:tc>
          <w:tcPr>
            <w:tcW w:w="2970" w:type="dxa"/>
            <w:tcBorders>
              <w:top w:val="single" w:sz="4" w:space="0" w:color="auto"/>
              <w:left w:val="nil"/>
              <w:bottom w:val="single" w:sz="4" w:space="0" w:color="auto"/>
              <w:right w:val="nil"/>
            </w:tcBorders>
          </w:tcPr>
          <w:p w14:paraId="52B47613" w14:textId="77777777" w:rsidR="00337F7D" w:rsidRPr="00984402" w:rsidRDefault="00337F7D" w:rsidP="00CA32FF">
            <w:pPr>
              <w:rPr>
                <w:b/>
              </w:rPr>
            </w:pPr>
          </w:p>
        </w:tc>
      </w:tr>
      <w:tr w:rsidR="00337F7D" w:rsidRPr="00984402" w14:paraId="4C5306D3" w14:textId="77777777" w:rsidTr="00CA32FF">
        <w:trPr>
          <w:trHeight w:val="510"/>
        </w:trPr>
        <w:tc>
          <w:tcPr>
            <w:tcW w:w="1945" w:type="dxa"/>
            <w:vMerge w:val="restart"/>
            <w:tcBorders>
              <w:top w:val="single" w:sz="4" w:space="0" w:color="auto"/>
              <w:left w:val="nil"/>
              <w:bottom w:val="single" w:sz="4" w:space="0" w:color="auto"/>
              <w:right w:val="nil"/>
            </w:tcBorders>
            <w:vAlign w:val="center"/>
            <w:hideMark/>
          </w:tcPr>
          <w:p w14:paraId="7AF4D2DC" w14:textId="77777777" w:rsidR="00337F7D" w:rsidRPr="00984402" w:rsidRDefault="00337F7D" w:rsidP="00CA32FF">
            <w:r>
              <w:t>Title and abstract</w:t>
            </w:r>
          </w:p>
        </w:tc>
        <w:tc>
          <w:tcPr>
            <w:tcW w:w="665" w:type="dxa"/>
            <w:tcBorders>
              <w:top w:val="single" w:sz="4" w:space="0" w:color="auto"/>
              <w:left w:val="nil"/>
              <w:bottom w:val="nil"/>
              <w:right w:val="nil"/>
            </w:tcBorders>
            <w:vAlign w:val="center"/>
            <w:hideMark/>
          </w:tcPr>
          <w:p w14:paraId="1D4A4A85" w14:textId="77777777" w:rsidR="00337F7D" w:rsidRPr="00984402" w:rsidRDefault="00337F7D" w:rsidP="00CA32FF">
            <w:r>
              <w:t>1a</w:t>
            </w:r>
          </w:p>
        </w:tc>
        <w:tc>
          <w:tcPr>
            <w:tcW w:w="4860" w:type="dxa"/>
            <w:tcBorders>
              <w:top w:val="single" w:sz="4" w:space="0" w:color="auto"/>
              <w:left w:val="nil"/>
              <w:bottom w:val="single" w:sz="4" w:space="0" w:color="auto"/>
              <w:right w:val="nil"/>
            </w:tcBorders>
            <w:vAlign w:val="center"/>
            <w:hideMark/>
          </w:tcPr>
          <w:p w14:paraId="461988E3" w14:textId="77777777" w:rsidR="00337F7D" w:rsidRPr="00984402" w:rsidRDefault="00337F7D" w:rsidP="00CA32FF">
            <w:r>
              <w:t>State the word “survey” along with a commonly used term in title or abstract to introduce the study’s design.</w:t>
            </w:r>
          </w:p>
        </w:tc>
        <w:tc>
          <w:tcPr>
            <w:tcW w:w="2970" w:type="dxa"/>
            <w:tcBorders>
              <w:top w:val="single" w:sz="4" w:space="0" w:color="auto"/>
              <w:left w:val="nil"/>
              <w:bottom w:val="single" w:sz="4" w:space="0" w:color="auto"/>
              <w:right w:val="nil"/>
            </w:tcBorders>
          </w:tcPr>
          <w:p w14:paraId="5CA54B9F" w14:textId="77777777" w:rsidR="00337F7D" w:rsidRDefault="00337F7D" w:rsidP="00CA32FF">
            <w:r>
              <w:t>Title page, lines 5–6 (title includes "national cross-sectional survey"). Abstract, line 11 ("cross-sectional survey study").</w:t>
            </w:r>
          </w:p>
        </w:tc>
      </w:tr>
      <w:tr w:rsidR="00337F7D" w:rsidRPr="00984402" w14:paraId="525D90D4" w14:textId="77777777" w:rsidTr="00CA32FF">
        <w:trPr>
          <w:trHeight w:val="475"/>
        </w:trPr>
        <w:tc>
          <w:tcPr>
            <w:tcW w:w="1945" w:type="dxa"/>
            <w:vMerge/>
            <w:tcBorders>
              <w:top w:val="single" w:sz="4" w:space="0" w:color="auto"/>
              <w:left w:val="nil"/>
              <w:bottom w:val="single" w:sz="4" w:space="0" w:color="auto"/>
              <w:right w:val="nil"/>
            </w:tcBorders>
            <w:vAlign w:val="center"/>
            <w:hideMark/>
          </w:tcPr>
          <w:p w14:paraId="2839B45B" w14:textId="77777777" w:rsidR="00337F7D" w:rsidRPr="00984402" w:rsidRDefault="00337F7D" w:rsidP="00CA32FF"/>
        </w:tc>
        <w:tc>
          <w:tcPr>
            <w:tcW w:w="665" w:type="dxa"/>
            <w:tcBorders>
              <w:top w:val="nil"/>
              <w:left w:val="nil"/>
              <w:bottom w:val="single" w:sz="4" w:space="0" w:color="auto"/>
              <w:right w:val="nil"/>
            </w:tcBorders>
            <w:vAlign w:val="center"/>
            <w:hideMark/>
          </w:tcPr>
          <w:p w14:paraId="48C8C985" w14:textId="77777777" w:rsidR="00337F7D" w:rsidRPr="00984402" w:rsidRDefault="00337F7D" w:rsidP="00CA32FF">
            <w:r>
              <w:t>1b</w:t>
            </w:r>
          </w:p>
        </w:tc>
        <w:tc>
          <w:tcPr>
            <w:tcW w:w="4860" w:type="dxa"/>
            <w:tcBorders>
              <w:top w:val="single" w:sz="4" w:space="0" w:color="auto"/>
              <w:left w:val="nil"/>
              <w:right w:val="nil"/>
            </w:tcBorders>
            <w:vAlign w:val="center"/>
            <w:hideMark/>
          </w:tcPr>
          <w:p w14:paraId="59E7D193" w14:textId="77777777" w:rsidR="00337F7D" w:rsidRPr="00984402" w:rsidRDefault="00337F7D" w:rsidP="00CA32FF">
            <w:r>
              <w:t>Provide an informative summary in the abstract, covering background, objectives, methods, findings/results, interpretation/discussion, and conclusions.</w:t>
            </w:r>
          </w:p>
        </w:tc>
        <w:tc>
          <w:tcPr>
            <w:tcW w:w="2970" w:type="dxa"/>
            <w:tcBorders>
              <w:top w:val="single" w:sz="4" w:space="0" w:color="auto"/>
              <w:left w:val="nil"/>
              <w:right w:val="nil"/>
            </w:tcBorders>
          </w:tcPr>
          <w:p w14:paraId="2D5FE193" w14:textId="77777777" w:rsidR="00337F7D" w:rsidRDefault="00337F7D" w:rsidP="00CA32FF">
            <w:r>
              <w:t>Abstract, lines 1–24 (structured: Background, Methods, Results, Conclusions).</w:t>
            </w:r>
          </w:p>
        </w:tc>
      </w:tr>
      <w:tr w:rsidR="00337F7D" w:rsidRPr="00984402" w14:paraId="1C5FAE85" w14:textId="77777777" w:rsidTr="00CA32FF">
        <w:trPr>
          <w:trHeight w:val="290"/>
        </w:trPr>
        <w:tc>
          <w:tcPr>
            <w:tcW w:w="7470" w:type="dxa"/>
            <w:gridSpan w:val="3"/>
            <w:tcBorders>
              <w:top w:val="single" w:sz="4" w:space="0" w:color="auto"/>
              <w:left w:val="nil"/>
              <w:bottom w:val="single" w:sz="4" w:space="0" w:color="auto"/>
              <w:right w:val="nil"/>
            </w:tcBorders>
            <w:vAlign w:val="center"/>
            <w:hideMark/>
          </w:tcPr>
          <w:p w14:paraId="6A89F958" w14:textId="77777777" w:rsidR="00337F7D" w:rsidRPr="00984402" w:rsidRDefault="00337F7D" w:rsidP="00CA32FF">
            <w:r>
              <w:rPr>
                <w:b/>
              </w:rPr>
              <w:t>Introduction</w:t>
            </w:r>
          </w:p>
        </w:tc>
        <w:tc>
          <w:tcPr>
            <w:tcW w:w="2970" w:type="dxa"/>
            <w:tcBorders>
              <w:top w:val="single" w:sz="4" w:space="0" w:color="auto"/>
              <w:left w:val="nil"/>
              <w:bottom w:val="single" w:sz="4" w:space="0" w:color="auto"/>
              <w:right w:val="nil"/>
            </w:tcBorders>
          </w:tcPr>
          <w:p w14:paraId="4A2F8720" w14:textId="77777777" w:rsidR="00337F7D" w:rsidRPr="00984402" w:rsidRDefault="00337F7D" w:rsidP="00CA32FF">
            <w:pPr>
              <w:rPr>
                <w:b/>
              </w:rPr>
            </w:pPr>
          </w:p>
        </w:tc>
      </w:tr>
      <w:tr w:rsidR="00337F7D" w:rsidRPr="00984402" w14:paraId="3508EB9B" w14:textId="77777777" w:rsidTr="00CA32FF">
        <w:trPr>
          <w:trHeight w:val="454"/>
        </w:trPr>
        <w:tc>
          <w:tcPr>
            <w:tcW w:w="1945" w:type="dxa"/>
            <w:tcBorders>
              <w:top w:val="single" w:sz="4" w:space="0" w:color="auto"/>
              <w:left w:val="nil"/>
              <w:bottom w:val="nil"/>
              <w:right w:val="nil"/>
            </w:tcBorders>
            <w:vAlign w:val="center"/>
            <w:hideMark/>
          </w:tcPr>
          <w:p w14:paraId="1DB6DA44" w14:textId="77777777" w:rsidR="00337F7D" w:rsidRPr="00984402" w:rsidRDefault="00337F7D" w:rsidP="00CA32FF">
            <w:r>
              <w:t>Background</w:t>
            </w:r>
          </w:p>
        </w:tc>
        <w:tc>
          <w:tcPr>
            <w:tcW w:w="665" w:type="dxa"/>
            <w:tcBorders>
              <w:top w:val="single" w:sz="4" w:space="0" w:color="auto"/>
              <w:left w:val="nil"/>
              <w:bottom w:val="nil"/>
              <w:right w:val="nil"/>
            </w:tcBorders>
            <w:vAlign w:val="center"/>
            <w:hideMark/>
          </w:tcPr>
          <w:p w14:paraId="0AE03427" w14:textId="77777777" w:rsidR="00337F7D" w:rsidRPr="00984402" w:rsidRDefault="00337F7D" w:rsidP="00CA32FF">
            <w:r>
              <w:t>2</w:t>
            </w:r>
          </w:p>
        </w:tc>
        <w:tc>
          <w:tcPr>
            <w:tcW w:w="4860" w:type="dxa"/>
            <w:tcBorders>
              <w:top w:val="single" w:sz="4" w:space="0" w:color="auto"/>
              <w:left w:val="nil"/>
              <w:bottom w:val="single" w:sz="4" w:space="0" w:color="auto"/>
              <w:right w:val="nil"/>
            </w:tcBorders>
            <w:vAlign w:val="center"/>
            <w:hideMark/>
          </w:tcPr>
          <w:p w14:paraId="563D80A7" w14:textId="77777777" w:rsidR="00337F7D" w:rsidRPr="00984402" w:rsidRDefault="00337F7D" w:rsidP="00CA32FF">
            <w:r>
              <w:t xml:space="preserve">Provide a background </w:t>
            </w:r>
            <w:proofErr w:type="gramStart"/>
            <w:r>
              <w:t>about</w:t>
            </w:r>
            <w:proofErr w:type="gramEnd"/>
            <w:r>
              <w:t xml:space="preserve"> the rationale of study, what has been previously done, and why this survey is needed.</w:t>
            </w:r>
          </w:p>
        </w:tc>
        <w:tc>
          <w:tcPr>
            <w:tcW w:w="2970" w:type="dxa"/>
            <w:tcBorders>
              <w:top w:val="single" w:sz="4" w:space="0" w:color="auto"/>
              <w:left w:val="nil"/>
              <w:bottom w:val="single" w:sz="4" w:space="0" w:color="auto"/>
              <w:right w:val="nil"/>
            </w:tcBorders>
          </w:tcPr>
          <w:p w14:paraId="107D6142" w14:textId="1A21005A" w:rsidR="00337F7D" w:rsidRDefault="00337F7D" w:rsidP="00CA32FF">
            <w:r>
              <w:t xml:space="preserve">Background </w:t>
            </w:r>
            <w:r>
              <w:t>--</w:t>
            </w:r>
            <w:r>
              <w:t xml:space="preserve"> page 2, lines 1–23 (through page 3, lines 1–9).</w:t>
            </w:r>
          </w:p>
        </w:tc>
      </w:tr>
      <w:tr w:rsidR="00337F7D" w:rsidRPr="00984402" w14:paraId="30D4967D" w14:textId="77777777" w:rsidTr="00CA32FF">
        <w:trPr>
          <w:trHeight w:val="372"/>
        </w:trPr>
        <w:tc>
          <w:tcPr>
            <w:tcW w:w="1945" w:type="dxa"/>
            <w:tcBorders>
              <w:top w:val="nil"/>
              <w:left w:val="nil"/>
              <w:bottom w:val="single" w:sz="4" w:space="0" w:color="auto"/>
              <w:right w:val="nil"/>
            </w:tcBorders>
            <w:vAlign w:val="center"/>
            <w:hideMark/>
          </w:tcPr>
          <w:p w14:paraId="32436FDA" w14:textId="77777777" w:rsidR="00337F7D" w:rsidRPr="00984402" w:rsidRDefault="00337F7D" w:rsidP="00CA32FF">
            <w:r>
              <w:t>Purpose/aim</w:t>
            </w:r>
          </w:p>
        </w:tc>
        <w:tc>
          <w:tcPr>
            <w:tcW w:w="665" w:type="dxa"/>
            <w:tcBorders>
              <w:top w:val="nil"/>
              <w:left w:val="nil"/>
              <w:bottom w:val="single" w:sz="4" w:space="0" w:color="auto"/>
              <w:right w:val="nil"/>
            </w:tcBorders>
            <w:vAlign w:val="center"/>
            <w:hideMark/>
          </w:tcPr>
          <w:p w14:paraId="6026D02A" w14:textId="77777777" w:rsidR="00337F7D" w:rsidRPr="00984402" w:rsidRDefault="00337F7D" w:rsidP="00CA32FF">
            <w:r>
              <w:t>3</w:t>
            </w:r>
          </w:p>
        </w:tc>
        <w:tc>
          <w:tcPr>
            <w:tcW w:w="4860" w:type="dxa"/>
            <w:tcBorders>
              <w:top w:val="single" w:sz="4" w:space="0" w:color="auto"/>
              <w:left w:val="nil"/>
              <w:bottom w:val="single" w:sz="4" w:space="0" w:color="auto"/>
              <w:right w:val="nil"/>
            </w:tcBorders>
            <w:vAlign w:val="center"/>
            <w:hideMark/>
          </w:tcPr>
          <w:p w14:paraId="4C0CD085" w14:textId="77777777" w:rsidR="00337F7D" w:rsidRPr="00984402" w:rsidRDefault="00337F7D" w:rsidP="00CA32FF">
            <w:r>
              <w:t>Identify specific purposes, aims, goals, or objectives of the study.</w:t>
            </w:r>
          </w:p>
        </w:tc>
        <w:tc>
          <w:tcPr>
            <w:tcW w:w="2970" w:type="dxa"/>
            <w:tcBorders>
              <w:top w:val="single" w:sz="4" w:space="0" w:color="auto"/>
              <w:left w:val="nil"/>
              <w:bottom w:val="single" w:sz="4" w:space="0" w:color="auto"/>
              <w:right w:val="nil"/>
            </w:tcBorders>
          </w:tcPr>
          <w:p w14:paraId="22A8626C" w14:textId="15DB9A82" w:rsidR="00337F7D" w:rsidRDefault="00337F7D" w:rsidP="00CA32FF">
            <w:r>
              <w:t xml:space="preserve">Background </w:t>
            </w:r>
            <w:r>
              <w:t>--</w:t>
            </w:r>
            <w:r>
              <w:t xml:space="preserve"> page 3, lines 5–9 ("we analyzed data from a nationally representative sample of US DO Seniors to explore the students' reports of experiences they perceive as degree bias in the transition to residency…"). Abstract Background </w:t>
            </w:r>
            <w:r>
              <w:t>--</w:t>
            </w:r>
            <w:r>
              <w:t xml:space="preserve"> lines 7–9.</w:t>
            </w:r>
          </w:p>
        </w:tc>
      </w:tr>
      <w:tr w:rsidR="00337F7D" w:rsidRPr="00984402" w14:paraId="0C4FA0E9" w14:textId="77777777" w:rsidTr="00CA32FF">
        <w:trPr>
          <w:trHeight w:val="290"/>
        </w:trPr>
        <w:tc>
          <w:tcPr>
            <w:tcW w:w="7470" w:type="dxa"/>
            <w:gridSpan w:val="3"/>
            <w:tcBorders>
              <w:top w:val="single" w:sz="4" w:space="0" w:color="auto"/>
              <w:left w:val="nil"/>
              <w:bottom w:val="single" w:sz="4" w:space="0" w:color="auto"/>
              <w:right w:val="nil"/>
            </w:tcBorders>
            <w:vAlign w:val="center"/>
            <w:hideMark/>
          </w:tcPr>
          <w:p w14:paraId="669DF74D" w14:textId="77777777" w:rsidR="00337F7D" w:rsidRPr="00984402" w:rsidRDefault="00337F7D" w:rsidP="00CA32FF">
            <w:r>
              <w:rPr>
                <w:b/>
              </w:rPr>
              <w:t>Methods</w:t>
            </w:r>
          </w:p>
        </w:tc>
        <w:tc>
          <w:tcPr>
            <w:tcW w:w="2970" w:type="dxa"/>
            <w:tcBorders>
              <w:top w:val="single" w:sz="4" w:space="0" w:color="auto"/>
              <w:left w:val="nil"/>
              <w:bottom w:val="single" w:sz="4" w:space="0" w:color="auto"/>
              <w:right w:val="nil"/>
            </w:tcBorders>
          </w:tcPr>
          <w:p w14:paraId="55252029" w14:textId="77777777" w:rsidR="00337F7D" w:rsidRPr="00984402" w:rsidRDefault="00337F7D" w:rsidP="00CA32FF">
            <w:pPr>
              <w:rPr>
                <w:b/>
              </w:rPr>
            </w:pPr>
          </w:p>
        </w:tc>
      </w:tr>
      <w:tr w:rsidR="00337F7D" w:rsidRPr="00984402" w14:paraId="0F018D57" w14:textId="77777777" w:rsidTr="00CA32FF">
        <w:trPr>
          <w:trHeight w:val="558"/>
        </w:trPr>
        <w:tc>
          <w:tcPr>
            <w:tcW w:w="1945" w:type="dxa"/>
            <w:tcBorders>
              <w:top w:val="single" w:sz="4" w:space="0" w:color="auto"/>
              <w:left w:val="nil"/>
              <w:bottom w:val="nil"/>
              <w:right w:val="nil"/>
            </w:tcBorders>
            <w:vAlign w:val="center"/>
            <w:hideMark/>
          </w:tcPr>
          <w:p w14:paraId="65DCC037" w14:textId="77777777" w:rsidR="00337F7D" w:rsidRPr="00984402" w:rsidRDefault="00337F7D" w:rsidP="00CA32FF">
            <w:r>
              <w:t>Study design</w:t>
            </w:r>
          </w:p>
        </w:tc>
        <w:tc>
          <w:tcPr>
            <w:tcW w:w="665" w:type="dxa"/>
            <w:tcBorders>
              <w:top w:val="single" w:sz="4" w:space="0" w:color="auto"/>
              <w:left w:val="nil"/>
              <w:bottom w:val="nil"/>
              <w:right w:val="nil"/>
            </w:tcBorders>
            <w:vAlign w:val="center"/>
            <w:hideMark/>
          </w:tcPr>
          <w:p w14:paraId="60C6F950" w14:textId="77777777" w:rsidR="00337F7D" w:rsidRPr="00984402" w:rsidRDefault="00337F7D" w:rsidP="00CA32FF">
            <w:r>
              <w:t>4</w:t>
            </w:r>
          </w:p>
        </w:tc>
        <w:tc>
          <w:tcPr>
            <w:tcW w:w="4860" w:type="dxa"/>
            <w:tcBorders>
              <w:top w:val="single" w:sz="4" w:space="0" w:color="auto"/>
              <w:left w:val="nil"/>
              <w:bottom w:val="single" w:sz="4" w:space="0" w:color="auto"/>
              <w:right w:val="nil"/>
            </w:tcBorders>
            <w:vAlign w:val="center"/>
            <w:hideMark/>
          </w:tcPr>
          <w:p w14:paraId="4C574B27" w14:textId="77777777" w:rsidR="00337F7D" w:rsidRPr="00984402" w:rsidRDefault="00337F7D" w:rsidP="00CA32FF">
            <w:r>
              <w:t>Specify the study design in the methods section with a commonly used term (e.g., cross-sectional or longitudinal).</w:t>
            </w:r>
          </w:p>
        </w:tc>
        <w:tc>
          <w:tcPr>
            <w:tcW w:w="2970" w:type="dxa"/>
            <w:tcBorders>
              <w:top w:val="single" w:sz="4" w:space="0" w:color="auto"/>
              <w:left w:val="nil"/>
              <w:bottom w:val="single" w:sz="4" w:space="0" w:color="auto"/>
              <w:right w:val="nil"/>
            </w:tcBorders>
          </w:tcPr>
          <w:p w14:paraId="4BEAEFE2" w14:textId="6ECFD3C8" w:rsidR="00337F7D" w:rsidRDefault="00337F7D" w:rsidP="00CA32FF">
            <w:r>
              <w:t xml:space="preserve">Methods </w:t>
            </w:r>
            <w:r>
              <w:t>--</w:t>
            </w:r>
            <w:r>
              <w:t xml:space="preserve"> page 4, lines 3–4 ("This cross-sectional study used a constructivist approach…"). Methodological note framing self-report design on page 3, lines 11–23.</w:t>
            </w:r>
          </w:p>
        </w:tc>
      </w:tr>
      <w:tr w:rsidR="00337F7D" w:rsidRPr="00984402" w14:paraId="1168EF21" w14:textId="77777777" w:rsidTr="00337F7D">
        <w:trPr>
          <w:trHeight w:val="613"/>
        </w:trPr>
        <w:tc>
          <w:tcPr>
            <w:tcW w:w="1945" w:type="dxa"/>
            <w:vAlign w:val="center"/>
          </w:tcPr>
          <w:p w14:paraId="49980D15" w14:textId="77777777" w:rsidR="00337F7D" w:rsidRPr="00984402" w:rsidRDefault="00337F7D" w:rsidP="00CA32FF"/>
        </w:tc>
        <w:tc>
          <w:tcPr>
            <w:tcW w:w="665" w:type="dxa"/>
            <w:vAlign w:val="center"/>
            <w:hideMark/>
          </w:tcPr>
          <w:p w14:paraId="693ACD98" w14:textId="77777777" w:rsidR="00337F7D" w:rsidRPr="00984402" w:rsidRDefault="00337F7D" w:rsidP="00CA32FF">
            <w:r>
              <w:t>5a</w:t>
            </w:r>
          </w:p>
        </w:tc>
        <w:tc>
          <w:tcPr>
            <w:tcW w:w="4860" w:type="dxa"/>
            <w:tcBorders>
              <w:top w:val="single" w:sz="4" w:space="0" w:color="auto"/>
              <w:bottom w:val="single" w:sz="4" w:space="0" w:color="auto"/>
            </w:tcBorders>
            <w:vAlign w:val="center"/>
            <w:hideMark/>
          </w:tcPr>
          <w:p w14:paraId="0FEE40CD" w14:textId="77777777" w:rsidR="00337F7D" w:rsidRPr="00984402" w:rsidRDefault="00337F7D" w:rsidP="00CA32FF">
            <w:r>
              <w:t>Describe the questionnaire (e.g., number of sections, number of questions, number and names of instruments used).</w:t>
            </w:r>
          </w:p>
        </w:tc>
        <w:tc>
          <w:tcPr>
            <w:tcW w:w="2970" w:type="dxa"/>
            <w:tcBorders>
              <w:top w:val="single" w:sz="4" w:space="0" w:color="auto"/>
              <w:bottom w:val="single" w:sz="4" w:space="0" w:color="auto"/>
            </w:tcBorders>
          </w:tcPr>
          <w:p w14:paraId="4238A043" w14:textId="768AE0B1" w:rsidR="00337F7D" w:rsidRDefault="00337F7D" w:rsidP="00CA32FF">
            <w:r>
              <w:t xml:space="preserve">Methods </w:t>
            </w:r>
            <w:r>
              <w:t>--</w:t>
            </w:r>
            <w:r>
              <w:t xml:space="preserve"> page 4, lines 13–17 (63-item bias section covering VSRs, ERAS, interviews, program communications; both quantitative and qualitative items). Reporting of survey items </w:t>
            </w:r>
            <w:r>
              <w:t>--</w:t>
            </w:r>
            <w:r>
              <w:t xml:space="preserve"> page 7, lines 7–9 (28 closed-ended and 4 open-ended items were carried into this analysis from the 63-item bias section).</w:t>
            </w:r>
          </w:p>
        </w:tc>
      </w:tr>
      <w:tr w:rsidR="00337F7D" w:rsidRPr="00984402" w14:paraId="2B1D752C" w14:textId="77777777" w:rsidTr="00337F7D">
        <w:trPr>
          <w:trHeight w:val="889"/>
        </w:trPr>
        <w:tc>
          <w:tcPr>
            <w:tcW w:w="1945" w:type="dxa"/>
            <w:vMerge w:val="restart"/>
            <w:vAlign w:val="center"/>
            <w:hideMark/>
          </w:tcPr>
          <w:p w14:paraId="01AA6EBA" w14:textId="77777777" w:rsidR="00337F7D" w:rsidRPr="00984402" w:rsidRDefault="00337F7D" w:rsidP="00CA32FF">
            <w:r>
              <w:lastRenderedPageBreak/>
              <w:t>Data collection methods</w:t>
            </w:r>
          </w:p>
        </w:tc>
        <w:tc>
          <w:tcPr>
            <w:tcW w:w="665" w:type="dxa"/>
            <w:vAlign w:val="center"/>
            <w:hideMark/>
          </w:tcPr>
          <w:p w14:paraId="02668FB8" w14:textId="77777777" w:rsidR="00337F7D" w:rsidRPr="00984402" w:rsidRDefault="00337F7D" w:rsidP="00CA32FF">
            <w:r>
              <w:t>5b</w:t>
            </w:r>
          </w:p>
        </w:tc>
        <w:tc>
          <w:tcPr>
            <w:tcW w:w="4860" w:type="dxa"/>
            <w:tcBorders>
              <w:top w:val="single" w:sz="4" w:space="0" w:color="auto"/>
              <w:bottom w:val="single" w:sz="4" w:space="0" w:color="auto"/>
            </w:tcBorders>
            <w:vAlign w:val="center"/>
            <w:hideMark/>
          </w:tcPr>
          <w:p w14:paraId="33A43786" w14:textId="77777777" w:rsidR="00337F7D" w:rsidRPr="00984402" w:rsidRDefault="00337F7D" w:rsidP="00CA32FF">
            <w:r>
              <w:t xml:space="preserve">Describe all questionnaire instruments that were used in the survey to measure </w:t>
            </w:r>
            <w:proofErr w:type="gramStart"/>
            <w:r>
              <w:t>particular concepts</w:t>
            </w:r>
            <w:proofErr w:type="gramEnd"/>
            <w:r>
              <w:t>. Report target population, reported validity and reliability information, scoring/classification procedure, and reference links (if any).</w:t>
            </w:r>
          </w:p>
        </w:tc>
        <w:tc>
          <w:tcPr>
            <w:tcW w:w="2970" w:type="dxa"/>
            <w:tcBorders>
              <w:top w:val="single" w:sz="4" w:space="0" w:color="auto"/>
              <w:bottom w:val="single" w:sz="4" w:space="0" w:color="auto"/>
            </w:tcBorders>
          </w:tcPr>
          <w:p w14:paraId="3DF2EA90" w14:textId="10AFD5DA" w:rsidR="00337F7D" w:rsidRDefault="00337F7D" w:rsidP="00CA32FF">
            <w:r>
              <w:t xml:space="preserve">Methods </w:t>
            </w:r>
            <w:r>
              <w:t>--</w:t>
            </w:r>
            <w:r>
              <w:t xml:space="preserve"> page 4, lines 6–13. No pre-existing validated instrument was used. Bias items were constructed by author M.S. and iteratively reviewed and revised by four AACOM subject-matter expert groups (osteopathic clinical faculty; residency-transition advisors; recent COM graduates; current COM students). Formal psychometric validity/reliability testing (e.g., factor analysis, Cronbach's α) was not performed and is not reported.</w:t>
            </w:r>
          </w:p>
        </w:tc>
      </w:tr>
      <w:tr w:rsidR="00337F7D" w:rsidRPr="00984402" w14:paraId="7A3EEFD7" w14:textId="77777777" w:rsidTr="00337F7D">
        <w:trPr>
          <w:trHeight w:val="959"/>
        </w:trPr>
        <w:tc>
          <w:tcPr>
            <w:tcW w:w="1945" w:type="dxa"/>
            <w:vMerge/>
            <w:vAlign w:val="center"/>
            <w:hideMark/>
          </w:tcPr>
          <w:p w14:paraId="2424F12D" w14:textId="77777777" w:rsidR="00337F7D" w:rsidRPr="00984402" w:rsidRDefault="00337F7D" w:rsidP="00CA32FF"/>
        </w:tc>
        <w:tc>
          <w:tcPr>
            <w:tcW w:w="665" w:type="dxa"/>
            <w:vAlign w:val="center"/>
            <w:hideMark/>
          </w:tcPr>
          <w:p w14:paraId="38451D2C" w14:textId="77777777" w:rsidR="00337F7D" w:rsidRPr="00984402" w:rsidRDefault="00337F7D" w:rsidP="00CA32FF">
            <w:r>
              <w:t>5c</w:t>
            </w:r>
          </w:p>
        </w:tc>
        <w:tc>
          <w:tcPr>
            <w:tcW w:w="4860" w:type="dxa"/>
            <w:tcBorders>
              <w:top w:val="single" w:sz="4" w:space="0" w:color="auto"/>
              <w:bottom w:val="single" w:sz="4" w:space="0" w:color="auto"/>
            </w:tcBorders>
            <w:vAlign w:val="center"/>
            <w:hideMark/>
          </w:tcPr>
          <w:p w14:paraId="4E7CE1F2" w14:textId="77777777" w:rsidR="00337F7D" w:rsidRPr="00984402" w:rsidRDefault="00337F7D" w:rsidP="00CA32FF">
            <w: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2970" w:type="dxa"/>
            <w:tcBorders>
              <w:top w:val="single" w:sz="4" w:space="0" w:color="auto"/>
              <w:bottom w:val="single" w:sz="4" w:space="0" w:color="auto"/>
            </w:tcBorders>
          </w:tcPr>
          <w:p w14:paraId="27F4ED43" w14:textId="0DB98614" w:rsidR="00337F7D" w:rsidRDefault="00337F7D" w:rsidP="00CA32FF">
            <w:r>
              <w:t xml:space="preserve">Not fully reported. No independent naïve pretest with a separate group of pretesting participants meeting CROSS criteria was performed. Item development involved iterative expert review by four AACOM constituency groups (Methods </w:t>
            </w:r>
            <w:r>
              <w:t>--</w:t>
            </w:r>
            <w:r>
              <w:t xml:space="preserve"> page 4, lines 8–13), which functioned as face-validity review rather than formal pretesting.</w:t>
            </w:r>
          </w:p>
        </w:tc>
      </w:tr>
      <w:tr w:rsidR="00337F7D" w:rsidRPr="00984402" w14:paraId="37C95B10" w14:textId="77777777" w:rsidTr="00CA32FF">
        <w:trPr>
          <w:trHeight w:val="544"/>
        </w:trPr>
        <w:tc>
          <w:tcPr>
            <w:tcW w:w="1945" w:type="dxa"/>
            <w:vMerge/>
            <w:vAlign w:val="center"/>
            <w:hideMark/>
          </w:tcPr>
          <w:p w14:paraId="5B83F667" w14:textId="77777777" w:rsidR="00337F7D" w:rsidRPr="00984402" w:rsidRDefault="00337F7D" w:rsidP="00CA32FF"/>
        </w:tc>
        <w:tc>
          <w:tcPr>
            <w:tcW w:w="665" w:type="dxa"/>
            <w:vAlign w:val="center"/>
            <w:hideMark/>
          </w:tcPr>
          <w:p w14:paraId="7090AB73" w14:textId="77777777" w:rsidR="00337F7D" w:rsidRPr="00984402" w:rsidRDefault="00337F7D" w:rsidP="00CA32FF">
            <w:r>
              <w:t>5d</w:t>
            </w:r>
          </w:p>
        </w:tc>
        <w:tc>
          <w:tcPr>
            <w:tcW w:w="4860" w:type="dxa"/>
            <w:tcBorders>
              <w:top w:val="single" w:sz="4" w:space="0" w:color="auto"/>
              <w:bottom w:val="single" w:sz="4" w:space="0" w:color="auto"/>
            </w:tcBorders>
            <w:vAlign w:val="center"/>
            <w:hideMark/>
          </w:tcPr>
          <w:p w14:paraId="790E5967" w14:textId="77777777" w:rsidR="00337F7D" w:rsidRPr="00984402" w:rsidRDefault="00337F7D" w:rsidP="00CA32FF">
            <w:proofErr w:type="gramStart"/>
            <w:r>
              <w:t>Questionnaire</w:t>
            </w:r>
            <w:proofErr w:type="gramEnd"/>
            <w:r>
              <w:t xml:space="preserve"> if possible, should be fully provided (in the article, or as appendices or as an online supplement). </w:t>
            </w:r>
          </w:p>
        </w:tc>
        <w:tc>
          <w:tcPr>
            <w:tcW w:w="2970" w:type="dxa"/>
            <w:tcBorders>
              <w:top w:val="single" w:sz="4" w:space="0" w:color="auto"/>
              <w:bottom w:val="single" w:sz="4" w:space="0" w:color="auto"/>
            </w:tcBorders>
          </w:tcPr>
          <w:p w14:paraId="3688C3B9" w14:textId="7FA16B02" w:rsidR="00337F7D" w:rsidRDefault="00337F7D" w:rsidP="00CA32FF">
            <w:r>
              <w:t xml:space="preserve">Full survey instrument (all closed-ended and open-ended bias items analyzed here) provided as Additional file 2 (Supplement 2). Reference in Methods </w:t>
            </w:r>
            <w:r>
              <w:t>--</w:t>
            </w:r>
            <w:r>
              <w:t xml:space="preserve"> page 7, lines 9–10.</w:t>
            </w:r>
          </w:p>
        </w:tc>
      </w:tr>
      <w:tr w:rsidR="00337F7D" w:rsidRPr="00984402" w14:paraId="44AE04AD" w14:textId="77777777" w:rsidTr="00CA32FF">
        <w:trPr>
          <w:trHeight w:val="544"/>
        </w:trPr>
        <w:tc>
          <w:tcPr>
            <w:tcW w:w="1945" w:type="dxa"/>
            <w:vMerge w:val="restart"/>
            <w:vAlign w:val="center"/>
          </w:tcPr>
          <w:p w14:paraId="42B739E6" w14:textId="77777777" w:rsidR="00337F7D" w:rsidRPr="00984402" w:rsidRDefault="00337F7D" w:rsidP="00CA32FF">
            <w:r>
              <w:t>Sample characteristics</w:t>
            </w:r>
          </w:p>
          <w:p w14:paraId="0A34F22B" w14:textId="77777777" w:rsidR="00337F7D" w:rsidRPr="00984402" w:rsidRDefault="00337F7D" w:rsidP="00CA32FF"/>
        </w:tc>
        <w:tc>
          <w:tcPr>
            <w:tcW w:w="665" w:type="dxa"/>
            <w:vAlign w:val="center"/>
            <w:hideMark/>
          </w:tcPr>
          <w:p w14:paraId="2C3B0548" w14:textId="77777777" w:rsidR="00337F7D" w:rsidRPr="00984402" w:rsidRDefault="00337F7D" w:rsidP="00CA32FF">
            <w:r>
              <w:t>6a</w:t>
            </w:r>
          </w:p>
        </w:tc>
        <w:tc>
          <w:tcPr>
            <w:tcW w:w="4860" w:type="dxa"/>
            <w:tcBorders>
              <w:top w:val="single" w:sz="4" w:space="0" w:color="auto"/>
              <w:bottom w:val="single" w:sz="4" w:space="0" w:color="auto"/>
            </w:tcBorders>
            <w:vAlign w:val="center"/>
            <w:hideMark/>
          </w:tcPr>
          <w:p w14:paraId="6F4674B1" w14:textId="77777777" w:rsidR="00337F7D" w:rsidRPr="00984402" w:rsidRDefault="00337F7D" w:rsidP="00CA32FF">
            <w:r>
              <w:t>Describe the study population (i.e., background, locations, eligibility criteria for participant inclusion in survey, exclusion criteria).</w:t>
            </w:r>
          </w:p>
        </w:tc>
        <w:tc>
          <w:tcPr>
            <w:tcW w:w="2970" w:type="dxa"/>
            <w:tcBorders>
              <w:top w:val="single" w:sz="4" w:space="0" w:color="auto"/>
              <w:bottom w:val="single" w:sz="4" w:space="0" w:color="auto"/>
            </w:tcBorders>
          </w:tcPr>
          <w:p w14:paraId="7CF7ACD3" w14:textId="05B7C8A3" w:rsidR="00337F7D" w:rsidRDefault="00337F7D" w:rsidP="00CA32FF">
            <w:r>
              <w:t xml:space="preserve">Target population: all US students on track to receive the DO degree in the Class of 2023 at AACOM-member Colleges of Osteopathic Medicine. Methods </w:t>
            </w:r>
            <w:r>
              <w:t>--</w:t>
            </w:r>
            <w:r>
              <w:t xml:space="preserve"> page 4, lines 18–21; Survey Administration </w:t>
            </w:r>
            <w:r>
              <w:t>--</w:t>
            </w:r>
            <w:r>
              <w:t xml:space="preserve"> page 5, lines 1–3. No exclusion criteria beyond non-graduating status.</w:t>
            </w:r>
          </w:p>
        </w:tc>
      </w:tr>
      <w:tr w:rsidR="00337F7D" w:rsidRPr="00984402" w14:paraId="7A8120CF" w14:textId="77777777" w:rsidTr="00CA32FF">
        <w:trPr>
          <w:trHeight w:val="1028"/>
        </w:trPr>
        <w:tc>
          <w:tcPr>
            <w:tcW w:w="1945" w:type="dxa"/>
            <w:vMerge/>
            <w:vAlign w:val="center"/>
            <w:hideMark/>
          </w:tcPr>
          <w:p w14:paraId="62F63B96" w14:textId="77777777" w:rsidR="00337F7D" w:rsidRPr="00984402" w:rsidRDefault="00337F7D" w:rsidP="00CA32FF"/>
        </w:tc>
        <w:tc>
          <w:tcPr>
            <w:tcW w:w="665" w:type="dxa"/>
            <w:vAlign w:val="center"/>
            <w:hideMark/>
          </w:tcPr>
          <w:p w14:paraId="1B58C20F" w14:textId="77777777" w:rsidR="00337F7D" w:rsidRPr="00984402" w:rsidRDefault="00337F7D" w:rsidP="00CA32FF">
            <w:r>
              <w:t>6b</w:t>
            </w:r>
          </w:p>
        </w:tc>
        <w:tc>
          <w:tcPr>
            <w:tcW w:w="4860" w:type="dxa"/>
            <w:tcBorders>
              <w:top w:val="single" w:sz="4" w:space="0" w:color="auto"/>
              <w:bottom w:val="single" w:sz="4" w:space="0" w:color="auto"/>
            </w:tcBorders>
            <w:vAlign w:val="center"/>
            <w:hideMark/>
          </w:tcPr>
          <w:p w14:paraId="371987C0" w14:textId="77777777" w:rsidR="00337F7D" w:rsidRPr="00984402" w:rsidRDefault="00337F7D" w:rsidP="00CA32FF">
            <w:r>
              <w:t xml:space="preserve">Describe the sampling techniques used (e.g., single stage or multistage sampling, simple random sampling, stratified sampling, cluster sampling, convenience sampling). Specify the locations of sample participants whenever clustered sampling </w:t>
            </w:r>
            <w:proofErr w:type="gramStart"/>
            <w:r>
              <w:t>was</w:t>
            </w:r>
            <w:proofErr w:type="gramEnd"/>
            <w:r>
              <w:t xml:space="preserve"> applied.</w:t>
            </w:r>
          </w:p>
        </w:tc>
        <w:tc>
          <w:tcPr>
            <w:tcW w:w="2970" w:type="dxa"/>
            <w:tcBorders>
              <w:top w:val="single" w:sz="4" w:space="0" w:color="auto"/>
              <w:bottom w:val="single" w:sz="4" w:space="0" w:color="auto"/>
            </w:tcBorders>
          </w:tcPr>
          <w:p w14:paraId="6979A378" w14:textId="2366354A" w:rsidR="00337F7D" w:rsidRDefault="00337F7D" w:rsidP="00CA32FF">
            <w:r>
              <w:t xml:space="preserve">Census of the target population </w:t>
            </w:r>
            <w:r>
              <w:t>--</w:t>
            </w:r>
            <w:r>
              <w:t xml:space="preserve"> all US DO seniors invited via their COM or centrally by AACOM. Not a probability sample. Survey Administration </w:t>
            </w:r>
            <w:r>
              <w:t>--</w:t>
            </w:r>
            <w:r>
              <w:t xml:space="preserve"> page 5, lines 1–9.</w:t>
            </w:r>
          </w:p>
        </w:tc>
      </w:tr>
      <w:tr w:rsidR="00337F7D" w:rsidRPr="00984402" w14:paraId="21A7B2BA" w14:textId="77777777" w:rsidTr="00CA32FF">
        <w:trPr>
          <w:trHeight w:val="544"/>
        </w:trPr>
        <w:tc>
          <w:tcPr>
            <w:tcW w:w="1945" w:type="dxa"/>
            <w:vMerge/>
            <w:vAlign w:val="center"/>
            <w:hideMark/>
          </w:tcPr>
          <w:p w14:paraId="46D4ACD2" w14:textId="77777777" w:rsidR="00337F7D" w:rsidRPr="00984402" w:rsidRDefault="00337F7D" w:rsidP="00CA32FF"/>
        </w:tc>
        <w:tc>
          <w:tcPr>
            <w:tcW w:w="665" w:type="dxa"/>
            <w:vAlign w:val="center"/>
            <w:hideMark/>
          </w:tcPr>
          <w:p w14:paraId="67F6C56F" w14:textId="77777777" w:rsidR="00337F7D" w:rsidRPr="00984402" w:rsidRDefault="00337F7D" w:rsidP="00CA32FF">
            <w:r>
              <w:t>6c</w:t>
            </w:r>
          </w:p>
        </w:tc>
        <w:tc>
          <w:tcPr>
            <w:tcW w:w="4860" w:type="dxa"/>
            <w:tcBorders>
              <w:top w:val="single" w:sz="4" w:space="0" w:color="auto"/>
              <w:bottom w:val="single" w:sz="4" w:space="0" w:color="auto"/>
            </w:tcBorders>
            <w:vAlign w:val="center"/>
            <w:hideMark/>
          </w:tcPr>
          <w:p w14:paraId="010128AB" w14:textId="77777777" w:rsidR="00337F7D" w:rsidRPr="00984402" w:rsidRDefault="00337F7D" w:rsidP="00CA32FF">
            <w:r>
              <w:t>Provide information on sample size, along with details of sample size calculation.</w:t>
            </w:r>
          </w:p>
        </w:tc>
        <w:tc>
          <w:tcPr>
            <w:tcW w:w="2970" w:type="dxa"/>
            <w:tcBorders>
              <w:top w:val="single" w:sz="4" w:space="0" w:color="auto"/>
              <w:bottom w:val="single" w:sz="4" w:space="0" w:color="auto"/>
            </w:tcBorders>
          </w:tcPr>
          <w:p w14:paraId="2481C678" w14:textId="48DEBA48" w:rsidR="00337F7D" w:rsidRDefault="00337F7D" w:rsidP="00CA32FF">
            <w:r>
              <w:t xml:space="preserve">Denominators and achieved sample reported in Results </w:t>
            </w:r>
            <w:r>
              <w:t>--</w:t>
            </w:r>
            <w:r>
              <w:t xml:space="preserve"> page 7, lines 18–20 (7,123 invited; 4,146 returned </w:t>
            </w:r>
            <w:proofErr w:type="gramStart"/>
            <w:r>
              <w:t>survey</w:t>
            </w:r>
            <w:proofErr w:type="gramEnd"/>
            <w:r>
              <w:t>; 3,928 provided responses to bias items). No a priori sample size calculation was performed because the study invited the full population of Class-of-2023 US DO seniors.</w:t>
            </w:r>
          </w:p>
        </w:tc>
      </w:tr>
      <w:tr w:rsidR="00337F7D" w:rsidRPr="00984402" w14:paraId="6EDD0CD3" w14:textId="77777777" w:rsidTr="00CA32FF">
        <w:trPr>
          <w:trHeight w:val="558"/>
        </w:trPr>
        <w:tc>
          <w:tcPr>
            <w:tcW w:w="1945" w:type="dxa"/>
            <w:vMerge/>
            <w:vAlign w:val="center"/>
            <w:hideMark/>
          </w:tcPr>
          <w:p w14:paraId="39805357" w14:textId="77777777" w:rsidR="00337F7D" w:rsidRPr="00984402" w:rsidRDefault="00337F7D" w:rsidP="00CA32FF"/>
        </w:tc>
        <w:tc>
          <w:tcPr>
            <w:tcW w:w="665" w:type="dxa"/>
            <w:vAlign w:val="center"/>
            <w:hideMark/>
          </w:tcPr>
          <w:p w14:paraId="0B09F08F" w14:textId="77777777" w:rsidR="00337F7D" w:rsidRPr="00984402" w:rsidRDefault="00337F7D" w:rsidP="00CA32FF">
            <w:r>
              <w:t>6d</w:t>
            </w:r>
          </w:p>
        </w:tc>
        <w:tc>
          <w:tcPr>
            <w:tcW w:w="4860" w:type="dxa"/>
            <w:tcBorders>
              <w:top w:val="single" w:sz="4" w:space="0" w:color="auto"/>
              <w:bottom w:val="single" w:sz="4" w:space="0" w:color="auto"/>
            </w:tcBorders>
            <w:vAlign w:val="center"/>
            <w:hideMark/>
          </w:tcPr>
          <w:p w14:paraId="175E65BC" w14:textId="77777777" w:rsidR="00337F7D" w:rsidRPr="00984402" w:rsidRDefault="00337F7D" w:rsidP="00CA32FF">
            <w:r>
              <w:t>Describe how representative the sample is of the study population (or target population if possible), particularly for population-based surveys.</w:t>
            </w:r>
          </w:p>
        </w:tc>
        <w:tc>
          <w:tcPr>
            <w:tcW w:w="2970" w:type="dxa"/>
            <w:tcBorders>
              <w:top w:val="single" w:sz="4" w:space="0" w:color="auto"/>
              <w:bottom w:val="single" w:sz="4" w:space="0" w:color="auto"/>
            </w:tcBorders>
          </w:tcPr>
          <w:p w14:paraId="1B71913A" w14:textId="6CD55429" w:rsidR="00337F7D" w:rsidRDefault="00337F7D" w:rsidP="00CA32FF">
            <w:r>
              <w:t xml:space="preserve">Representativeness assessed by comparing respondent demographics against the full 2023 DO graduate population. Methods </w:t>
            </w:r>
            <w:r>
              <w:t>--</w:t>
            </w:r>
            <w:r>
              <w:t xml:space="preserve"> page 5, lines 15–20 (nonresponse analysis plan). Results </w:t>
            </w:r>
            <w:r>
              <w:t>--</w:t>
            </w:r>
            <w:r>
              <w:t xml:space="preserve"> page 8, lines 5–9 and Table 1 (page 8, line 4): distributions of sex, URM status, specialty type, and placement type. Only URM distribution differed statistically (p=0.022); URM was not associated with reported bias, so weighting was not applied.</w:t>
            </w:r>
          </w:p>
        </w:tc>
      </w:tr>
      <w:tr w:rsidR="00337F7D" w:rsidRPr="00984402" w14:paraId="07EFEC81" w14:textId="77777777" w:rsidTr="00CA32FF">
        <w:trPr>
          <w:trHeight w:val="544"/>
        </w:trPr>
        <w:tc>
          <w:tcPr>
            <w:tcW w:w="1945" w:type="dxa"/>
            <w:vMerge w:val="restart"/>
            <w:vAlign w:val="center"/>
            <w:hideMark/>
          </w:tcPr>
          <w:p w14:paraId="3141E1AE" w14:textId="77777777" w:rsidR="00337F7D" w:rsidRPr="00984402" w:rsidRDefault="00337F7D" w:rsidP="00CA32FF">
            <w:r>
              <w:t xml:space="preserve">Survey </w:t>
            </w:r>
          </w:p>
          <w:p w14:paraId="477BA0C2" w14:textId="77777777" w:rsidR="00337F7D" w:rsidRPr="00984402" w:rsidRDefault="00337F7D" w:rsidP="00CA32FF">
            <w:r>
              <w:t>administration</w:t>
            </w:r>
          </w:p>
        </w:tc>
        <w:tc>
          <w:tcPr>
            <w:tcW w:w="665" w:type="dxa"/>
            <w:vAlign w:val="center"/>
            <w:hideMark/>
          </w:tcPr>
          <w:p w14:paraId="6CD3166E" w14:textId="77777777" w:rsidR="00337F7D" w:rsidRPr="00984402" w:rsidRDefault="00337F7D" w:rsidP="00CA32FF">
            <w:r>
              <w:t>7a</w:t>
            </w:r>
          </w:p>
        </w:tc>
        <w:tc>
          <w:tcPr>
            <w:tcW w:w="4860" w:type="dxa"/>
            <w:tcBorders>
              <w:top w:val="single" w:sz="4" w:space="0" w:color="auto"/>
              <w:bottom w:val="single" w:sz="4" w:space="0" w:color="auto"/>
            </w:tcBorders>
            <w:vAlign w:val="center"/>
            <w:hideMark/>
          </w:tcPr>
          <w:p w14:paraId="79105FA3" w14:textId="77777777" w:rsidR="00337F7D" w:rsidRPr="00984402" w:rsidRDefault="00337F7D" w:rsidP="00CA32FF">
            <w:r>
              <w:t xml:space="preserve">Provide information on modes of questionnaire administration, including the type and number of contacts, the location where the survey was conducted (e.g., outpatient room or by use of online tools, such as SurveyMonkey). </w:t>
            </w:r>
          </w:p>
        </w:tc>
        <w:tc>
          <w:tcPr>
            <w:tcW w:w="2970" w:type="dxa"/>
            <w:tcBorders>
              <w:top w:val="single" w:sz="4" w:space="0" w:color="auto"/>
              <w:bottom w:val="single" w:sz="4" w:space="0" w:color="auto"/>
            </w:tcBorders>
          </w:tcPr>
          <w:p w14:paraId="0431DCCA" w14:textId="6265AB1C" w:rsidR="00337F7D" w:rsidRDefault="00337F7D" w:rsidP="00CA32FF">
            <w:r>
              <w:t xml:space="preserve">Web-based survey administered through AACOM's secure Qualtrics platform. Distributed via email to all US DO seniors, either by each COM directly or centrally by AACOM at the COM's request. Survey Administration </w:t>
            </w:r>
            <w:r>
              <w:t>--</w:t>
            </w:r>
            <w:r>
              <w:t xml:space="preserve"> page 5, lines 1–6.</w:t>
            </w:r>
          </w:p>
        </w:tc>
      </w:tr>
      <w:tr w:rsidR="00337F7D" w:rsidRPr="00984402" w14:paraId="24CB0D23" w14:textId="77777777" w:rsidTr="00CA32FF">
        <w:trPr>
          <w:trHeight w:val="558"/>
        </w:trPr>
        <w:tc>
          <w:tcPr>
            <w:tcW w:w="1945" w:type="dxa"/>
            <w:vMerge/>
            <w:vAlign w:val="center"/>
            <w:hideMark/>
          </w:tcPr>
          <w:p w14:paraId="1A50D068" w14:textId="77777777" w:rsidR="00337F7D" w:rsidRPr="00984402" w:rsidRDefault="00337F7D" w:rsidP="00CA32FF"/>
        </w:tc>
        <w:tc>
          <w:tcPr>
            <w:tcW w:w="665" w:type="dxa"/>
            <w:vAlign w:val="center"/>
            <w:hideMark/>
          </w:tcPr>
          <w:p w14:paraId="2957DA75" w14:textId="77777777" w:rsidR="00337F7D" w:rsidRPr="00984402" w:rsidRDefault="00337F7D" w:rsidP="00CA32FF">
            <w:r>
              <w:t>7b</w:t>
            </w:r>
          </w:p>
        </w:tc>
        <w:tc>
          <w:tcPr>
            <w:tcW w:w="4860" w:type="dxa"/>
            <w:tcBorders>
              <w:top w:val="single" w:sz="4" w:space="0" w:color="auto"/>
              <w:bottom w:val="single" w:sz="4" w:space="0" w:color="auto"/>
            </w:tcBorders>
            <w:vAlign w:val="center"/>
            <w:hideMark/>
          </w:tcPr>
          <w:p w14:paraId="2A648895" w14:textId="77777777" w:rsidR="00337F7D" w:rsidRPr="00984402" w:rsidRDefault="00337F7D" w:rsidP="00CA32FF">
            <w:r>
              <w:t xml:space="preserve">Provide information </w:t>
            </w:r>
            <w:proofErr w:type="gramStart"/>
            <w:r>
              <w:t>of survey’s</w:t>
            </w:r>
            <w:proofErr w:type="gramEnd"/>
            <w:r>
              <w:t xml:space="preserve"> time frame, such as periods of recruitment, exposure, and follow-up days.</w:t>
            </w:r>
          </w:p>
        </w:tc>
        <w:tc>
          <w:tcPr>
            <w:tcW w:w="2970" w:type="dxa"/>
            <w:tcBorders>
              <w:top w:val="single" w:sz="4" w:space="0" w:color="auto"/>
              <w:bottom w:val="single" w:sz="4" w:space="0" w:color="auto"/>
            </w:tcBorders>
          </w:tcPr>
          <w:p w14:paraId="6DD879F1" w14:textId="2876E6F0" w:rsidR="00337F7D" w:rsidRDefault="00337F7D" w:rsidP="00CA32FF">
            <w:r>
              <w:t xml:space="preserve">Recruitment window: March 31, 2023 – July 16, 2023 (opened after the 2023 NRMP </w:t>
            </w:r>
            <w:r>
              <w:lastRenderedPageBreak/>
              <w:t xml:space="preserve">Match®). Results </w:t>
            </w:r>
            <w:r>
              <w:t>--</w:t>
            </w:r>
            <w:r>
              <w:t xml:space="preserve"> page 7, lines 18–19; Abstract Methods </w:t>
            </w:r>
            <w:r>
              <w:t>--</w:t>
            </w:r>
            <w:r>
              <w:t xml:space="preserve"> lines 12–13. No follow-up period (single cross-section).</w:t>
            </w:r>
          </w:p>
        </w:tc>
      </w:tr>
      <w:tr w:rsidR="00337F7D" w:rsidRPr="00984402" w14:paraId="554A9D01" w14:textId="77777777" w:rsidTr="00CA32FF">
        <w:trPr>
          <w:trHeight w:val="1152"/>
        </w:trPr>
        <w:tc>
          <w:tcPr>
            <w:tcW w:w="1945" w:type="dxa"/>
            <w:vMerge/>
            <w:vAlign w:val="center"/>
            <w:hideMark/>
          </w:tcPr>
          <w:p w14:paraId="1CC3B17D" w14:textId="77777777" w:rsidR="00337F7D" w:rsidRPr="00984402" w:rsidRDefault="00337F7D" w:rsidP="00CA32FF"/>
        </w:tc>
        <w:tc>
          <w:tcPr>
            <w:tcW w:w="665" w:type="dxa"/>
            <w:vAlign w:val="center"/>
            <w:hideMark/>
          </w:tcPr>
          <w:p w14:paraId="1A7CBD9D" w14:textId="77777777" w:rsidR="00337F7D" w:rsidRPr="00984402" w:rsidRDefault="00337F7D" w:rsidP="00CA32FF">
            <w:r>
              <w:t>7c</w:t>
            </w:r>
          </w:p>
        </w:tc>
        <w:tc>
          <w:tcPr>
            <w:tcW w:w="4860" w:type="dxa"/>
            <w:tcBorders>
              <w:top w:val="single" w:sz="4" w:space="0" w:color="auto"/>
              <w:bottom w:val="single" w:sz="4" w:space="0" w:color="auto"/>
            </w:tcBorders>
            <w:vAlign w:val="center"/>
            <w:hideMark/>
          </w:tcPr>
          <w:p w14:paraId="3E82E22A" w14:textId="77777777" w:rsidR="00337F7D" w:rsidRPr="00984402" w:rsidRDefault="00337F7D" w:rsidP="00CA32FF">
            <w:r>
              <w:t>Provide information on the entry process:</w:t>
            </w:r>
          </w:p>
          <w:p w14:paraId="3E2B2C97" w14:textId="77777777" w:rsidR="00337F7D" w:rsidRPr="00984402" w:rsidRDefault="00337F7D" w:rsidP="00CA32FF">
            <w:r>
              <w:t>–&gt;For non-web-based surveys, provide approaches to minimize human error in data entry.</w:t>
            </w:r>
          </w:p>
          <w:p w14:paraId="195A73B3" w14:textId="77777777" w:rsidR="00337F7D" w:rsidRPr="00984402" w:rsidRDefault="00337F7D" w:rsidP="00CA32FF">
            <w:r>
              <w:t>–&gt;For web-based surveys, provide approaches to prevent “multiple participation” of participants.</w:t>
            </w:r>
          </w:p>
        </w:tc>
        <w:tc>
          <w:tcPr>
            <w:tcW w:w="2970" w:type="dxa"/>
            <w:tcBorders>
              <w:top w:val="single" w:sz="4" w:space="0" w:color="auto"/>
              <w:bottom w:val="single" w:sz="4" w:space="0" w:color="auto"/>
            </w:tcBorders>
          </w:tcPr>
          <w:p w14:paraId="3E156182" w14:textId="5EA5877E" w:rsidR="00337F7D" w:rsidRDefault="00337F7D" w:rsidP="00CA32FF">
            <w:r>
              <w:t xml:space="preserve">Web-based; multiple participation controlled by uniquely assigned survey links; students discouraged from forwarding the link; identifying information used to prevent duplicate responses. Survey Administration </w:t>
            </w:r>
            <w:r>
              <w:t>--</w:t>
            </w:r>
            <w:r>
              <w:t xml:space="preserve"> page 5, lines 4–9.</w:t>
            </w:r>
          </w:p>
        </w:tc>
      </w:tr>
      <w:tr w:rsidR="00337F7D" w:rsidRPr="00984402" w14:paraId="7989D314" w14:textId="77777777" w:rsidTr="00CA32FF">
        <w:trPr>
          <w:trHeight w:val="583"/>
        </w:trPr>
        <w:tc>
          <w:tcPr>
            <w:tcW w:w="1945" w:type="dxa"/>
            <w:vAlign w:val="center"/>
            <w:hideMark/>
          </w:tcPr>
          <w:p w14:paraId="2A7614F8" w14:textId="77777777" w:rsidR="00337F7D" w:rsidRPr="00984402" w:rsidRDefault="00337F7D" w:rsidP="00CA32FF">
            <w:r>
              <w:t>Study preparation</w:t>
            </w:r>
          </w:p>
        </w:tc>
        <w:tc>
          <w:tcPr>
            <w:tcW w:w="665" w:type="dxa"/>
            <w:vAlign w:val="center"/>
            <w:hideMark/>
          </w:tcPr>
          <w:p w14:paraId="0F0F2D43" w14:textId="77777777" w:rsidR="00337F7D" w:rsidRPr="00984402" w:rsidRDefault="00337F7D" w:rsidP="00CA32FF">
            <w:r>
              <w:t>8</w:t>
            </w:r>
          </w:p>
        </w:tc>
        <w:tc>
          <w:tcPr>
            <w:tcW w:w="4860" w:type="dxa"/>
            <w:tcBorders>
              <w:top w:val="single" w:sz="4" w:space="0" w:color="auto"/>
              <w:bottom w:val="single" w:sz="4" w:space="0" w:color="auto"/>
            </w:tcBorders>
            <w:vAlign w:val="center"/>
            <w:hideMark/>
          </w:tcPr>
          <w:p w14:paraId="54481B89" w14:textId="77777777" w:rsidR="00337F7D" w:rsidRPr="00984402" w:rsidRDefault="00337F7D" w:rsidP="00CA32FF">
            <w:r>
              <w:t>Describe any preparation process before conducting the survey (e.g., interviewers’ training process, advertising the survey).</w:t>
            </w:r>
          </w:p>
        </w:tc>
        <w:tc>
          <w:tcPr>
            <w:tcW w:w="2970" w:type="dxa"/>
            <w:tcBorders>
              <w:top w:val="single" w:sz="4" w:space="0" w:color="auto"/>
              <w:bottom w:val="single" w:sz="4" w:space="0" w:color="auto"/>
            </w:tcBorders>
          </w:tcPr>
          <w:p w14:paraId="6D553973" w14:textId="19A856A9" w:rsidR="00337F7D" w:rsidRDefault="00337F7D" w:rsidP="00CA32FF">
            <w:r>
              <w:t xml:space="preserve">Question set constructed after a literature review on bias in the transition to residency; iteratively reviewed by four AACOM subject-matter expert groups (Methods </w:t>
            </w:r>
            <w:r>
              <w:t>--</w:t>
            </w:r>
            <w:r>
              <w:t xml:space="preserve"> page 4, lines 6–17). Prior to distribution, each COM reviewed survey procedures and was asked to notify students of the survey's importance, request single completion, and discourage forwarding (Survey Administration </w:t>
            </w:r>
            <w:r>
              <w:t>--</w:t>
            </w:r>
            <w:r>
              <w:t xml:space="preserve"> page 5, lines 3–5).</w:t>
            </w:r>
          </w:p>
        </w:tc>
      </w:tr>
      <w:tr w:rsidR="00337F7D" w:rsidRPr="00984402" w14:paraId="6254AE47" w14:textId="77777777" w:rsidTr="00CA32FF">
        <w:trPr>
          <w:trHeight w:val="583"/>
        </w:trPr>
        <w:tc>
          <w:tcPr>
            <w:tcW w:w="1945" w:type="dxa"/>
            <w:vMerge w:val="restart"/>
            <w:vAlign w:val="center"/>
          </w:tcPr>
          <w:p w14:paraId="3773B275" w14:textId="77777777" w:rsidR="00337F7D" w:rsidRPr="00984402" w:rsidRDefault="00337F7D" w:rsidP="00CA32FF">
            <w:r>
              <w:t>Ethical considerations</w:t>
            </w:r>
          </w:p>
          <w:p w14:paraId="6C9206A5" w14:textId="77777777" w:rsidR="00337F7D" w:rsidRPr="00984402" w:rsidRDefault="00337F7D" w:rsidP="00CA32FF"/>
        </w:tc>
        <w:tc>
          <w:tcPr>
            <w:tcW w:w="665" w:type="dxa"/>
            <w:vAlign w:val="center"/>
            <w:hideMark/>
          </w:tcPr>
          <w:p w14:paraId="3915E778" w14:textId="77777777" w:rsidR="00337F7D" w:rsidRPr="00984402" w:rsidRDefault="00337F7D" w:rsidP="00CA32FF">
            <w:r>
              <w:t>9a</w:t>
            </w:r>
          </w:p>
        </w:tc>
        <w:tc>
          <w:tcPr>
            <w:tcW w:w="4860" w:type="dxa"/>
            <w:tcBorders>
              <w:top w:val="single" w:sz="4" w:space="0" w:color="auto"/>
              <w:bottom w:val="single" w:sz="4" w:space="0" w:color="auto"/>
            </w:tcBorders>
            <w:vAlign w:val="center"/>
            <w:hideMark/>
          </w:tcPr>
          <w:p w14:paraId="185DC66E" w14:textId="77777777" w:rsidR="00337F7D" w:rsidRPr="00984402" w:rsidRDefault="00337F7D" w:rsidP="00CA32FF">
            <w:r>
              <w:t>Provide information on ethical approval for the survey if obtained, including informed consent, institutional review board [IRB] approval, Helsinki declaration, and good clinical practice [GCP] declaration (as appropriate).</w:t>
            </w:r>
          </w:p>
        </w:tc>
        <w:tc>
          <w:tcPr>
            <w:tcW w:w="2970" w:type="dxa"/>
            <w:tcBorders>
              <w:top w:val="single" w:sz="4" w:space="0" w:color="auto"/>
              <w:bottom w:val="single" w:sz="4" w:space="0" w:color="auto"/>
            </w:tcBorders>
          </w:tcPr>
          <w:p w14:paraId="609229A6" w14:textId="6C4FA796" w:rsidR="00337F7D" w:rsidRDefault="00337F7D" w:rsidP="00CA32FF">
            <w:r>
              <w:t xml:space="preserve">IRB review: Reporting of survey items </w:t>
            </w:r>
            <w:r>
              <w:t>--</w:t>
            </w:r>
            <w:r>
              <w:t xml:space="preserve"> page 7, lines 10–11 (WCG IRB, exempt under 45 CFR § 46.104(d)(2)). Declarations </w:t>
            </w:r>
            <w:r>
              <w:t>--</w:t>
            </w:r>
            <w:r>
              <w:t xml:space="preserve"> page 19, lines 20–22. Consent was implied through voluntary survey completion.</w:t>
            </w:r>
          </w:p>
        </w:tc>
      </w:tr>
      <w:tr w:rsidR="00337F7D" w:rsidRPr="00984402" w14:paraId="3B6F011A" w14:textId="77777777" w:rsidTr="00CA32FF">
        <w:trPr>
          <w:trHeight w:val="583"/>
        </w:trPr>
        <w:tc>
          <w:tcPr>
            <w:tcW w:w="1945" w:type="dxa"/>
            <w:vMerge/>
            <w:vAlign w:val="center"/>
            <w:hideMark/>
          </w:tcPr>
          <w:p w14:paraId="65AEC5FD" w14:textId="77777777" w:rsidR="00337F7D" w:rsidRPr="00984402" w:rsidRDefault="00337F7D" w:rsidP="00CA32FF"/>
        </w:tc>
        <w:tc>
          <w:tcPr>
            <w:tcW w:w="665" w:type="dxa"/>
            <w:vAlign w:val="center"/>
            <w:hideMark/>
          </w:tcPr>
          <w:p w14:paraId="7CEE5FD6" w14:textId="77777777" w:rsidR="00337F7D" w:rsidRPr="00984402" w:rsidRDefault="00337F7D" w:rsidP="00CA32FF">
            <w:r>
              <w:t>9b</w:t>
            </w:r>
          </w:p>
        </w:tc>
        <w:tc>
          <w:tcPr>
            <w:tcW w:w="4860" w:type="dxa"/>
            <w:tcBorders>
              <w:top w:val="single" w:sz="4" w:space="0" w:color="auto"/>
              <w:bottom w:val="single" w:sz="4" w:space="0" w:color="auto"/>
            </w:tcBorders>
            <w:vAlign w:val="center"/>
            <w:hideMark/>
          </w:tcPr>
          <w:p w14:paraId="5FDF8848" w14:textId="77777777" w:rsidR="00337F7D" w:rsidRPr="00984402" w:rsidRDefault="00337F7D" w:rsidP="00CA32FF">
            <w:r>
              <w:t>Provide information about survey anonymity and confidentiality and describe what mechanisms were used to protect unauthorized access.</w:t>
            </w:r>
          </w:p>
        </w:tc>
        <w:tc>
          <w:tcPr>
            <w:tcW w:w="2970" w:type="dxa"/>
            <w:tcBorders>
              <w:top w:val="single" w:sz="4" w:space="0" w:color="auto"/>
              <w:bottom w:val="single" w:sz="4" w:space="0" w:color="auto"/>
            </w:tcBorders>
          </w:tcPr>
          <w:p w14:paraId="1D7C0F98" w14:textId="297DF78F" w:rsidR="00337F7D" w:rsidRDefault="00337F7D" w:rsidP="00CA32FF">
            <w:r>
              <w:t xml:space="preserve">Bias-section items were optional because the parent Graduating Senior Survey collects some identifying information. Uniquely assigned survey links and identifying information were used to prevent duplicate responses. Survey </w:t>
            </w:r>
            <w:r>
              <w:lastRenderedPageBreak/>
              <w:t xml:space="preserve">Administration </w:t>
            </w:r>
            <w:r>
              <w:t>--</w:t>
            </w:r>
            <w:r>
              <w:t xml:space="preserve"> page 5, lines 6–9. Data </w:t>
            </w:r>
            <w:proofErr w:type="gramStart"/>
            <w:r>
              <w:t>are</w:t>
            </w:r>
            <w:proofErr w:type="gramEnd"/>
            <w:r>
              <w:t xml:space="preserve"> held on AACOM's secure Qualtrics platform.</w:t>
            </w:r>
          </w:p>
        </w:tc>
      </w:tr>
      <w:tr w:rsidR="00337F7D" w:rsidRPr="00984402" w14:paraId="764146A1" w14:textId="77777777" w:rsidTr="00CA32FF">
        <w:trPr>
          <w:trHeight w:val="583"/>
        </w:trPr>
        <w:tc>
          <w:tcPr>
            <w:tcW w:w="1945" w:type="dxa"/>
            <w:vMerge w:val="restart"/>
            <w:tcBorders>
              <w:top w:val="nil"/>
              <w:left w:val="nil"/>
              <w:bottom w:val="single" w:sz="4" w:space="0" w:color="auto"/>
              <w:right w:val="nil"/>
            </w:tcBorders>
            <w:vAlign w:val="center"/>
            <w:hideMark/>
          </w:tcPr>
          <w:p w14:paraId="2C8A15D8" w14:textId="77777777" w:rsidR="00337F7D" w:rsidRPr="00984402" w:rsidRDefault="00337F7D" w:rsidP="00CA32FF">
            <w:r>
              <w:lastRenderedPageBreak/>
              <w:t>Statistical</w:t>
            </w:r>
          </w:p>
          <w:p w14:paraId="4874B950" w14:textId="77777777" w:rsidR="00337F7D" w:rsidRPr="00984402" w:rsidRDefault="00337F7D" w:rsidP="00CA32FF">
            <w:r>
              <w:t>analysis</w:t>
            </w:r>
          </w:p>
        </w:tc>
        <w:tc>
          <w:tcPr>
            <w:tcW w:w="665" w:type="dxa"/>
            <w:vAlign w:val="center"/>
            <w:hideMark/>
          </w:tcPr>
          <w:p w14:paraId="40F61498" w14:textId="77777777" w:rsidR="00337F7D" w:rsidRPr="00984402" w:rsidRDefault="00337F7D" w:rsidP="00CA32FF">
            <w:r>
              <w:t>10a</w:t>
            </w:r>
          </w:p>
        </w:tc>
        <w:tc>
          <w:tcPr>
            <w:tcW w:w="4860" w:type="dxa"/>
            <w:tcBorders>
              <w:top w:val="single" w:sz="4" w:space="0" w:color="auto"/>
              <w:bottom w:val="single" w:sz="4" w:space="0" w:color="auto"/>
            </w:tcBorders>
            <w:vAlign w:val="center"/>
            <w:hideMark/>
          </w:tcPr>
          <w:p w14:paraId="3B80DF97" w14:textId="77777777" w:rsidR="00337F7D" w:rsidRPr="00984402" w:rsidRDefault="00337F7D" w:rsidP="00CA32FF">
            <w:r>
              <w:t xml:space="preserve">Describe statistical methods and analytical approach. </w:t>
            </w:r>
            <w:proofErr w:type="gramStart"/>
            <w:r>
              <w:t>Report</w:t>
            </w:r>
            <w:proofErr w:type="gramEnd"/>
            <w:r>
              <w:t xml:space="preserve"> the statistical software that was used for data analysis.</w:t>
            </w:r>
          </w:p>
        </w:tc>
        <w:tc>
          <w:tcPr>
            <w:tcW w:w="2970" w:type="dxa"/>
            <w:tcBorders>
              <w:top w:val="single" w:sz="4" w:space="0" w:color="auto"/>
              <w:bottom w:val="single" w:sz="4" w:space="0" w:color="auto"/>
            </w:tcBorders>
          </w:tcPr>
          <w:p w14:paraId="5A0E6B90" w14:textId="13AB1FED" w:rsidR="00337F7D" w:rsidRDefault="00337F7D" w:rsidP="00CA32FF">
            <w:r>
              <w:t xml:space="preserve">Analysis plan for closed-ended responses </w:t>
            </w:r>
            <w:r>
              <w:t>--</w:t>
            </w:r>
            <w:r>
              <w:t xml:space="preserve"> page 5, lines 21–23 through page 6, lines 1–14. Analysis plan for text/open-ended responses (LDA) </w:t>
            </w:r>
            <w:r>
              <w:t>--</w:t>
            </w:r>
            <w:r>
              <w:t xml:space="preserve"> page 6, lines 15–23 through page 7, lines 1–5. Statistical methods included descriptive statistics, chi-square tests, and logistic regression; text analysis used Latent Dirichlet Allocation (LDA) with coherence scoring plus human review. Software </w:t>
            </w:r>
            <w:r>
              <w:t>--</w:t>
            </w:r>
            <w:r>
              <w:t xml:space="preserve"> Reporting section, page 7, lines 11–14: Python 3.11 with pandas 2.1.4, </w:t>
            </w:r>
            <w:proofErr w:type="spellStart"/>
            <w:r>
              <w:t>statsmodels</w:t>
            </w:r>
            <w:proofErr w:type="spellEnd"/>
            <w:r>
              <w:t xml:space="preserve"> 0.14.0, NLTK, scikit-learn, and </w:t>
            </w:r>
            <w:proofErr w:type="spellStart"/>
            <w:r>
              <w:t>Gensim</w:t>
            </w:r>
            <w:proofErr w:type="spellEnd"/>
            <w:r>
              <w:t>.</w:t>
            </w:r>
          </w:p>
        </w:tc>
      </w:tr>
      <w:tr w:rsidR="00337F7D" w:rsidRPr="00984402" w14:paraId="0C869988" w14:textId="77777777" w:rsidTr="00CA32FF">
        <w:trPr>
          <w:trHeight w:val="489"/>
        </w:trPr>
        <w:tc>
          <w:tcPr>
            <w:tcW w:w="1945" w:type="dxa"/>
            <w:vMerge/>
            <w:tcBorders>
              <w:top w:val="nil"/>
              <w:left w:val="nil"/>
              <w:bottom w:val="single" w:sz="4" w:space="0" w:color="auto"/>
              <w:right w:val="nil"/>
            </w:tcBorders>
            <w:vAlign w:val="center"/>
            <w:hideMark/>
          </w:tcPr>
          <w:p w14:paraId="413F8E17" w14:textId="77777777" w:rsidR="00337F7D" w:rsidRPr="00984402" w:rsidRDefault="00337F7D" w:rsidP="00CA32FF"/>
        </w:tc>
        <w:tc>
          <w:tcPr>
            <w:tcW w:w="665" w:type="dxa"/>
            <w:vAlign w:val="center"/>
            <w:hideMark/>
          </w:tcPr>
          <w:p w14:paraId="3E3AEF15" w14:textId="77777777" w:rsidR="00337F7D" w:rsidRPr="00984402" w:rsidRDefault="00337F7D" w:rsidP="00CA32FF">
            <w:r>
              <w:t>10b</w:t>
            </w:r>
          </w:p>
        </w:tc>
        <w:tc>
          <w:tcPr>
            <w:tcW w:w="4860" w:type="dxa"/>
            <w:tcBorders>
              <w:top w:val="single" w:sz="4" w:space="0" w:color="auto"/>
              <w:bottom w:val="single" w:sz="4" w:space="0" w:color="auto"/>
            </w:tcBorders>
            <w:vAlign w:val="center"/>
            <w:hideMark/>
          </w:tcPr>
          <w:p w14:paraId="75F2D397" w14:textId="77777777" w:rsidR="00337F7D" w:rsidRPr="00984402" w:rsidRDefault="00337F7D" w:rsidP="00CA32FF">
            <w:r>
              <w:t>Report any modification of variables used in the analysis, along with reference (if available).</w:t>
            </w:r>
          </w:p>
        </w:tc>
        <w:tc>
          <w:tcPr>
            <w:tcW w:w="2970" w:type="dxa"/>
            <w:tcBorders>
              <w:top w:val="single" w:sz="4" w:space="0" w:color="auto"/>
              <w:bottom w:val="single" w:sz="4" w:space="0" w:color="auto"/>
            </w:tcBorders>
          </w:tcPr>
          <w:p w14:paraId="7FAC3552" w14:textId="0C9C04BE" w:rsidR="00337F7D" w:rsidRDefault="00337F7D" w:rsidP="00CA32FF">
            <w:r>
              <w:t xml:space="preserve">Variable modifications documented in Analysis plan for close-ended responses </w:t>
            </w:r>
            <w:r>
              <w:t>--</w:t>
            </w:r>
            <w:r>
              <w:t xml:space="preserve"> page 6, lines 1–4: (1) primary outcome dichotomized ("Yes" vs. "</w:t>
            </w:r>
            <w:proofErr w:type="spellStart"/>
            <w:r>
              <w:t>No"+"Unsure</w:t>
            </w:r>
            <w:proofErr w:type="spellEnd"/>
            <w:r>
              <w:t>"); (2) specialty type classified as procedural vs. non-procedural per Additional file 2 (Supplement 1). URM defined as non-white and non-Asian (page 5, lines 15–16; page 8, line 1).</w:t>
            </w:r>
          </w:p>
        </w:tc>
      </w:tr>
      <w:tr w:rsidR="00337F7D" w:rsidRPr="00984402" w14:paraId="1EC0B560" w14:textId="77777777" w:rsidTr="00CA32FF">
        <w:trPr>
          <w:trHeight w:val="583"/>
        </w:trPr>
        <w:tc>
          <w:tcPr>
            <w:tcW w:w="1945" w:type="dxa"/>
            <w:vMerge/>
            <w:tcBorders>
              <w:top w:val="nil"/>
              <w:left w:val="nil"/>
              <w:bottom w:val="single" w:sz="4" w:space="0" w:color="auto"/>
              <w:right w:val="nil"/>
            </w:tcBorders>
            <w:vAlign w:val="center"/>
            <w:hideMark/>
          </w:tcPr>
          <w:p w14:paraId="22BCAAEF" w14:textId="77777777" w:rsidR="00337F7D" w:rsidRPr="00984402" w:rsidRDefault="00337F7D" w:rsidP="00CA32FF"/>
        </w:tc>
        <w:tc>
          <w:tcPr>
            <w:tcW w:w="665" w:type="dxa"/>
            <w:vAlign w:val="center"/>
            <w:hideMark/>
          </w:tcPr>
          <w:p w14:paraId="3AF652F7" w14:textId="77777777" w:rsidR="00337F7D" w:rsidRPr="00984402" w:rsidRDefault="00337F7D" w:rsidP="00CA32FF">
            <w:r>
              <w:t>10c</w:t>
            </w:r>
          </w:p>
        </w:tc>
        <w:tc>
          <w:tcPr>
            <w:tcW w:w="4860" w:type="dxa"/>
            <w:tcBorders>
              <w:top w:val="single" w:sz="4" w:space="0" w:color="auto"/>
              <w:bottom w:val="single" w:sz="4" w:space="0" w:color="auto"/>
            </w:tcBorders>
            <w:vAlign w:val="center"/>
            <w:hideMark/>
          </w:tcPr>
          <w:p w14:paraId="16D993CB" w14:textId="77777777" w:rsidR="00337F7D" w:rsidRPr="00984402" w:rsidRDefault="00337F7D" w:rsidP="00CA32FF">
            <w:r>
              <w:t xml:space="preserve">Report details about how missing data was handled. Include rate of missing items, missing data mechanism (i.e., missing completely at random [MCAR], missing at random [MAR] or missing not at random [MNAR]) and methods used to deal with missing data (e.g., multiple </w:t>
            </w:r>
            <w:proofErr w:type="gramStart"/>
            <w:r>
              <w:t>imputation</w:t>
            </w:r>
            <w:proofErr w:type="gramEnd"/>
            <w:r>
              <w:t>).</w:t>
            </w:r>
          </w:p>
        </w:tc>
        <w:tc>
          <w:tcPr>
            <w:tcW w:w="2970" w:type="dxa"/>
            <w:tcBorders>
              <w:top w:val="single" w:sz="4" w:space="0" w:color="auto"/>
              <w:bottom w:val="single" w:sz="4" w:space="0" w:color="auto"/>
            </w:tcBorders>
          </w:tcPr>
          <w:p w14:paraId="34077FDB" w14:textId="257AD269" w:rsidR="00337F7D" w:rsidRDefault="00337F7D" w:rsidP="00CA32FF">
            <w:r>
              <w:t xml:space="preserve">Analysis plan for close-ended responses </w:t>
            </w:r>
            <w:r>
              <w:t>--</w:t>
            </w:r>
            <w:r>
              <w:t xml:space="preserve"> page 6, lines 5–7 ("Analyses were conducted using available responses for each item and no imputation was performed"). Item-level denominators are reported in Table 2 (page 10, lines 1–2). Formal MCAR/MAR/MNAR classification was not tested; </w:t>
            </w:r>
            <w:r>
              <w:lastRenderedPageBreak/>
              <w:t>complete-case analysis was used throughout.</w:t>
            </w:r>
          </w:p>
        </w:tc>
      </w:tr>
      <w:tr w:rsidR="00337F7D" w:rsidRPr="00984402" w14:paraId="275C666D" w14:textId="77777777" w:rsidTr="00CA32FF">
        <w:trPr>
          <w:trHeight w:val="583"/>
        </w:trPr>
        <w:tc>
          <w:tcPr>
            <w:tcW w:w="1945" w:type="dxa"/>
            <w:vMerge/>
            <w:tcBorders>
              <w:top w:val="nil"/>
              <w:left w:val="nil"/>
              <w:bottom w:val="single" w:sz="4" w:space="0" w:color="auto"/>
              <w:right w:val="nil"/>
            </w:tcBorders>
            <w:vAlign w:val="center"/>
            <w:hideMark/>
          </w:tcPr>
          <w:p w14:paraId="61FADBEB" w14:textId="77777777" w:rsidR="00337F7D" w:rsidRPr="00984402" w:rsidRDefault="00337F7D" w:rsidP="00CA32FF"/>
        </w:tc>
        <w:tc>
          <w:tcPr>
            <w:tcW w:w="665" w:type="dxa"/>
            <w:vAlign w:val="center"/>
            <w:hideMark/>
          </w:tcPr>
          <w:p w14:paraId="6FD3C17A" w14:textId="77777777" w:rsidR="00337F7D" w:rsidRPr="00984402" w:rsidRDefault="00337F7D" w:rsidP="00CA32FF">
            <w:r>
              <w:t>10d</w:t>
            </w:r>
          </w:p>
        </w:tc>
        <w:tc>
          <w:tcPr>
            <w:tcW w:w="4860" w:type="dxa"/>
            <w:tcBorders>
              <w:top w:val="single" w:sz="4" w:space="0" w:color="auto"/>
              <w:bottom w:val="single" w:sz="4" w:space="0" w:color="auto"/>
            </w:tcBorders>
            <w:vAlign w:val="center"/>
            <w:hideMark/>
          </w:tcPr>
          <w:p w14:paraId="29B24FDF" w14:textId="77777777" w:rsidR="00337F7D" w:rsidRPr="00984402" w:rsidRDefault="00337F7D" w:rsidP="00CA32FF">
            <w:r>
              <w:t>State how non-response error was addressed.</w:t>
            </w:r>
          </w:p>
        </w:tc>
        <w:tc>
          <w:tcPr>
            <w:tcW w:w="2970" w:type="dxa"/>
            <w:tcBorders>
              <w:top w:val="single" w:sz="4" w:space="0" w:color="auto"/>
              <w:bottom w:val="single" w:sz="4" w:space="0" w:color="auto"/>
            </w:tcBorders>
          </w:tcPr>
          <w:p w14:paraId="38AEDCE1" w14:textId="305491A5" w:rsidR="00337F7D" w:rsidRDefault="00337F7D" w:rsidP="00CA32FF">
            <w:r>
              <w:t xml:space="preserve">Nonresponse and response bias analysis plan </w:t>
            </w:r>
            <w:r>
              <w:t>--</w:t>
            </w:r>
            <w:r>
              <w:t xml:space="preserve"> page 5, lines 15–20. Results </w:t>
            </w:r>
            <w:r>
              <w:t>--</w:t>
            </w:r>
            <w:r>
              <w:t xml:space="preserve"> Assessment of Nonresponse and Response Bias, page 8, lines 5–9 (chi-square comparison of respondents to full 2023 DO graduate population on sex, URM, specialty, placement; Table 1, page 8, line 4).</w:t>
            </w:r>
          </w:p>
        </w:tc>
      </w:tr>
      <w:tr w:rsidR="00337F7D" w:rsidRPr="00984402" w14:paraId="455E3065" w14:textId="77777777" w:rsidTr="00CA32FF">
        <w:trPr>
          <w:trHeight w:val="583"/>
        </w:trPr>
        <w:tc>
          <w:tcPr>
            <w:tcW w:w="1945" w:type="dxa"/>
            <w:vMerge/>
            <w:tcBorders>
              <w:top w:val="nil"/>
              <w:left w:val="nil"/>
              <w:bottom w:val="single" w:sz="4" w:space="0" w:color="auto"/>
              <w:right w:val="nil"/>
            </w:tcBorders>
            <w:vAlign w:val="center"/>
            <w:hideMark/>
          </w:tcPr>
          <w:p w14:paraId="1ED23067" w14:textId="77777777" w:rsidR="00337F7D" w:rsidRPr="00984402" w:rsidRDefault="00337F7D" w:rsidP="00CA32FF"/>
        </w:tc>
        <w:tc>
          <w:tcPr>
            <w:tcW w:w="665" w:type="dxa"/>
            <w:vAlign w:val="center"/>
            <w:hideMark/>
          </w:tcPr>
          <w:p w14:paraId="009799DE" w14:textId="77777777" w:rsidR="00337F7D" w:rsidRPr="00984402" w:rsidRDefault="00337F7D" w:rsidP="00CA32FF">
            <w:r>
              <w:t>10e</w:t>
            </w:r>
          </w:p>
        </w:tc>
        <w:tc>
          <w:tcPr>
            <w:tcW w:w="4860" w:type="dxa"/>
            <w:tcBorders>
              <w:top w:val="single" w:sz="4" w:space="0" w:color="auto"/>
              <w:bottom w:val="single" w:sz="4" w:space="0" w:color="auto"/>
            </w:tcBorders>
            <w:vAlign w:val="center"/>
            <w:hideMark/>
          </w:tcPr>
          <w:p w14:paraId="52F680D6" w14:textId="77777777" w:rsidR="00337F7D" w:rsidRPr="00984402" w:rsidRDefault="00337F7D" w:rsidP="00CA32FF">
            <w:r>
              <w:t>For longitudinal surveys, state how loss to follow-up was addressed.</w:t>
            </w:r>
          </w:p>
        </w:tc>
        <w:tc>
          <w:tcPr>
            <w:tcW w:w="2970" w:type="dxa"/>
            <w:tcBorders>
              <w:top w:val="single" w:sz="4" w:space="0" w:color="auto"/>
              <w:bottom w:val="single" w:sz="4" w:space="0" w:color="auto"/>
            </w:tcBorders>
          </w:tcPr>
          <w:p w14:paraId="55B96B82" w14:textId="187E33B7" w:rsidR="00337F7D" w:rsidRDefault="00337F7D" w:rsidP="00CA32FF">
            <w:r>
              <w:t xml:space="preserve">Not applicable </w:t>
            </w:r>
            <w:r>
              <w:t>--</w:t>
            </w:r>
            <w:r>
              <w:t xml:space="preserve"> single cross-sectional administration; no follow-up.</w:t>
            </w:r>
          </w:p>
        </w:tc>
      </w:tr>
      <w:tr w:rsidR="00337F7D" w:rsidRPr="00984402" w14:paraId="1CCCB633" w14:textId="77777777" w:rsidTr="00CA32FF">
        <w:trPr>
          <w:trHeight w:val="351"/>
        </w:trPr>
        <w:tc>
          <w:tcPr>
            <w:tcW w:w="1945" w:type="dxa"/>
            <w:vMerge/>
            <w:tcBorders>
              <w:top w:val="nil"/>
              <w:left w:val="nil"/>
              <w:bottom w:val="single" w:sz="4" w:space="0" w:color="auto"/>
              <w:right w:val="nil"/>
            </w:tcBorders>
            <w:vAlign w:val="center"/>
            <w:hideMark/>
          </w:tcPr>
          <w:p w14:paraId="4973682F" w14:textId="77777777" w:rsidR="00337F7D" w:rsidRPr="00984402" w:rsidRDefault="00337F7D" w:rsidP="00CA32FF"/>
        </w:tc>
        <w:tc>
          <w:tcPr>
            <w:tcW w:w="665" w:type="dxa"/>
            <w:vAlign w:val="center"/>
            <w:hideMark/>
          </w:tcPr>
          <w:p w14:paraId="6B70B694" w14:textId="77777777" w:rsidR="00337F7D" w:rsidRPr="00984402" w:rsidRDefault="00337F7D" w:rsidP="00CA32FF">
            <w:r>
              <w:t>10f</w:t>
            </w:r>
          </w:p>
        </w:tc>
        <w:tc>
          <w:tcPr>
            <w:tcW w:w="4860" w:type="dxa"/>
            <w:tcBorders>
              <w:top w:val="single" w:sz="4" w:space="0" w:color="auto"/>
              <w:bottom w:val="single" w:sz="4" w:space="0" w:color="auto"/>
            </w:tcBorders>
            <w:vAlign w:val="center"/>
            <w:hideMark/>
          </w:tcPr>
          <w:p w14:paraId="5E192DFF" w14:textId="77777777" w:rsidR="00337F7D" w:rsidRPr="00984402" w:rsidRDefault="00337F7D" w:rsidP="00CA32FF">
            <w:r>
              <w:t>Indicate whether any methods such as weighting of items or propensity scores have been used to adjust for non-representativeness of the sample.</w:t>
            </w:r>
          </w:p>
        </w:tc>
        <w:tc>
          <w:tcPr>
            <w:tcW w:w="2970" w:type="dxa"/>
            <w:tcBorders>
              <w:top w:val="single" w:sz="4" w:space="0" w:color="auto"/>
              <w:bottom w:val="single" w:sz="4" w:space="0" w:color="auto"/>
            </w:tcBorders>
          </w:tcPr>
          <w:p w14:paraId="07066E93" w14:textId="63327E9F" w:rsidR="00337F7D" w:rsidRDefault="00337F7D" w:rsidP="00CA32FF">
            <w:r>
              <w:t xml:space="preserve">No weighting or propensity-score adjustment was applied. Rationale in Results </w:t>
            </w:r>
            <w:r>
              <w:t>--</w:t>
            </w:r>
            <w:r>
              <w:t xml:space="preserve"> page 8, lines 5–9 (URM distribution differed at p=0.022 but URM was not associated with reported bias at p=0.09, so weighting was deemed unnecessary).</w:t>
            </w:r>
          </w:p>
        </w:tc>
      </w:tr>
      <w:tr w:rsidR="00337F7D" w:rsidRPr="00984402" w14:paraId="470B7FAA" w14:textId="77777777" w:rsidTr="00CA32FF">
        <w:trPr>
          <w:trHeight w:val="583"/>
        </w:trPr>
        <w:tc>
          <w:tcPr>
            <w:tcW w:w="1945" w:type="dxa"/>
            <w:vMerge/>
            <w:tcBorders>
              <w:top w:val="nil"/>
              <w:left w:val="nil"/>
              <w:bottom w:val="single" w:sz="4" w:space="0" w:color="auto"/>
              <w:right w:val="nil"/>
            </w:tcBorders>
            <w:vAlign w:val="center"/>
            <w:hideMark/>
          </w:tcPr>
          <w:p w14:paraId="7476903A" w14:textId="77777777" w:rsidR="00337F7D" w:rsidRPr="00984402" w:rsidRDefault="00337F7D" w:rsidP="00CA32FF"/>
        </w:tc>
        <w:tc>
          <w:tcPr>
            <w:tcW w:w="665" w:type="dxa"/>
            <w:tcBorders>
              <w:top w:val="nil"/>
              <w:left w:val="nil"/>
              <w:bottom w:val="single" w:sz="4" w:space="0" w:color="auto"/>
              <w:right w:val="nil"/>
            </w:tcBorders>
            <w:vAlign w:val="center"/>
            <w:hideMark/>
          </w:tcPr>
          <w:p w14:paraId="0387E8C6" w14:textId="77777777" w:rsidR="00337F7D" w:rsidRPr="00984402" w:rsidRDefault="00337F7D" w:rsidP="00CA32FF">
            <w:r>
              <w:t>10g</w:t>
            </w:r>
          </w:p>
        </w:tc>
        <w:tc>
          <w:tcPr>
            <w:tcW w:w="4860" w:type="dxa"/>
            <w:tcBorders>
              <w:top w:val="single" w:sz="4" w:space="0" w:color="auto"/>
              <w:left w:val="nil"/>
              <w:bottom w:val="single" w:sz="4" w:space="0" w:color="auto"/>
              <w:right w:val="nil"/>
            </w:tcBorders>
            <w:vAlign w:val="center"/>
            <w:hideMark/>
          </w:tcPr>
          <w:p w14:paraId="0FF9B665" w14:textId="77777777" w:rsidR="00337F7D" w:rsidRPr="00984402" w:rsidRDefault="00337F7D" w:rsidP="00CA32FF">
            <w:r>
              <w:t>Describe any sensitivity analysis conducted.</w:t>
            </w:r>
          </w:p>
        </w:tc>
        <w:tc>
          <w:tcPr>
            <w:tcW w:w="2970" w:type="dxa"/>
            <w:tcBorders>
              <w:top w:val="single" w:sz="4" w:space="0" w:color="auto"/>
              <w:left w:val="nil"/>
              <w:bottom w:val="single" w:sz="4" w:space="0" w:color="auto"/>
              <w:right w:val="nil"/>
            </w:tcBorders>
          </w:tcPr>
          <w:p w14:paraId="79D6F896" w14:textId="6D8F0E6B" w:rsidR="00337F7D" w:rsidRDefault="00337F7D" w:rsidP="00CA32FF">
            <w:r>
              <w:t xml:space="preserve">Sensitivity analysis prespecified in Analysis plan for close-ended responses </w:t>
            </w:r>
            <w:r>
              <w:t>--</w:t>
            </w:r>
            <w:r>
              <w:t xml:space="preserve"> page 6, lines 11–14 (logistic regression adjusting for procedural specialty). Reported in Results </w:t>
            </w:r>
            <w:r>
              <w:t>--</w:t>
            </w:r>
            <w:r>
              <w:t xml:space="preserve"> page 15, lines 1–5: the unadjusted </w:t>
            </w:r>
            <w:proofErr w:type="gramStart"/>
            <w:r>
              <w:t>Top-5</w:t>
            </w:r>
            <w:proofErr w:type="gramEnd"/>
            <w:r>
              <w:t xml:space="preserve"> effect (p=0.0441) was attenuated to non-significance after adjusting for procedural specialty (p=0.131), while the procedural-specialty effect persisted (p&lt;0.001).</w:t>
            </w:r>
          </w:p>
        </w:tc>
      </w:tr>
      <w:tr w:rsidR="00337F7D" w:rsidRPr="00984402" w14:paraId="2D46FF77" w14:textId="77777777" w:rsidTr="00CA32FF">
        <w:trPr>
          <w:trHeight w:val="420"/>
        </w:trPr>
        <w:tc>
          <w:tcPr>
            <w:tcW w:w="7470" w:type="dxa"/>
            <w:gridSpan w:val="3"/>
            <w:tcBorders>
              <w:top w:val="single" w:sz="4" w:space="0" w:color="auto"/>
              <w:left w:val="nil"/>
              <w:bottom w:val="single" w:sz="4" w:space="0" w:color="auto"/>
              <w:right w:val="nil"/>
            </w:tcBorders>
            <w:vAlign w:val="center"/>
            <w:hideMark/>
          </w:tcPr>
          <w:p w14:paraId="1F2D6943" w14:textId="77777777" w:rsidR="00337F7D" w:rsidRPr="00984402" w:rsidRDefault="00337F7D" w:rsidP="00CA32FF">
            <w:r>
              <w:rPr>
                <w:b/>
              </w:rPr>
              <w:t>Results</w:t>
            </w:r>
          </w:p>
        </w:tc>
        <w:tc>
          <w:tcPr>
            <w:tcW w:w="2970" w:type="dxa"/>
            <w:tcBorders>
              <w:top w:val="single" w:sz="4" w:space="0" w:color="auto"/>
              <w:left w:val="nil"/>
              <w:bottom w:val="single" w:sz="4" w:space="0" w:color="auto"/>
              <w:right w:val="nil"/>
            </w:tcBorders>
          </w:tcPr>
          <w:p w14:paraId="2C2BF447" w14:textId="77777777" w:rsidR="00337F7D" w:rsidRPr="00984402" w:rsidRDefault="00337F7D" w:rsidP="00CA32FF">
            <w:pPr>
              <w:rPr>
                <w:b/>
              </w:rPr>
            </w:pPr>
          </w:p>
        </w:tc>
      </w:tr>
      <w:tr w:rsidR="00337F7D" w:rsidRPr="00984402" w14:paraId="374CAAA2" w14:textId="77777777" w:rsidTr="00CA32FF">
        <w:trPr>
          <w:trHeight w:val="583"/>
        </w:trPr>
        <w:tc>
          <w:tcPr>
            <w:tcW w:w="1945" w:type="dxa"/>
            <w:vMerge w:val="restart"/>
            <w:tcBorders>
              <w:top w:val="single" w:sz="4" w:space="0" w:color="auto"/>
              <w:left w:val="nil"/>
              <w:bottom w:val="nil"/>
              <w:right w:val="nil"/>
            </w:tcBorders>
            <w:vAlign w:val="center"/>
          </w:tcPr>
          <w:p w14:paraId="17C35080" w14:textId="77777777" w:rsidR="00337F7D" w:rsidRPr="00984402" w:rsidRDefault="00337F7D" w:rsidP="00CA32FF">
            <w:r>
              <w:t>Respondent characteristics</w:t>
            </w:r>
          </w:p>
          <w:p w14:paraId="3AF3F0ED" w14:textId="77777777" w:rsidR="00337F7D" w:rsidRPr="00984402" w:rsidRDefault="00337F7D" w:rsidP="00CA32FF"/>
        </w:tc>
        <w:tc>
          <w:tcPr>
            <w:tcW w:w="665" w:type="dxa"/>
            <w:tcBorders>
              <w:top w:val="single" w:sz="4" w:space="0" w:color="auto"/>
              <w:left w:val="nil"/>
              <w:bottom w:val="nil"/>
              <w:right w:val="nil"/>
            </w:tcBorders>
            <w:vAlign w:val="center"/>
            <w:hideMark/>
          </w:tcPr>
          <w:p w14:paraId="3B6E974E" w14:textId="77777777" w:rsidR="00337F7D" w:rsidRPr="00984402" w:rsidRDefault="00337F7D" w:rsidP="00CA32FF">
            <w:r>
              <w:t>11a</w:t>
            </w:r>
          </w:p>
        </w:tc>
        <w:tc>
          <w:tcPr>
            <w:tcW w:w="4860" w:type="dxa"/>
            <w:tcBorders>
              <w:top w:val="single" w:sz="4" w:space="0" w:color="auto"/>
              <w:left w:val="nil"/>
              <w:bottom w:val="single" w:sz="4" w:space="0" w:color="auto"/>
              <w:right w:val="nil"/>
            </w:tcBorders>
            <w:vAlign w:val="center"/>
            <w:hideMark/>
          </w:tcPr>
          <w:p w14:paraId="1CAF51B2" w14:textId="77777777" w:rsidR="00337F7D" w:rsidRPr="00984402" w:rsidRDefault="00337F7D" w:rsidP="00CA32FF">
            <w:r>
              <w:t>Report numbers of individuals at each stage of the study. Consider using a flow diagram, if possible.</w:t>
            </w:r>
          </w:p>
        </w:tc>
        <w:tc>
          <w:tcPr>
            <w:tcW w:w="2970" w:type="dxa"/>
            <w:tcBorders>
              <w:top w:val="single" w:sz="4" w:space="0" w:color="auto"/>
              <w:left w:val="nil"/>
              <w:bottom w:val="single" w:sz="4" w:space="0" w:color="auto"/>
              <w:right w:val="nil"/>
            </w:tcBorders>
          </w:tcPr>
          <w:p w14:paraId="0CDDE2A6" w14:textId="54611E46" w:rsidR="00337F7D" w:rsidRDefault="00337F7D" w:rsidP="00CA32FF">
            <w:r>
              <w:t xml:space="preserve">Results </w:t>
            </w:r>
            <w:r>
              <w:t>--</w:t>
            </w:r>
            <w:r>
              <w:t xml:space="preserve"> page 7, lines 18–20 (7,123 invited → 4,146 returned </w:t>
            </w:r>
            <w:proofErr w:type="gramStart"/>
            <w:r>
              <w:t>survey</w:t>
            </w:r>
            <w:proofErr w:type="gramEnd"/>
            <w:r>
              <w:t xml:space="preserve"> [58%] → 3,928 answered bias-section items [55% of invited; 95% of </w:t>
            </w:r>
            <w:r>
              <w:lastRenderedPageBreak/>
              <w:t>returns]). No CONSORT-style flow diagram is provided.</w:t>
            </w:r>
          </w:p>
        </w:tc>
      </w:tr>
      <w:tr w:rsidR="00337F7D" w:rsidRPr="00984402" w14:paraId="6420BD17" w14:textId="77777777" w:rsidTr="00CA32FF">
        <w:trPr>
          <w:trHeight w:val="441"/>
        </w:trPr>
        <w:tc>
          <w:tcPr>
            <w:tcW w:w="1945" w:type="dxa"/>
            <w:vMerge/>
            <w:tcBorders>
              <w:top w:val="single" w:sz="4" w:space="0" w:color="auto"/>
              <w:left w:val="nil"/>
              <w:bottom w:val="nil"/>
              <w:right w:val="nil"/>
            </w:tcBorders>
            <w:vAlign w:val="center"/>
            <w:hideMark/>
          </w:tcPr>
          <w:p w14:paraId="133AE8C3" w14:textId="77777777" w:rsidR="00337F7D" w:rsidRPr="00984402" w:rsidRDefault="00337F7D" w:rsidP="00CA32FF"/>
        </w:tc>
        <w:tc>
          <w:tcPr>
            <w:tcW w:w="665" w:type="dxa"/>
            <w:vAlign w:val="center"/>
            <w:hideMark/>
          </w:tcPr>
          <w:p w14:paraId="5600477F" w14:textId="77777777" w:rsidR="00337F7D" w:rsidRPr="00984402" w:rsidRDefault="00337F7D" w:rsidP="00CA32FF">
            <w:r>
              <w:t>11b</w:t>
            </w:r>
          </w:p>
        </w:tc>
        <w:tc>
          <w:tcPr>
            <w:tcW w:w="4860" w:type="dxa"/>
            <w:tcBorders>
              <w:top w:val="single" w:sz="4" w:space="0" w:color="auto"/>
              <w:bottom w:val="single" w:sz="4" w:space="0" w:color="auto"/>
            </w:tcBorders>
            <w:vAlign w:val="center"/>
            <w:hideMark/>
          </w:tcPr>
          <w:p w14:paraId="63C3B7FD" w14:textId="77777777" w:rsidR="00337F7D" w:rsidRPr="00984402" w:rsidRDefault="00337F7D" w:rsidP="00CA32FF">
            <w:r>
              <w:t>Provide reasons for non-participation at each stage, if possible.</w:t>
            </w:r>
          </w:p>
        </w:tc>
        <w:tc>
          <w:tcPr>
            <w:tcW w:w="2970" w:type="dxa"/>
            <w:tcBorders>
              <w:top w:val="single" w:sz="4" w:space="0" w:color="auto"/>
              <w:bottom w:val="single" w:sz="4" w:space="0" w:color="auto"/>
            </w:tcBorders>
          </w:tcPr>
          <w:p w14:paraId="6676517B" w14:textId="77777777" w:rsidR="00337F7D" w:rsidRDefault="00337F7D" w:rsidP="00CA32FF">
            <w:r>
              <w:t>Individual reasons for non-participation could not be ascertained. Recruitment was by mass email through COMs with no follow-up on non-responders. No exit or reminder-response tracking was captured at the individual level.</w:t>
            </w:r>
          </w:p>
        </w:tc>
      </w:tr>
      <w:tr w:rsidR="00337F7D" w:rsidRPr="00984402" w14:paraId="0C5ECF9D" w14:textId="77777777" w:rsidTr="00CA32FF">
        <w:trPr>
          <w:trHeight w:val="682"/>
        </w:trPr>
        <w:tc>
          <w:tcPr>
            <w:tcW w:w="1945" w:type="dxa"/>
            <w:vMerge/>
            <w:tcBorders>
              <w:top w:val="single" w:sz="4" w:space="0" w:color="auto"/>
              <w:left w:val="nil"/>
              <w:bottom w:val="nil"/>
              <w:right w:val="nil"/>
            </w:tcBorders>
            <w:vAlign w:val="center"/>
            <w:hideMark/>
          </w:tcPr>
          <w:p w14:paraId="5702FA4A" w14:textId="77777777" w:rsidR="00337F7D" w:rsidRPr="00984402" w:rsidRDefault="00337F7D" w:rsidP="00CA32FF"/>
        </w:tc>
        <w:tc>
          <w:tcPr>
            <w:tcW w:w="665" w:type="dxa"/>
            <w:vAlign w:val="center"/>
            <w:hideMark/>
          </w:tcPr>
          <w:p w14:paraId="2848C80B" w14:textId="77777777" w:rsidR="00337F7D" w:rsidRPr="00984402" w:rsidRDefault="00337F7D" w:rsidP="00CA32FF">
            <w:r>
              <w:t>11c</w:t>
            </w:r>
          </w:p>
        </w:tc>
        <w:tc>
          <w:tcPr>
            <w:tcW w:w="4860" w:type="dxa"/>
            <w:tcBorders>
              <w:top w:val="single" w:sz="4" w:space="0" w:color="auto"/>
              <w:bottom w:val="single" w:sz="4" w:space="0" w:color="auto"/>
            </w:tcBorders>
            <w:vAlign w:val="center"/>
            <w:hideMark/>
          </w:tcPr>
          <w:p w14:paraId="0B2F1BB3" w14:textId="77777777" w:rsidR="00337F7D" w:rsidRPr="00984402" w:rsidRDefault="00337F7D" w:rsidP="00CA32FF">
            <w:r>
              <w:t>Report response rate, present the definition of response rate or the formula used to calculate response rate.</w:t>
            </w:r>
          </w:p>
        </w:tc>
        <w:tc>
          <w:tcPr>
            <w:tcW w:w="2970" w:type="dxa"/>
            <w:tcBorders>
              <w:top w:val="single" w:sz="4" w:space="0" w:color="auto"/>
              <w:bottom w:val="single" w:sz="4" w:space="0" w:color="auto"/>
            </w:tcBorders>
          </w:tcPr>
          <w:p w14:paraId="2946635E" w14:textId="2C984025" w:rsidR="00337F7D" w:rsidRDefault="00337F7D" w:rsidP="00CA32FF">
            <w:r>
              <w:t xml:space="preserve">Response rate reported in Results </w:t>
            </w:r>
            <w:r>
              <w:t>--</w:t>
            </w:r>
            <w:r>
              <w:t xml:space="preserve"> page 7, lines 18–20 (55% = 3,928 / 7,123). </w:t>
            </w:r>
            <w:proofErr w:type="gramStart"/>
            <w:r>
              <w:t>Also</w:t>
            </w:r>
            <w:proofErr w:type="gramEnd"/>
            <w:r>
              <w:t xml:space="preserve"> Abstract Methods </w:t>
            </w:r>
            <w:r>
              <w:t>--</w:t>
            </w:r>
            <w:r>
              <w:t xml:space="preserve"> line 13. Definition used: number of respondents providing answers to the bias-section items divided by the total number of Class-of-2023 US DO seniors invited.</w:t>
            </w:r>
          </w:p>
        </w:tc>
      </w:tr>
      <w:tr w:rsidR="00337F7D" w:rsidRPr="00984402" w14:paraId="032E0E7F" w14:textId="77777777" w:rsidTr="00CA32FF">
        <w:trPr>
          <w:trHeight w:val="841"/>
        </w:trPr>
        <w:tc>
          <w:tcPr>
            <w:tcW w:w="1945" w:type="dxa"/>
            <w:vMerge/>
            <w:tcBorders>
              <w:top w:val="single" w:sz="4" w:space="0" w:color="auto"/>
              <w:left w:val="nil"/>
              <w:bottom w:val="nil"/>
              <w:right w:val="nil"/>
            </w:tcBorders>
            <w:vAlign w:val="center"/>
            <w:hideMark/>
          </w:tcPr>
          <w:p w14:paraId="2C4F71EF" w14:textId="77777777" w:rsidR="00337F7D" w:rsidRPr="00984402" w:rsidRDefault="00337F7D" w:rsidP="00CA32FF"/>
        </w:tc>
        <w:tc>
          <w:tcPr>
            <w:tcW w:w="665" w:type="dxa"/>
            <w:vAlign w:val="center"/>
            <w:hideMark/>
          </w:tcPr>
          <w:p w14:paraId="7ED2A4A1" w14:textId="77777777" w:rsidR="00337F7D" w:rsidRPr="00984402" w:rsidRDefault="00337F7D" w:rsidP="00CA32FF">
            <w:r>
              <w:t>11d</w:t>
            </w:r>
          </w:p>
        </w:tc>
        <w:tc>
          <w:tcPr>
            <w:tcW w:w="4860" w:type="dxa"/>
            <w:tcBorders>
              <w:top w:val="single" w:sz="4" w:space="0" w:color="auto"/>
              <w:bottom w:val="single" w:sz="4" w:space="0" w:color="auto"/>
            </w:tcBorders>
            <w:vAlign w:val="center"/>
            <w:hideMark/>
          </w:tcPr>
          <w:p w14:paraId="7202A747" w14:textId="77777777" w:rsidR="00337F7D" w:rsidRPr="00984402" w:rsidRDefault="00337F7D" w:rsidP="00CA32FF">
            <w:r>
              <w:t>Provide information to define how unique visitors are determined. Report number of unique visitors along with relevant proportions (e.g., view proportion, participation proportion, completion proportion).</w:t>
            </w:r>
          </w:p>
        </w:tc>
        <w:tc>
          <w:tcPr>
            <w:tcW w:w="2970" w:type="dxa"/>
            <w:tcBorders>
              <w:top w:val="single" w:sz="4" w:space="0" w:color="auto"/>
              <w:bottom w:val="single" w:sz="4" w:space="0" w:color="auto"/>
            </w:tcBorders>
          </w:tcPr>
          <w:p w14:paraId="6AD8331F" w14:textId="0D3F5C00" w:rsidR="00337F7D" w:rsidRDefault="00337F7D" w:rsidP="00CA32FF">
            <w:r>
              <w:t xml:space="preserve">Not applicable in the standard web-open-survey sense </w:t>
            </w:r>
            <w:r>
              <w:t>--</w:t>
            </w:r>
            <w:r>
              <w:t xml:space="preserve"> this was a closed-population targeted email survey, not an open web survey. Duplicate participation controlled via uniquely assigned links and identifying information (Survey Administration </w:t>
            </w:r>
            <w:r>
              <w:t>--</w:t>
            </w:r>
            <w:r>
              <w:t xml:space="preserve"> page 5, lines 4–9). Denominators for view/participation/completion proportions therefore reduce to the response rate reported in 11c.</w:t>
            </w:r>
          </w:p>
        </w:tc>
      </w:tr>
      <w:tr w:rsidR="00337F7D" w:rsidRPr="00984402" w14:paraId="59CA231C" w14:textId="77777777" w:rsidTr="00CA32FF">
        <w:trPr>
          <w:trHeight w:val="583"/>
        </w:trPr>
        <w:tc>
          <w:tcPr>
            <w:tcW w:w="1945" w:type="dxa"/>
            <w:vAlign w:val="center"/>
            <w:hideMark/>
          </w:tcPr>
          <w:p w14:paraId="18EED6B6" w14:textId="77777777" w:rsidR="00337F7D" w:rsidRPr="00984402" w:rsidRDefault="00337F7D" w:rsidP="00CA32FF">
            <w:r>
              <w:t>Descriptive</w:t>
            </w:r>
          </w:p>
          <w:p w14:paraId="1DAFBCEB" w14:textId="77777777" w:rsidR="00337F7D" w:rsidRPr="00984402" w:rsidRDefault="00337F7D" w:rsidP="00CA32FF">
            <w:r>
              <w:t>results</w:t>
            </w:r>
          </w:p>
        </w:tc>
        <w:tc>
          <w:tcPr>
            <w:tcW w:w="665" w:type="dxa"/>
            <w:vAlign w:val="center"/>
            <w:hideMark/>
          </w:tcPr>
          <w:p w14:paraId="79EF41B5" w14:textId="77777777" w:rsidR="00337F7D" w:rsidRPr="00984402" w:rsidRDefault="00337F7D" w:rsidP="00CA32FF">
            <w:r>
              <w:t>12</w:t>
            </w:r>
          </w:p>
        </w:tc>
        <w:tc>
          <w:tcPr>
            <w:tcW w:w="4860" w:type="dxa"/>
            <w:tcBorders>
              <w:top w:val="single" w:sz="4" w:space="0" w:color="auto"/>
              <w:bottom w:val="single" w:sz="4" w:space="0" w:color="auto"/>
            </w:tcBorders>
            <w:vAlign w:val="center"/>
            <w:hideMark/>
          </w:tcPr>
          <w:p w14:paraId="6AB8C1C0" w14:textId="77777777" w:rsidR="00337F7D" w:rsidRPr="00984402" w:rsidRDefault="00337F7D" w:rsidP="00CA32FF">
            <w:r>
              <w:t>Provide characteristics of study participants, as well as information on potential confounders and assessed outcomes.</w:t>
            </w:r>
          </w:p>
        </w:tc>
        <w:tc>
          <w:tcPr>
            <w:tcW w:w="2970" w:type="dxa"/>
            <w:tcBorders>
              <w:top w:val="single" w:sz="4" w:space="0" w:color="auto"/>
              <w:bottom w:val="single" w:sz="4" w:space="0" w:color="auto"/>
            </w:tcBorders>
          </w:tcPr>
          <w:p w14:paraId="4CEDCC79" w14:textId="23C853AF" w:rsidR="00337F7D" w:rsidRDefault="00337F7D" w:rsidP="00CA32FF">
            <w:r>
              <w:t xml:space="preserve">Participant characteristics reported in Table 1 (page 8, line 4: sex, URM status, specialty type, placement type, with population comparisons and χ² p-values). Additional respondent detail in Results narrative </w:t>
            </w:r>
            <w:r>
              <w:t>--</w:t>
            </w:r>
            <w:r>
              <w:t xml:space="preserve"> page 8, lines 5–9 and page 12, lines 4–14. Response distributions for all </w:t>
            </w:r>
            <w:r>
              <w:lastRenderedPageBreak/>
              <w:t>closed-ended items provided in Additional file 1: Table S1 (referenced page 13, lines 21–22).</w:t>
            </w:r>
          </w:p>
        </w:tc>
      </w:tr>
      <w:tr w:rsidR="00337F7D" w:rsidRPr="00984402" w14:paraId="13E743BD" w14:textId="77777777" w:rsidTr="00CA32FF">
        <w:trPr>
          <w:trHeight w:val="583"/>
        </w:trPr>
        <w:tc>
          <w:tcPr>
            <w:tcW w:w="1945" w:type="dxa"/>
            <w:vMerge w:val="restart"/>
            <w:tcBorders>
              <w:top w:val="nil"/>
              <w:left w:val="nil"/>
              <w:bottom w:val="single" w:sz="4" w:space="0" w:color="auto"/>
              <w:right w:val="nil"/>
            </w:tcBorders>
            <w:vAlign w:val="center"/>
            <w:hideMark/>
          </w:tcPr>
          <w:p w14:paraId="3AB1CB41" w14:textId="77777777" w:rsidR="00337F7D" w:rsidRPr="00984402" w:rsidRDefault="00337F7D" w:rsidP="00CA32FF">
            <w:r>
              <w:lastRenderedPageBreak/>
              <w:t>Main findings</w:t>
            </w:r>
          </w:p>
        </w:tc>
        <w:tc>
          <w:tcPr>
            <w:tcW w:w="665" w:type="dxa"/>
            <w:vAlign w:val="center"/>
            <w:hideMark/>
          </w:tcPr>
          <w:p w14:paraId="51CF4D89" w14:textId="77777777" w:rsidR="00337F7D" w:rsidRPr="00984402" w:rsidRDefault="00337F7D" w:rsidP="00CA32FF">
            <w:r>
              <w:t>13a</w:t>
            </w:r>
          </w:p>
        </w:tc>
        <w:tc>
          <w:tcPr>
            <w:tcW w:w="4860" w:type="dxa"/>
            <w:tcBorders>
              <w:top w:val="single" w:sz="4" w:space="0" w:color="auto"/>
              <w:bottom w:val="single" w:sz="4" w:space="0" w:color="auto"/>
            </w:tcBorders>
            <w:vAlign w:val="center"/>
            <w:hideMark/>
          </w:tcPr>
          <w:p w14:paraId="18DE6134" w14:textId="77777777" w:rsidR="00337F7D" w:rsidRPr="00984402" w:rsidRDefault="00337F7D" w:rsidP="00CA32FF">
            <w:r>
              <w:t>Give unadjusted estimates and, if applicable, confounder-adjusted estimates along with 95% confidence intervals and p-values.</w:t>
            </w:r>
          </w:p>
        </w:tc>
        <w:tc>
          <w:tcPr>
            <w:tcW w:w="2970" w:type="dxa"/>
            <w:tcBorders>
              <w:top w:val="single" w:sz="4" w:space="0" w:color="auto"/>
              <w:bottom w:val="single" w:sz="4" w:space="0" w:color="auto"/>
            </w:tcBorders>
          </w:tcPr>
          <w:p w14:paraId="2643D8F7" w14:textId="218A8237" w:rsidR="00337F7D" w:rsidRDefault="00337F7D" w:rsidP="00CA32FF">
            <w:r>
              <w:t xml:space="preserve">Unadjusted associations reported in Table 2 </w:t>
            </w:r>
            <w:r>
              <w:t>--</w:t>
            </w:r>
            <w:r>
              <w:t xml:space="preserve"> page 10, lines 1–2 (χ² statistics and p-values for sex, URM, specialty type, match type, match success). Results narrative </w:t>
            </w:r>
            <w:r>
              <w:t>--</w:t>
            </w:r>
            <w:r>
              <w:t xml:space="preserve"> page 12, lines 4–14 through page 15, lines 1–5. Adjusted logistic regression estimates (</w:t>
            </w:r>
            <w:proofErr w:type="gramStart"/>
            <w:r>
              <w:t>Top-5</w:t>
            </w:r>
            <w:proofErr w:type="gramEnd"/>
            <w:r>
              <w:t xml:space="preserve"> status, procedural specialty) reported in text on page 15, lines 1–5. Confidence intervals for chi-square association tests are not applicable; 95% CIs for logistic regression odds ratios reported in Additional file 3.</w:t>
            </w:r>
          </w:p>
        </w:tc>
      </w:tr>
      <w:tr w:rsidR="00337F7D" w:rsidRPr="00984402" w14:paraId="198CF12E" w14:textId="77777777" w:rsidTr="00CA32FF">
        <w:trPr>
          <w:trHeight w:val="903"/>
        </w:trPr>
        <w:tc>
          <w:tcPr>
            <w:tcW w:w="1945" w:type="dxa"/>
            <w:vMerge/>
            <w:tcBorders>
              <w:top w:val="nil"/>
              <w:left w:val="nil"/>
              <w:bottom w:val="single" w:sz="4" w:space="0" w:color="auto"/>
              <w:right w:val="nil"/>
            </w:tcBorders>
            <w:vAlign w:val="center"/>
            <w:hideMark/>
          </w:tcPr>
          <w:p w14:paraId="2A1E727E" w14:textId="77777777" w:rsidR="00337F7D" w:rsidRPr="00984402" w:rsidRDefault="00337F7D" w:rsidP="00CA32FF"/>
        </w:tc>
        <w:tc>
          <w:tcPr>
            <w:tcW w:w="665" w:type="dxa"/>
            <w:vAlign w:val="center"/>
            <w:hideMark/>
          </w:tcPr>
          <w:p w14:paraId="6D1B1487" w14:textId="77777777" w:rsidR="00337F7D" w:rsidRPr="00984402" w:rsidRDefault="00337F7D" w:rsidP="00CA32FF">
            <w:r>
              <w:t>13b</w:t>
            </w:r>
          </w:p>
        </w:tc>
        <w:tc>
          <w:tcPr>
            <w:tcW w:w="4860" w:type="dxa"/>
            <w:tcBorders>
              <w:top w:val="single" w:sz="4" w:space="0" w:color="auto"/>
              <w:bottom w:val="single" w:sz="4" w:space="0" w:color="auto"/>
            </w:tcBorders>
            <w:vAlign w:val="center"/>
            <w:hideMark/>
          </w:tcPr>
          <w:p w14:paraId="42EF6732" w14:textId="77777777" w:rsidR="00337F7D" w:rsidRPr="00984402" w:rsidRDefault="00337F7D" w:rsidP="00CA32FF">
            <w:r>
              <w:t xml:space="preserve">For multivariable analysis, provide information on the model building process, model fit statistics, and model assumptions (as appropriate). </w:t>
            </w:r>
          </w:p>
        </w:tc>
        <w:tc>
          <w:tcPr>
            <w:tcW w:w="2970" w:type="dxa"/>
            <w:tcBorders>
              <w:top w:val="single" w:sz="4" w:space="0" w:color="auto"/>
              <w:bottom w:val="single" w:sz="4" w:space="0" w:color="auto"/>
            </w:tcBorders>
          </w:tcPr>
          <w:p w14:paraId="7556AF38" w14:textId="32C2A57A" w:rsidR="00337F7D" w:rsidRDefault="00337F7D" w:rsidP="00CA32FF">
            <w:r>
              <w:t xml:space="preserve">Model building described in Analysis plan for close-ended responses </w:t>
            </w:r>
            <w:r>
              <w:t>--</w:t>
            </w:r>
            <w:r>
              <w:t xml:space="preserve"> page 6, lines 11–14. Results </w:t>
            </w:r>
            <w:r>
              <w:t>--</w:t>
            </w:r>
            <w:r>
              <w:t xml:space="preserve"> page 15, lines 1–5: logistic regression with binary outcome (perceived bias yes/no) and predictors procedural specialty and </w:t>
            </w:r>
            <w:proofErr w:type="gramStart"/>
            <w:r>
              <w:t>Top-5</w:t>
            </w:r>
            <w:proofErr w:type="gramEnd"/>
            <w:r>
              <w:t xml:space="preserve"> match status; model coefficients, odds ratios, 95% CIs, and fit statistics reported in Additional file 3.</w:t>
            </w:r>
          </w:p>
        </w:tc>
      </w:tr>
      <w:tr w:rsidR="00337F7D" w:rsidRPr="00984402" w14:paraId="5B1D694E" w14:textId="77777777" w:rsidTr="00CA32FF">
        <w:trPr>
          <w:trHeight w:val="406"/>
        </w:trPr>
        <w:tc>
          <w:tcPr>
            <w:tcW w:w="1945" w:type="dxa"/>
            <w:vMerge/>
            <w:tcBorders>
              <w:top w:val="nil"/>
              <w:left w:val="nil"/>
              <w:bottom w:val="single" w:sz="4" w:space="0" w:color="auto"/>
              <w:right w:val="nil"/>
            </w:tcBorders>
            <w:vAlign w:val="center"/>
            <w:hideMark/>
          </w:tcPr>
          <w:p w14:paraId="4F0D32AC" w14:textId="77777777" w:rsidR="00337F7D" w:rsidRPr="00984402" w:rsidRDefault="00337F7D" w:rsidP="00CA32FF"/>
        </w:tc>
        <w:tc>
          <w:tcPr>
            <w:tcW w:w="665" w:type="dxa"/>
            <w:tcBorders>
              <w:top w:val="nil"/>
              <w:left w:val="nil"/>
              <w:bottom w:val="single" w:sz="4" w:space="0" w:color="auto"/>
              <w:right w:val="nil"/>
            </w:tcBorders>
            <w:vAlign w:val="center"/>
            <w:hideMark/>
          </w:tcPr>
          <w:p w14:paraId="485DDCD5" w14:textId="77777777" w:rsidR="00337F7D" w:rsidRPr="00984402" w:rsidRDefault="00337F7D" w:rsidP="00CA32FF">
            <w:r>
              <w:t>13c</w:t>
            </w:r>
          </w:p>
        </w:tc>
        <w:tc>
          <w:tcPr>
            <w:tcW w:w="4860" w:type="dxa"/>
            <w:tcBorders>
              <w:top w:val="single" w:sz="4" w:space="0" w:color="auto"/>
              <w:left w:val="nil"/>
              <w:bottom w:val="single" w:sz="4" w:space="0" w:color="auto"/>
              <w:right w:val="nil"/>
            </w:tcBorders>
            <w:vAlign w:val="center"/>
            <w:hideMark/>
          </w:tcPr>
          <w:p w14:paraId="53EDA3E1" w14:textId="77777777" w:rsidR="00337F7D" w:rsidRPr="00984402" w:rsidRDefault="00337F7D" w:rsidP="00CA32FF">
            <w:r>
              <w:t xml:space="preserve">Provide details about any sensitivity analysis </w:t>
            </w:r>
            <w:proofErr w:type="gramStart"/>
            <w:r>
              <w:t>performed</w:t>
            </w:r>
            <w:proofErr w:type="gramEnd"/>
            <w:r>
              <w:t xml:space="preserve">. If there </w:t>
            </w:r>
            <w:proofErr w:type="gramStart"/>
            <w:r>
              <w:t>are</w:t>
            </w:r>
            <w:proofErr w:type="gramEnd"/>
            <w:r>
              <w:t xml:space="preserve"> considerable amount of missing data, report sensitivity analyses comparing the results of complete cases with that of the imputed dataset (if possible).</w:t>
            </w:r>
          </w:p>
        </w:tc>
        <w:tc>
          <w:tcPr>
            <w:tcW w:w="2970" w:type="dxa"/>
            <w:tcBorders>
              <w:top w:val="single" w:sz="4" w:space="0" w:color="auto"/>
              <w:left w:val="nil"/>
              <w:bottom w:val="single" w:sz="4" w:space="0" w:color="auto"/>
              <w:right w:val="nil"/>
            </w:tcBorders>
          </w:tcPr>
          <w:p w14:paraId="5EB4DA09" w14:textId="3CBFACD4" w:rsidR="00337F7D" w:rsidRDefault="00337F7D" w:rsidP="00CA32FF">
            <w:r>
              <w:t xml:space="preserve">Sensitivity analysis reported in Results </w:t>
            </w:r>
            <w:r>
              <w:t>--</w:t>
            </w:r>
            <w:r>
              <w:t xml:space="preserve"> page 15, lines 1–5 (adjusted vs. unadjusted comparison for </w:t>
            </w:r>
            <w:proofErr w:type="gramStart"/>
            <w:r>
              <w:t>Top-5</w:t>
            </w:r>
            <w:proofErr w:type="gramEnd"/>
            <w:r>
              <w:t xml:space="preserve"> effect). Missing-data sensitivity analysis (imputed vs. complete-case) </w:t>
            </w:r>
            <w:proofErr w:type="gramStart"/>
            <w:r>
              <w:t>not</w:t>
            </w:r>
            <w:proofErr w:type="gramEnd"/>
            <w:r>
              <w:t xml:space="preserve"> performed; complete-case analysis was used throughout with denominators reported per item in Table 2 (see 10c and 13a).</w:t>
            </w:r>
          </w:p>
        </w:tc>
      </w:tr>
      <w:tr w:rsidR="00337F7D" w:rsidRPr="00984402" w14:paraId="7383A080" w14:textId="77777777" w:rsidTr="00CA32FF">
        <w:trPr>
          <w:trHeight w:val="406"/>
        </w:trPr>
        <w:tc>
          <w:tcPr>
            <w:tcW w:w="7470" w:type="dxa"/>
            <w:gridSpan w:val="3"/>
            <w:tcBorders>
              <w:top w:val="single" w:sz="4" w:space="0" w:color="auto"/>
              <w:left w:val="nil"/>
              <w:bottom w:val="single" w:sz="4" w:space="0" w:color="auto"/>
              <w:right w:val="nil"/>
            </w:tcBorders>
            <w:vAlign w:val="center"/>
            <w:hideMark/>
          </w:tcPr>
          <w:p w14:paraId="125DAD9B" w14:textId="77777777" w:rsidR="00337F7D" w:rsidRPr="00984402" w:rsidRDefault="00337F7D" w:rsidP="00CA32FF">
            <w:r>
              <w:rPr>
                <w:b/>
              </w:rPr>
              <w:t>Discussion</w:t>
            </w:r>
          </w:p>
        </w:tc>
        <w:tc>
          <w:tcPr>
            <w:tcW w:w="2970" w:type="dxa"/>
            <w:tcBorders>
              <w:top w:val="single" w:sz="4" w:space="0" w:color="auto"/>
              <w:left w:val="nil"/>
              <w:bottom w:val="single" w:sz="4" w:space="0" w:color="auto"/>
              <w:right w:val="nil"/>
            </w:tcBorders>
          </w:tcPr>
          <w:p w14:paraId="2ED9C5BD" w14:textId="77777777" w:rsidR="00337F7D" w:rsidRPr="00984402" w:rsidRDefault="00337F7D" w:rsidP="00CA32FF">
            <w:pPr>
              <w:rPr>
                <w:b/>
              </w:rPr>
            </w:pPr>
          </w:p>
        </w:tc>
      </w:tr>
      <w:tr w:rsidR="00337F7D" w:rsidRPr="00984402" w14:paraId="6B374FA7" w14:textId="77777777" w:rsidTr="00CA32FF">
        <w:trPr>
          <w:trHeight w:val="406"/>
        </w:trPr>
        <w:tc>
          <w:tcPr>
            <w:tcW w:w="1945" w:type="dxa"/>
            <w:tcBorders>
              <w:top w:val="single" w:sz="4" w:space="0" w:color="auto"/>
              <w:left w:val="nil"/>
              <w:bottom w:val="nil"/>
              <w:right w:val="nil"/>
            </w:tcBorders>
            <w:vAlign w:val="center"/>
            <w:hideMark/>
          </w:tcPr>
          <w:p w14:paraId="1BB13B39" w14:textId="77777777" w:rsidR="00337F7D" w:rsidRPr="00984402" w:rsidRDefault="00337F7D" w:rsidP="00CA32FF">
            <w:r>
              <w:lastRenderedPageBreak/>
              <w:t>Limitations</w:t>
            </w:r>
          </w:p>
        </w:tc>
        <w:tc>
          <w:tcPr>
            <w:tcW w:w="665" w:type="dxa"/>
            <w:tcBorders>
              <w:top w:val="single" w:sz="4" w:space="0" w:color="auto"/>
              <w:left w:val="nil"/>
              <w:bottom w:val="nil"/>
              <w:right w:val="nil"/>
            </w:tcBorders>
            <w:vAlign w:val="center"/>
            <w:hideMark/>
          </w:tcPr>
          <w:p w14:paraId="7939C2C2" w14:textId="77777777" w:rsidR="00337F7D" w:rsidRPr="00984402" w:rsidRDefault="00337F7D" w:rsidP="00CA32FF">
            <w:r>
              <w:t>14</w:t>
            </w:r>
          </w:p>
        </w:tc>
        <w:tc>
          <w:tcPr>
            <w:tcW w:w="4860" w:type="dxa"/>
            <w:tcBorders>
              <w:top w:val="single" w:sz="4" w:space="0" w:color="auto"/>
              <w:left w:val="nil"/>
              <w:bottom w:val="single" w:sz="4" w:space="0" w:color="auto"/>
              <w:right w:val="nil"/>
            </w:tcBorders>
            <w:vAlign w:val="center"/>
            <w:hideMark/>
          </w:tcPr>
          <w:p w14:paraId="37F19080" w14:textId="77777777" w:rsidR="00337F7D" w:rsidRPr="00984402" w:rsidRDefault="00337F7D" w:rsidP="00CA32FF">
            <w:r>
              <w:t>Discuss the limitations of the study, considering sources of potential biases and imprecisions, such as non-representativeness of sample, study design</w:t>
            </w:r>
            <w:proofErr w:type="gramStart"/>
            <w:r>
              <w:t>, important uncontrolled confounders</w:t>
            </w:r>
            <w:proofErr w:type="gramEnd"/>
            <w:r>
              <w:t>.</w:t>
            </w:r>
          </w:p>
        </w:tc>
        <w:tc>
          <w:tcPr>
            <w:tcW w:w="2970" w:type="dxa"/>
            <w:tcBorders>
              <w:top w:val="single" w:sz="4" w:space="0" w:color="auto"/>
              <w:left w:val="nil"/>
              <w:bottom w:val="single" w:sz="4" w:space="0" w:color="auto"/>
              <w:right w:val="nil"/>
            </w:tcBorders>
          </w:tcPr>
          <w:p w14:paraId="49415A70" w14:textId="6C11F700" w:rsidR="00337F7D" w:rsidRDefault="00337F7D" w:rsidP="00CA32FF">
            <w:r>
              <w:t xml:space="preserve">Limitations </w:t>
            </w:r>
            <w:r>
              <w:t>--</w:t>
            </w:r>
            <w:r>
              <w:t xml:space="preserve"> page 17, lines 8–23 through page 18, lines 1–16. Additional methodological framing in Methods </w:t>
            </w:r>
            <w:r>
              <w:t>--</w:t>
            </w:r>
            <w:r>
              <w:t xml:space="preserve"> page 3, lines 11–23 through page 4, lines 1–2 (self-report of "perceived" bias vs. objectively verified differential treatment). Limitations discussed include self-report bias, subjective interpretation of items, potential motivated reasoning post-Match, response rate (55%), URM differential in respondents vs. population, and absence of a US MD comparison group.</w:t>
            </w:r>
          </w:p>
        </w:tc>
      </w:tr>
      <w:tr w:rsidR="00337F7D" w:rsidRPr="00984402" w14:paraId="1DBFAD46" w14:textId="77777777" w:rsidTr="00CA32FF">
        <w:trPr>
          <w:trHeight w:val="406"/>
        </w:trPr>
        <w:tc>
          <w:tcPr>
            <w:tcW w:w="1945" w:type="dxa"/>
            <w:vAlign w:val="center"/>
            <w:hideMark/>
          </w:tcPr>
          <w:p w14:paraId="43F7B91F" w14:textId="77777777" w:rsidR="00337F7D" w:rsidRPr="00984402" w:rsidRDefault="00337F7D" w:rsidP="00CA32FF">
            <w:r>
              <w:t>Interpretations</w:t>
            </w:r>
          </w:p>
        </w:tc>
        <w:tc>
          <w:tcPr>
            <w:tcW w:w="665" w:type="dxa"/>
            <w:vAlign w:val="center"/>
            <w:hideMark/>
          </w:tcPr>
          <w:p w14:paraId="1185B30E" w14:textId="77777777" w:rsidR="00337F7D" w:rsidRPr="00984402" w:rsidRDefault="00337F7D" w:rsidP="00CA32FF">
            <w:r>
              <w:t>15</w:t>
            </w:r>
          </w:p>
        </w:tc>
        <w:tc>
          <w:tcPr>
            <w:tcW w:w="4860" w:type="dxa"/>
            <w:tcBorders>
              <w:top w:val="single" w:sz="4" w:space="0" w:color="auto"/>
            </w:tcBorders>
            <w:vAlign w:val="center"/>
            <w:hideMark/>
          </w:tcPr>
          <w:p w14:paraId="5132DCED" w14:textId="77777777" w:rsidR="00337F7D" w:rsidRPr="00984402" w:rsidRDefault="00337F7D" w:rsidP="00CA32FF">
            <w:r>
              <w:t>Give a cautious overall interpretation of results, based on potential biases and imprecisions and suggest areas for future research.</w:t>
            </w:r>
          </w:p>
        </w:tc>
        <w:tc>
          <w:tcPr>
            <w:tcW w:w="2970" w:type="dxa"/>
            <w:tcBorders>
              <w:top w:val="single" w:sz="4" w:space="0" w:color="auto"/>
            </w:tcBorders>
          </w:tcPr>
          <w:p w14:paraId="27525CD2" w14:textId="072A6659" w:rsidR="00337F7D" w:rsidRDefault="00337F7D" w:rsidP="00CA32FF">
            <w:r>
              <w:t xml:space="preserve">Interpretive framing established up front in Methods </w:t>
            </w:r>
            <w:r>
              <w:t>--</w:t>
            </w:r>
            <w:r>
              <w:t xml:space="preserve"> page 4, lines 1–2. Discussion </w:t>
            </w:r>
            <w:r>
              <w:t>--</w:t>
            </w:r>
            <w:r>
              <w:t xml:space="preserve"> page 14, lines 1–11 (perceptions contextualized against status hierarchies in medical education). Impact of Perceived Bias </w:t>
            </w:r>
            <w:r>
              <w:t>--</w:t>
            </w:r>
            <w:r>
              <w:t xml:space="preserve"> page 16, lines 1–22 through page 17, lines 1–7. Cautious framing reiterated in Limitations </w:t>
            </w:r>
            <w:r>
              <w:t>--</w:t>
            </w:r>
            <w:r>
              <w:t xml:space="preserve"> page 22, lines 1–4. Conclusions </w:t>
            </w:r>
            <w:r>
              <w:t>--</w:t>
            </w:r>
            <w:r>
              <w:t xml:space="preserve"> page 18, lines 17–23 through page 19, lines 1–10 (calls for investigation by ACGME and NRMP rather than claims of proven discrimination).</w:t>
            </w:r>
          </w:p>
        </w:tc>
      </w:tr>
      <w:tr w:rsidR="00337F7D" w:rsidRPr="00984402" w14:paraId="310C679C" w14:textId="77777777" w:rsidTr="00CA32FF">
        <w:trPr>
          <w:trHeight w:val="406"/>
        </w:trPr>
        <w:tc>
          <w:tcPr>
            <w:tcW w:w="1945" w:type="dxa"/>
            <w:tcBorders>
              <w:top w:val="nil"/>
              <w:left w:val="nil"/>
              <w:bottom w:val="single" w:sz="4" w:space="0" w:color="auto"/>
              <w:right w:val="nil"/>
            </w:tcBorders>
            <w:vAlign w:val="center"/>
            <w:hideMark/>
          </w:tcPr>
          <w:p w14:paraId="5D6706C2" w14:textId="77777777" w:rsidR="00337F7D" w:rsidRPr="00984402" w:rsidRDefault="00337F7D" w:rsidP="00CA32FF">
            <w:r>
              <w:t>Generalizability</w:t>
            </w:r>
          </w:p>
        </w:tc>
        <w:tc>
          <w:tcPr>
            <w:tcW w:w="665" w:type="dxa"/>
            <w:tcBorders>
              <w:top w:val="nil"/>
              <w:left w:val="nil"/>
              <w:bottom w:val="single" w:sz="4" w:space="0" w:color="auto"/>
              <w:right w:val="nil"/>
            </w:tcBorders>
            <w:vAlign w:val="center"/>
            <w:hideMark/>
          </w:tcPr>
          <w:p w14:paraId="547B2062" w14:textId="77777777" w:rsidR="00337F7D" w:rsidRPr="00984402" w:rsidRDefault="00337F7D" w:rsidP="00CA32FF">
            <w:r>
              <w:t>16</w:t>
            </w:r>
          </w:p>
        </w:tc>
        <w:tc>
          <w:tcPr>
            <w:tcW w:w="4860" w:type="dxa"/>
            <w:tcBorders>
              <w:top w:val="nil"/>
              <w:left w:val="nil"/>
              <w:bottom w:val="single" w:sz="4" w:space="0" w:color="auto"/>
              <w:right w:val="nil"/>
            </w:tcBorders>
            <w:vAlign w:val="center"/>
            <w:hideMark/>
          </w:tcPr>
          <w:p w14:paraId="12963CA0" w14:textId="77777777" w:rsidR="00337F7D" w:rsidRPr="00984402" w:rsidRDefault="00337F7D" w:rsidP="00CA32FF">
            <w:r>
              <w:t>Discuss the external validity of the results.</w:t>
            </w:r>
          </w:p>
        </w:tc>
        <w:tc>
          <w:tcPr>
            <w:tcW w:w="2970" w:type="dxa"/>
            <w:tcBorders>
              <w:top w:val="nil"/>
              <w:left w:val="nil"/>
              <w:bottom w:val="single" w:sz="4" w:space="0" w:color="auto"/>
              <w:right w:val="nil"/>
            </w:tcBorders>
          </w:tcPr>
          <w:p w14:paraId="28A0849E" w14:textId="5B2A13DE" w:rsidR="00337F7D" w:rsidRDefault="00337F7D" w:rsidP="00CA32FF">
            <w:r>
              <w:t xml:space="preserve">External validity discussed in the Discussion </w:t>
            </w:r>
            <w:r>
              <w:t>--</w:t>
            </w:r>
            <w:r>
              <w:t xml:space="preserve"> Medical School Comparisons, Residency Comparisons, and Comparisons of Practicing Physicians (pages 14–15) and Impact of Perceived Bias (pages 16–17). Findings are generalizable to the US DO Senior population (Class of </w:t>
            </w:r>
            <w:r>
              <w:lastRenderedPageBreak/>
              <w:t>2023) but do not extend to non-US medical graduates, MD-trained applicants, or earlier Match cycles; contextualized against the US Single Match structure and the US DO/MD dual-degree landscape.</w:t>
            </w:r>
          </w:p>
        </w:tc>
      </w:tr>
      <w:tr w:rsidR="00337F7D" w:rsidRPr="00984402" w14:paraId="1AE036AB" w14:textId="77777777" w:rsidTr="00CA32FF">
        <w:trPr>
          <w:trHeight w:val="406"/>
        </w:trPr>
        <w:tc>
          <w:tcPr>
            <w:tcW w:w="7470" w:type="dxa"/>
            <w:gridSpan w:val="3"/>
            <w:tcBorders>
              <w:top w:val="single" w:sz="4" w:space="0" w:color="auto"/>
              <w:left w:val="nil"/>
              <w:bottom w:val="single" w:sz="4" w:space="0" w:color="auto"/>
              <w:right w:val="nil"/>
            </w:tcBorders>
            <w:vAlign w:val="center"/>
            <w:hideMark/>
          </w:tcPr>
          <w:p w14:paraId="43EF86B7" w14:textId="77777777" w:rsidR="00337F7D" w:rsidRPr="00984402" w:rsidRDefault="00337F7D" w:rsidP="00CA32FF">
            <w:r>
              <w:rPr>
                <w:b/>
              </w:rPr>
              <w:lastRenderedPageBreak/>
              <w:t>Other sections</w:t>
            </w:r>
          </w:p>
        </w:tc>
        <w:tc>
          <w:tcPr>
            <w:tcW w:w="2970" w:type="dxa"/>
            <w:tcBorders>
              <w:top w:val="single" w:sz="4" w:space="0" w:color="auto"/>
              <w:left w:val="nil"/>
              <w:bottom w:val="single" w:sz="4" w:space="0" w:color="auto"/>
              <w:right w:val="nil"/>
            </w:tcBorders>
          </w:tcPr>
          <w:p w14:paraId="570FF96A" w14:textId="77777777" w:rsidR="00337F7D" w:rsidRPr="00984402" w:rsidRDefault="00337F7D" w:rsidP="00CA32FF">
            <w:pPr>
              <w:rPr>
                <w:b/>
              </w:rPr>
            </w:pPr>
          </w:p>
        </w:tc>
      </w:tr>
      <w:tr w:rsidR="00337F7D" w:rsidRPr="00984402" w14:paraId="1B018EC2" w14:textId="77777777" w:rsidTr="00CA32FF">
        <w:trPr>
          <w:trHeight w:val="406"/>
        </w:trPr>
        <w:tc>
          <w:tcPr>
            <w:tcW w:w="1945" w:type="dxa"/>
            <w:tcBorders>
              <w:top w:val="single" w:sz="4" w:space="0" w:color="auto"/>
              <w:left w:val="nil"/>
              <w:bottom w:val="nil"/>
              <w:right w:val="nil"/>
            </w:tcBorders>
            <w:vAlign w:val="center"/>
            <w:hideMark/>
          </w:tcPr>
          <w:p w14:paraId="269E0BD3" w14:textId="77777777" w:rsidR="00337F7D" w:rsidRPr="00984402" w:rsidRDefault="00337F7D" w:rsidP="00CA32FF">
            <w:r>
              <w:t>Role of funding source</w:t>
            </w:r>
          </w:p>
        </w:tc>
        <w:tc>
          <w:tcPr>
            <w:tcW w:w="665" w:type="dxa"/>
            <w:tcBorders>
              <w:top w:val="single" w:sz="4" w:space="0" w:color="auto"/>
              <w:left w:val="nil"/>
              <w:bottom w:val="nil"/>
              <w:right w:val="nil"/>
            </w:tcBorders>
            <w:vAlign w:val="center"/>
            <w:hideMark/>
          </w:tcPr>
          <w:p w14:paraId="18385EFE" w14:textId="77777777" w:rsidR="00337F7D" w:rsidRPr="00984402" w:rsidRDefault="00337F7D" w:rsidP="00CA32FF">
            <w:r>
              <w:t>17</w:t>
            </w:r>
          </w:p>
        </w:tc>
        <w:tc>
          <w:tcPr>
            <w:tcW w:w="4860" w:type="dxa"/>
            <w:tcBorders>
              <w:top w:val="single" w:sz="4" w:space="0" w:color="auto"/>
              <w:left w:val="nil"/>
              <w:bottom w:val="single" w:sz="4" w:space="0" w:color="auto"/>
              <w:right w:val="nil"/>
            </w:tcBorders>
            <w:vAlign w:val="center"/>
            <w:hideMark/>
          </w:tcPr>
          <w:p w14:paraId="45A0F8BC" w14:textId="77777777" w:rsidR="00337F7D" w:rsidRPr="00984402" w:rsidRDefault="00337F7D" w:rsidP="00CA32FF">
            <w:r>
              <w:t>State whether any funding organization has had any roles in the survey’s design, implementation, and analysis.</w:t>
            </w:r>
          </w:p>
        </w:tc>
        <w:tc>
          <w:tcPr>
            <w:tcW w:w="2970" w:type="dxa"/>
            <w:tcBorders>
              <w:top w:val="single" w:sz="4" w:space="0" w:color="auto"/>
              <w:left w:val="nil"/>
              <w:bottom w:val="single" w:sz="4" w:space="0" w:color="auto"/>
              <w:right w:val="nil"/>
            </w:tcBorders>
          </w:tcPr>
          <w:p w14:paraId="4B73228E" w14:textId="24C62527" w:rsidR="00337F7D" w:rsidRDefault="00337F7D" w:rsidP="00CA32FF">
            <w:r>
              <w:t xml:space="preserve">Declarations </w:t>
            </w:r>
            <w:r>
              <w:t>--</w:t>
            </w:r>
            <w:r>
              <w:t xml:space="preserve"> Funding, page 19, line 34 through page 20, lines 1–3: no external funding; AACOM provided salary support for both authors and had no role in the design, analysis, or decision to publish.</w:t>
            </w:r>
          </w:p>
        </w:tc>
      </w:tr>
      <w:tr w:rsidR="00337F7D" w:rsidRPr="00984402" w14:paraId="7C8A7284" w14:textId="77777777" w:rsidTr="00CA32FF">
        <w:trPr>
          <w:trHeight w:val="406"/>
        </w:trPr>
        <w:tc>
          <w:tcPr>
            <w:tcW w:w="1945" w:type="dxa"/>
            <w:vAlign w:val="center"/>
            <w:hideMark/>
          </w:tcPr>
          <w:p w14:paraId="25CE74E8" w14:textId="77777777" w:rsidR="00337F7D" w:rsidRPr="00984402" w:rsidRDefault="00337F7D" w:rsidP="00CA32FF">
            <w:r>
              <w:t>Conflict of interest</w:t>
            </w:r>
          </w:p>
        </w:tc>
        <w:tc>
          <w:tcPr>
            <w:tcW w:w="665" w:type="dxa"/>
            <w:vAlign w:val="center"/>
            <w:hideMark/>
          </w:tcPr>
          <w:p w14:paraId="7C67A63E" w14:textId="77777777" w:rsidR="00337F7D" w:rsidRPr="00984402" w:rsidRDefault="00337F7D" w:rsidP="00CA32FF">
            <w:r>
              <w:t>18</w:t>
            </w:r>
          </w:p>
        </w:tc>
        <w:tc>
          <w:tcPr>
            <w:tcW w:w="4860" w:type="dxa"/>
            <w:tcBorders>
              <w:top w:val="single" w:sz="4" w:space="0" w:color="auto"/>
              <w:bottom w:val="single" w:sz="4" w:space="0" w:color="auto"/>
            </w:tcBorders>
            <w:vAlign w:val="center"/>
            <w:hideMark/>
          </w:tcPr>
          <w:p w14:paraId="2F61A10B" w14:textId="77777777" w:rsidR="00337F7D" w:rsidRPr="00984402" w:rsidRDefault="00337F7D" w:rsidP="00CA32FF">
            <w:r>
              <w:t>Declare any potential conflict of interest.</w:t>
            </w:r>
          </w:p>
        </w:tc>
        <w:tc>
          <w:tcPr>
            <w:tcW w:w="2970" w:type="dxa"/>
            <w:tcBorders>
              <w:top w:val="single" w:sz="4" w:space="0" w:color="auto"/>
              <w:bottom w:val="single" w:sz="4" w:space="0" w:color="auto"/>
            </w:tcBorders>
          </w:tcPr>
          <w:p w14:paraId="4F6BFB09" w14:textId="7625CF13" w:rsidR="00337F7D" w:rsidRDefault="00337F7D" w:rsidP="00CA32FF">
            <w:r>
              <w:t xml:space="preserve">Declarations </w:t>
            </w:r>
            <w:r>
              <w:t>--</w:t>
            </w:r>
            <w:r>
              <w:t xml:space="preserve"> Competing interests, page 19, lines 31–32: the authors declare no competing interests.</w:t>
            </w:r>
          </w:p>
        </w:tc>
      </w:tr>
      <w:tr w:rsidR="00337F7D" w:rsidRPr="00984402" w14:paraId="0754E5A5" w14:textId="77777777" w:rsidTr="00CA32FF">
        <w:trPr>
          <w:trHeight w:val="406"/>
        </w:trPr>
        <w:tc>
          <w:tcPr>
            <w:tcW w:w="1945" w:type="dxa"/>
            <w:tcBorders>
              <w:top w:val="nil"/>
              <w:left w:val="nil"/>
              <w:bottom w:val="single" w:sz="4" w:space="0" w:color="auto"/>
              <w:right w:val="nil"/>
            </w:tcBorders>
            <w:vAlign w:val="center"/>
            <w:hideMark/>
          </w:tcPr>
          <w:p w14:paraId="66582185" w14:textId="77777777" w:rsidR="00337F7D" w:rsidRPr="00984402" w:rsidRDefault="00337F7D" w:rsidP="00CA32FF">
            <w:r>
              <w:t>Acknowledgements</w:t>
            </w:r>
          </w:p>
        </w:tc>
        <w:tc>
          <w:tcPr>
            <w:tcW w:w="665" w:type="dxa"/>
            <w:tcBorders>
              <w:top w:val="nil"/>
              <w:left w:val="nil"/>
              <w:bottom w:val="single" w:sz="4" w:space="0" w:color="auto"/>
              <w:right w:val="nil"/>
            </w:tcBorders>
            <w:vAlign w:val="center"/>
            <w:hideMark/>
          </w:tcPr>
          <w:p w14:paraId="5E0AD6FD" w14:textId="77777777" w:rsidR="00337F7D" w:rsidRPr="00984402" w:rsidRDefault="00337F7D" w:rsidP="00CA32FF">
            <w:r>
              <w:t>19</w:t>
            </w:r>
          </w:p>
        </w:tc>
        <w:tc>
          <w:tcPr>
            <w:tcW w:w="4860" w:type="dxa"/>
            <w:tcBorders>
              <w:top w:val="single" w:sz="4" w:space="0" w:color="auto"/>
              <w:left w:val="nil"/>
              <w:bottom w:val="single" w:sz="4" w:space="0" w:color="auto"/>
              <w:right w:val="nil"/>
            </w:tcBorders>
            <w:vAlign w:val="center"/>
            <w:hideMark/>
          </w:tcPr>
          <w:p w14:paraId="60E6826C" w14:textId="77777777" w:rsidR="00337F7D" w:rsidRPr="00984402" w:rsidRDefault="00337F7D" w:rsidP="00CA32FF">
            <w:r>
              <w:t>Provide names of organizations/persons that are acknowledged along with their contribution to the research.</w:t>
            </w:r>
          </w:p>
        </w:tc>
        <w:tc>
          <w:tcPr>
            <w:tcW w:w="2970" w:type="dxa"/>
            <w:tcBorders>
              <w:top w:val="single" w:sz="4" w:space="0" w:color="auto"/>
              <w:left w:val="nil"/>
              <w:bottom w:val="single" w:sz="4" w:space="0" w:color="auto"/>
              <w:right w:val="nil"/>
            </w:tcBorders>
          </w:tcPr>
          <w:p w14:paraId="06265343" w14:textId="67F5C047" w:rsidR="00337F7D" w:rsidRDefault="00337F7D" w:rsidP="00CA32FF">
            <w:r>
              <w:t xml:space="preserve">Declarations </w:t>
            </w:r>
            <w:r>
              <w:t>--</w:t>
            </w:r>
            <w:r>
              <w:t xml:space="preserve"> Acknowledgements, page 19, lines 13–18: AACOM's Council on Residency Placement (CORP), Clinical Deans Group, Council of Residents and Fellows (CORF), and Council of Osteopathic Student Government Presidents (COSGP) for assistance in constructing, selecting, and revising survey items; Catherine Golden and Erik Guercio of AACOM for administering the Graduating Senior Survey; Zachary Himmelberger of Motivate Lab (Charlottesville, VA) for advice on reporting survey elements.</w:t>
            </w:r>
          </w:p>
        </w:tc>
      </w:tr>
    </w:tbl>
    <w:p w14:paraId="3A41D204" w14:textId="77777777" w:rsidR="00337F7D" w:rsidRDefault="00337F7D"/>
    <w:sectPr w:rsidR="00337F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6C2"/>
    <w:rsid w:val="00095FA3"/>
    <w:rsid w:val="00337F7D"/>
    <w:rsid w:val="003606C2"/>
    <w:rsid w:val="007863C2"/>
    <w:rsid w:val="00AC7531"/>
    <w:rsid w:val="00BC3392"/>
    <w:rsid w:val="00E31F7D"/>
    <w:rsid w:val="00F43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DE99"/>
  <w15:chartTrackingRefBased/>
  <w15:docId w15:val="{67A72FBC-ECF8-46E8-9688-35021AA82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6C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606C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606C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606C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606C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606C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606C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606C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606C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606C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0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0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0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0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0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0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0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06C2"/>
    <w:rPr>
      <w:rFonts w:eastAsiaTheme="majorEastAsia" w:cstheme="majorBidi"/>
      <w:color w:val="272727" w:themeColor="text1" w:themeTint="D8"/>
    </w:rPr>
  </w:style>
  <w:style w:type="paragraph" w:styleId="Title">
    <w:name w:val="Title"/>
    <w:basedOn w:val="Normal"/>
    <w:next w:val="Normal"/>
    <w:link w:val="TitleChar"/>
    <w:uiPriority w:val="10"/>
    <w:qFormat/>
    <w:rsid w:val="003606C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60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6C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60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06C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606C2"/>
    <w:rPr>
      <w:i/>
      <w:iCs/>
      <w:color w:val="404040" w:themeColor="text1" w:themeTint="BF"/>
    </w:rPr>
  </w:style>
  <w:style w:type="paragraph" w:styleId="ListParagraph">
    <w:name w:val="List Paragraph"/>
    <w:basedOn w:val="Normal"/>
    <w:uiPriority w:val="34"/>
    <w:qFormat/>
    <w:rsid w:val="003606C2"/>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606C2"/>
    <w:rPr>
      <w:i/>
      <w:iCs/>
      <w:color w:val="0F4761" w:themeColor="accent1" w:themeShade="BF"/>
    </w:rPr>
  </w:style>
  <w:style w:type="paragraph" w:styleId="IntenseQuote">
    <w:name w:val="Intense Quote"/>
    <w:basedOn w:val="Normal"/>
    <w:next w:val="Normal"/>
    <w:link w:val="IntenseQuoteChar"/>
    <w:uiPriority w:val="30"/>
    <w:qFormat/>
    <w:rsid w:val="003606C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606C2"/>
    <w:rPr>
      <w:i/>
      <w:iCs/>
      <w:color w:val="0F4761" w:themeColor="accent1" w:themeShade="BF"/>
    </w:rPr>
  </w:style>
  <w:style w:type="character" w:styleId="IntenseReference">
    <w:name w:val="Intense Reference"/>
    <w:basedOn w:val="DefaultParagraphFont"/>
    <w:uiPriority w:val="32"/>
    <w:qFormat/>
    <w:rsid w:val="003606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d893fd5-62e7-4a18-808f-6929b6092986" xsi:nil="true"/>
    <lcf76f155ced4ddcb4097134ff3c332f xmlns="239f62ec-cf98-4e1b-b26d-887c48cd25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A0511D6215B747825D44FEE1560822" ma:contentTypeVersion="23" ma:contentTypeDescription="Create a new document." ma:contentTypeScope="" ma:versionID="b0a04436bd98d3ed9adcadc4b495a107">
  <xsd:schema xmlns:xsd="http://www.w3.org/2001/XMLSchema" xmlns:xs="http://www.w3.org/2001/XMLSchema" xmlns:p="http://schemas.microsoft.com/office/2006/metadata/properties" xmlns:ns1="http://schemas.microsoft.com/sharepoint/v3" xmlns:ns2="6d893fd5-62e7-4a18-808f-6929b6092986" xmlns:ns3="3409b56a-e60b-4661-93f2-bb67fdd27e38" xmlns:ns4="239f62ec-cf98-4e1b-b26d-887c48cd25d3" targetNamespace="http://schemas.microsoft.com/office/2006/metadata/properties" ma:root="true" ma:fieldsID="679f0ac49603fadd47288e373afaba26" ns1:_="" ns2:_="" ns3:_="" ns4:_="">
    <xsd:import namespace="http://schemas.microsoft.com/sharepoint/v3"/>
    <xsd:import namespace="6d893fd5-62e7-4a18-808f-6929b6092986"/>
    <xsd:import namespace="3409b56a-e60b-4661-93f2-bb67fdd27e38"/>
    <xsd:import namespace="239f62ec-cf98-4e1b-b26d-887c48cd25d3"/>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AutoTags" minOccurs="0"/>
                <xsd:element ref="ns4:MediaServiceEventHashCode" minOccurs="0"/>
                <xsd:element ref="ns4:MediaServiceGenerationTime" minOccurs="0"/>
                <xsd:element ref="ns4:MediaServiceOCR" minOccurs="0"/>
                <xsd:element ref="ns4:MediaServiceDateTaken" minOccurs="0"/>
                <xsd:element ref="ns4:MediaServiceAutoKeyPoints" minOccurs="0"/>
                <xsd:element ref="ns4:MediaServiceKeyPoints" minOccurs="0"/>
                <xsd:element ref="ns1:_ip_UnifiedCompliancePolicyProperties" minOccurs="0"/>
                <xsd:element ref="ns1:_ip_UnifiedCompliancePolicyUIAction"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893fd5-62e7-4a18-808f-6929b60929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d08ca35-049e-44d0-bc8f-f122cd0ed01e}" ma:internalName="TaxCatchAll" ma:showField="CatchAllData" ma:web="6d893fd5-62e7-4a18-808f-6929b60929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09b56a-e60b-4661-93f2-bb67fdd27e38"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f62ec-cf98-4e1b-b26d-887c48cd25d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316ac8f-cad6-4f82-943e-f438414eeed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CF0A40-08B6-45AC-AED8-9609E853581B}">
  <ds:schemaRefs>
    <ds:schemaRef ds:uri="http://schemas.microsoft.com/sharepoint/v3/contenttype/forms"/>
  </ds:schemaRefs>
</ds:datastoreItem>
</file>

<file path=customXml/itemProps2.xml><?xml version="1.0" encoding="utf-8"?>
<ds:datastoreItem xmlns:ds="http://schemas.openxmlformats.org/officeDocument/2006/customXml" ds:itemID="{2665CF60-4A63-434E-B99C-A5E7B535A059}">
  <ds:schemaRefs>
    <ds:schemaRef ds:uri="http://schemas.microsoft.com/office/2006/metadata/properties"/>
    <ds:schemaRef ds:uri="http://schemas.microsoft.com/office/infopath/2007/PartnerControls"/>
    <ds:schemaRef ds:uri="http://schemas.microsoft.com/sharepoint/v3"/>
    <ds:schemaRef ds:uri="6d893fd5-62e7-4a18-808f-6929b6092986"/>
    <ds:schemaRef ds:uri="239f62ec-cf98-4e1b-b26d-887c48cd25d3"/>
  </ds:schemaRefs>
</ds:datastoreItem>
</file>

<file path=customXml/itemProps3.xml><?xml version="1.0" encoding="utf-8"?>
<ds:datastoreItem xmlns:ds="http://schemas.openxmlformats.org/officeDocument/2006/customXml" ds:itemID="{5AD64243-9A5B-4BA6-9402-C14D0CC2A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893fd5-62e7-4a18-808f-6929b6092986"/>
    <ds:schemaRef ds:uri="3409b56a-e60b-4661-93f2-bb67fdd27e38"/>
    <ds:schemaRef ds:uri="239f62ec-cf98-4e1b-b26d-887c48cd2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2838</Words>
  <Characters>16182</Characters>
  <Application>Microsoft Office Word</Application>
  <DocSecurity>4</DocSecurity>
  <Lines>134</Lines>
  <Paragraphs>37</Paragraphs>
  <ScaleCrop>false</ScaleCrop>
  <Company/>
  <LinksUpToDate>false</LinksUpToDate>
  <CharactersWithSpaces>18983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Gevork Harootunian</dc:creator>
  <cp:keywords/>
  <dc:description/>
  <cp:lastModifiedBy>Mark Speicher, PhD, MHA</cp:lastModifiedBy>
  <cp:revision>2</cp:revision>
  <dcterms:created xsi:type="dcterms:W3CDTF">2026-07-17T20:19:00Z</dcterms:created>
  <dcterms:modified xsi:type="dcterms:W3CDTF">2026-07-17T20:19:00Z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0x01010035A0511D6215B747825D44FEE1560822</vt:lpwstr>
  </property>
  <property fmtid="{D5CDD505-2E9C-101B-9397-08002B2CF9AE}" pid="3" name="MediaServiceImageTags">
    <vt:lpwstr/>
  </property>
</Properties>
</file>