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A48E4" w14:textId="27CA01B2" w:rsidR="00F7184A" w:rsidRPr="00D84584" w:rsidRDefault="00D84584">
      <w:pPr>
        <w:rPr>
          <w:rFonts w:ascii="Times New Roman" w:hAnsi="Times New Roman" w:cs="Times New Roman"/>
          <w:b/>
          <w:bCs/>
          <w:sz w:val="20"/>
          <w:szCs w:val="20"/>
        </w:rPr>
      </w:pPr>
      <w:r w:rsidRPr="00D84584">
        <w:rPr>
          <w:rFonts w:ascii="Times New Roman" w:hAnsi="Times New Roman" w:cs="Times New Roman"/>
          <w:b/>
          <w:bCs/>
          <w:sz w:val="20"/>
          <w:szCs w:val="20"/>
        </w:rPr>
        <w:t>Supplementary table</w:t>
      </w:r>
    </w:p>
    <w:p w14:paraId="2C267E81" w14:textId="332818DE" w:rsidR="00D84584" w:rsidRDefault="00D84584" w:rsidP="00947B39">
      <w:pPr>
        <w:spacing w:after="0"/>
        <w:jc w:val="both"/>
        <w:rPr>
          <w:rFonts w:ascii="Times New Roman" w:hAnsi="Times New Roman" w:cs="Times New Roman"/>
          <w:sz w:val="20"/>
          <w:szCs w:val="20"/>
        </w:rPr>
      </w:pPr>
      <w:r w:rsidRPr="00D84584">
        <w:rPr>
          <w:rFonts w:ascii="Times New Roman" w:hAnsi="Times New Roman" w:cs="Times New Roman"/>
          <w:sz w:val="20"/>
          <w:szCs w:val="20"/>
        </w:rPr>
        <w:t xml:space="preserve">Table S1: </w:t>
      </w:r>
      <w:r w:rsidR="00947B39" w:rsidRPr="00947B39">
        <w:rPr>
          <w:rFonts w:ascii="Times New Roman" w:hAnsi="Times New Roman" w:cs="Times New Roman"/>
          <w:sz w:val="20"/>
          <w:szCs w:val="20"/>
        </w:rPr>
        <w:t>Survey-weighted interaction analyses between wet climatic exposure and WASH indicators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2101"/>
        <w:gridCol w:w="2086"/>
      </w:tblGrid>
      <w:tr w:rsidR="00D84584" w:rsidRPr="00D84584" w14:paraId="3292843A" w14:textId="77777777" w:rsidTr="00947B39">
        <w:trPr>
          <w:trHeight w:val="57"/>
        </w:trPr>
        <w:tc>
          <w:tcPr>
            <w:tcW w:w="2636" w:type="pct"/>
            <w:tcBorders>
              <w:bottom w:val="single" w:sz="4" w:space="0" w:color="auto"/>
            </w:tcBorders>
            <w:hideMark/>
          </w:tcPr>
          <w:p w14:paraId="25C9110F" w14:textId="77777777" w:rsidR="00D84584" w:rsidRPr="00D84584" w:rsidRDefault="00D84584" w:rsidP="00D84584">
            <w:pPr>
              <w:rPr>
                <w:rFonts w:ascii="Times New Roman" w:eastAsia="Times New Roman" w:hAnsi="Times New Roman" w:cs="Times New Roman"/>
                <w:b/>
                <w:bCs/>
                <w:sz w:val="20"/>
                <w:szCs w:val="20"/>
                <w:lang w:val="en-IN" w:eastAsia="en-IN" w:bidi="hi-IN"/>
              </w:rPr>
            </w:pPr>
            <w:r w:rsidRPr="00D84584">
              <w:rPr>
                <w:rFonts w:ascii="Times New Roman" w:eastAsia="Times New Roman" w:hAnsi="Times New Roman" w:cs="Times New Roman"/>
                <w:b/>
                <w:bCs/>
                <w:sz w:val="20"/>
                <w:szCs w:val="20"/>
                <w:lang w:val="en-IN" w:eastAsia="en-IN" w:bidi="hi-IN"/>
              </w:rPr>
              <w:t>Interaction term</w:t>
            </w:r>
          </w:p>
        </w:tc>
        <w:tc>
          <w:tcPr>
            <w:tcW w:w="1186" w:type="pct"/>
            <w:tcBorders>
              <w:bottom w:val="single" w:sz="4" w:space="0" w:color="auto"/>
            </w:tcBorders>
            <w:hideMark/>
          </w:tcPr>
          <w:p w14:paraId="2DA042B1" w14:textId="77777777" w:rsidR="00D84584" w:rsidRPr="00D84584" w:rsidRDefault="00D84584" w:rsidP="00D84584">
            <w:pPr>
              <w:jc w:val="center"/>
              <w:rPr>
                <w:rFonts w:ascii="Times New Roman" w:eastAsia="Times New Roman" w:hAnsi="Times New Roman" w:cs="Times New Roman"/>
                <w:b/>
                <w:bCs/>
                <w:sz w:val="20"/>
                <w:szCs w:val="20"/>
                <w:lang w:val="en-IN" w:eastAsia="en-IN" w:bidi="hi-IN"/>
              </w:rPr>
            </w:pPr>
            <w:r w:rsidRPr="00D84584">
              <w:rPr>
                <w:rFonts w:ascii="Times New Roman" w:eastAsia="Times New Roman" w:hAnsi="Times New Roman" w:cs="Times New Roman"/>
                <w:b/>
                <w:bCs/>
                <w:sz w:val="20"/>
                <w:szCs w:val="20"/>
                <w:lang w:val="en-IN" w:eastAsia="en-IN" w:bidi="hi-IN"/>
              </w:rPr>
              <w:t>Wald F</w:t>
            </w:r>
          </w:p>
        </w:tc>
        <w:tc>
          <w:tcPr>
            <w:tcW w:w="1178" w:type="pct"/>
            <w:tcBorders>
              <w:bottom w:val="single" w:sz="4" w:space="0" w:color="auto"/>
            </w:tcBorders>
            <w:hideMark/>
          </w:tcPr>
          <w:p w14:paraId="782B5CC2" w14:textId="77777777" w:rsidR="00D84584" w:rsidRPr="00D84584" w:rsidRDefault="00D84584" w:rsidP="00D84584">
            <w:pPr>
              <w:jc w:val="center"/>
              <w:rPr>
                <w:rFonts w:ascii="Times New Roman" w:eastAsia="Times New Roman" w:hAnsi="Times New Roman" w:cs="Times New Roman"/>
                <w:b/>
                <w:bCs/>
                <w:sz w:val="20"/>
                <w:szCs w:val="20"/>
                <w:lang w:val="en-IN" w:eastAsia="en-IN" w:bidi="hi-IN"/>
              </w:rPr>
            </w:pPr>
            <w:r w:rsidRPr="00D84584">
              <w:rPr>
                <w:rFonts w:ascii="Times New Roman" w:eastAsia="Times New Roman" w:hAnsi="Times New Roman" w:cs="Times New Roman"/>
                <w:b/>
                <w:bCs/>
                <w:sz w:val="20"/>
                <w:szCs w:val="20"/>
                <w:lang w:val="en-IN" w:eastAsia="en-IN" w:bidi="hi-IN"/>
              </w:rPr>
              <w:t>p-value</w:t>
            </w:r>
          </w:p>
        </w:tc>
      </w:tr>
      <w:tr w:rsidR="00D84584" w:rsidRPr="00D84584" w14:paraId="45704E56" w14:textId="77777777" w:rsidTr="00947B39">
        <w:trPr>
          <w:trHeight w:val="57"/>
        </w:trPr>
        <w:tc>
          <w:tcPr>
            <w:tcW w:w="2636" w:type="pct"/>
            <w:tcBorders>
              <w:top w:val="single" w:sz="4" w:space="0" w:color="auto"/>
              <w:bottom w:val="nil"/>
            </w:tcBorders>
            <w:hideMark/>
          </w:tcPr>
          <w:p w14:paraId="39E76163" w14:textId="77777777" w:rsidR="00D84584" w:rsidRPr="00D84584" w:rsidRDefault="00D84584" w:rsidP="00AB5CD4">
            <w:pP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Wet × water source</w:t>
            </w:r>
          </w:p>
        </w:tc>
        <w:tc>
          <w:tcPr>
            <w:tcW w:w="1186" w:type="pct"/>
            <w:tcBorders>
              <w:top w:val="single" w:sz="4" w:space="0" w:color="auto"/>
              <w:bottom w:val="nil"/>
            </w:tcBorders>
            <w:hideMark/>
          </w:tcPr>
          <w:p w14:paraId="7C8FF544" w14:textId="77777777" w:rsidR="00D84584" w:rsidRPr="00D84584" w:rsidRDefault="00D84584" w:rsidP="00D84584">
            <w:pPr>
              <w:jc w:val="cente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0.70</w:t>
            </w:r>
          </w:p>
        </w:tc>
        <w:tc>
          <w:tcPr>
            <w:tcW w:w="1178" w:type="pct"/>
            <w:tcBorders>
              <w:top w:val="single" w:sz="4" w:space="0" w:color="auto"/>
              <w:bottom w:val="nil"/>
            </w:tcBorders>
            <w:hideMark/>
          </w:tcPr>
          <w:p w14:paraId="39C13DE5" w14:textId="77777777" w:rsidR="00D84584" w:rsidRPr="00D84584" w:rsidRDefault="00D84584" w:rsidP="00D84584">
            <w:pPr>
              <w:jc w:val="cente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0.403</w:t>
            </w:r>
          </w:p>
        </w:tc>
      </w:tr>
      <w:tr w:rsidR="00D84584" w:rsidRPr="00D84584" w14:paraId="50183CA6" w14:textId="77777777" w:rsidTr="00947B39">
        <w:trPr>
          <w:trHeight w:val="57"/>
        </w:trPr>
        <w:tc>
          <w:tcPr>
            <w:tcW w:w="2636" w:type="pct"/>
            <w:tcBorders>
              <w:top w:val="nil"/>
              <w:bottom w:val="nil"/>
            </w:tcBorders>
            <w:hideMark/>
          </w:tcPr>
          <w:p w14:paraId="007A1269" w14:textId="77777777" w:rsidR="00D84584" w:rsidRPr="00D84584" w:rsidRDefault="00D84584" w:rsidP="00AB5CD4">
            <w:pP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Wet × sanitation</w:t>
            </w:r>
          </w:p>
        </w:tc>
        <w:tc>
          <w:tcPr>
            <w:tcW w:w="1186" w:type="pct"/>
            <w:tcBorders>
              <w:top w:val="nil"/>
              <w:bottom w:val="nil"/>
            </w:tcBorders>
            <w:hideMark/>
          </w:tcPr>
          <w:p w14:paraId="6620FF76" w14:textId="77777777" w:rsidR="00D84584" w:rsidRPr="00D84584" w:rsidRDefault="00D84584" w:rsidP="00D84584">
            <w:pPr>
              <w:jc w:val="cente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2.93</w:t>
            </w:r>
          </w:p>
        </w:tc>
        <w:tc>
          <w:tcPr>
            <w:tcW w:w="1178" w:type="pct"/>
            <w:tcBorders>
              <w:top w:val="nil"/>
              <w:bottom w:val="nil"/>
            </w:tcBorders>
            <w:hideMark/>
          </w:tcPr>
          <w:p w14:paraId="1AF5505A" w14:textId="77777777" w:rsidR="00D84584" w:rsidRPr="00D84584" w:rsidRDefault="00D84584" w:rsidP="00D84584">
            <w:pPr>
              <w:jc w:val="cente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0.087</w:t>
            </w:r>
          </w:p>
        </w:tc>
      </w:tr>
      <w:tr w:rsidR="00D84584" w:rsidRPr="00D84584" w14:paraId="49EADC47" w14:textId="77777777" w:rsidTr="00947B39">
        <w:trPr>
          <w:trHeight w:val="57"/>
        </w:trPr>
        <w:tc>
          <w:tcPr>
            <w:tcW w:w="2636" w:type="pct"/>
            <w:tcBorders>
              <w:top w:val="nil"/>
              <w:bottom w:val="single" w:sz="4" w:space="0" w:color="auto"/>
            </w:tcBorders>
            <w:hideMark/>
          </w:tcPr>
          <w:p w14:paraId="4CDB8FBC" w14:textId="77777777" w:rsidR="00D84584" w:rsidRPr="00D84584" w:rsidRDefault="00D84584" w:rsidP="00AB5CD4">
            <w:pP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Wet × stool disposal</w:t>
            </w:r>
          </w:p>
        </w:tc>
        <w:tc>
          <w:tcPr>
            <w:tcW w:w="1186" w:type="pct"/>
            <w:tcBorders>
              <w:top w:val="nil"/>
              <w:bottom w:val="single" w:sz="4" w:space="0" w:color="auto"/>
            </w:tcBorders>
            <w:hideMark/>
          </w:tcPr>
          <w:p w14:paraId="1E25FA90" w14:textId="77777777" w:rsidR="00D84584" w:rsidRPr="00D84584" w:rsidRDefault="00D84584" w:rsidP="00D84584">
            <w:pPr>
              <w:jc w:val="cente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6.35</w:t>
            </w:r>
          </w:p>
        </w:tc>
        <w:tc>
          <w:tcPr>
            <w:tcW w:w="1178" w:type="pct"/>
            <w:tcBorders>
              <w:top w:val="nil"/>
              <w:bottom w:val="single" w:sz="4" w:space="0" w:color="auto"/>
            </w:tcBorders>
            <w:hideMark/>
          </w:tcPr>
          <w:p w14:paraId="320A22EE" w14:textId="77777777" w:rsidR="00D84584" w:rsidRPr="00D84584" w:rsidRDefault="00D84584" w:rsidP="00D84584">
            <w:pPr>
              <w:jc w:val="center"/>
              <w:rPr>
                <w:rFonts w:ascii="Times New Roman" w:eastAsia="Times New Roman" w:hAnsi="Times New Roman" w:cs="Times New Roman"/>
                <w:sz w:val="20"/>
                <w:szCs w:val="20"/>
                <w:lang w:val="en-IN" w:eastAsia="en-IN" w:bidi="hi-IN"/>
              </w:rPr>
            </w:pPr>
            <w:r w:rsidRPr="00D84584">
              <w:rPr>
                <w:rFonts w:ascii="Times New Roman" w:eastAsia="Times New Roman" w:hAnsi="Times New Roman" w:cs="Times New Roman"/>
                <w:sz w:val="20"/>
                <w:szCs w:val="20"/>
                <w:lang w:val="en-IN" w:eastAsia="en-IN" w:bidi="hi-IN"/>
              </w:rPr>
              <w:t>0.012</w:t>
            </w:r>
          </w:p>
        </w:tc>
      </w:tr>
    </w:tbl>
    <w:p w14:paraId="53029989" w14:textId="3AE3168F" w:rsidR="00D84584" w:rsidRPr="000F1F7F" w:rsidRDefault="00947B39" w:rsidP="000F1F7F">
      <w:pPr>
        <w:spacing w:line="240" w:lineRule="auto"/>
        <w:jc w:val="both"/>
        <w:rPr>
          <w:rFonts w:ascii="Times New Roman" w:hAnsi="Times New Roman" w:cs="Times New Roman"/>
          <w:sz w:val="18"/>
          <w:szCs w:val="18"/>
        </w:rPr>
      </w:pPr>
      <w:r w:rsidRPr="000F1F7F">
        <w:rPr>
          <w:rFonts w:ascii="Times New Roman" w:hAnsi="Times New Roman" w:cs="Times New Roman"/>
          <w:sz w:val="18"/>
          <w:szCs w:val="18"/>
        </w:rPr>
        <w:t xml:space="preserve">Note: Estimates are derived from survey-weighted logistic regression models accounting for the complex sampling design of NFHS-5 using sampling weights, primary sampling units, and stratification. Each interaction term was assessed in a separate model adjusted for </w:t>
      </w:r>
      <w:r w:rsidR="00EC27EF" w:rsidRPr="00062C93">
        <w:rPr>
          <w:rFonts w:ascii="Times New Roman" w:hAnsi="Times New Roman" w:cs="Times New Roman"/>
          <w:sz w:val="18"/>
          <w:szCs w:val="18"/>
        </w:rPr>
        <w:t>all covariates included in the main analysis</w:t>
      </w:r>
      <w:r w:rsidRPr="000F1F7F">
        <w:rPr>
          <w:rFonts w:ascii="Times New Roman" w:hAnsi="Times New Roman" w:cs="Times New Roman"/>
          <w:sz w:val="18"/>
          <w:szCs w:val="18"/>
        </w:rPr>
        <w:t>. Wald F statistics and p-values were used to assess the statistical significance of interaction terms.</w:t>
      </w:r>
    </w:p>
    <w:p w14:paraId="7A774B24" w14:textId="4D8A931F" w:rsidR="00947B39" w:rsidRDefault="00947B39">
      <w:pPr>
        <w:rPr>
          <w:rFonts w:ascii="Times New Roman" w:hAnsi="Times New Roman" w:cs="Times New Roman"/>
          <w:sz w:val="20"/>
          <w:szCs w:val="20"/>
        </w:rPr>
      </w:pPr>
    </w:p>
    <w:p w14:paraId="583AED98" w14:textId="014D7A52" w:rsidR="00947B39" w:rsidRDefault="00947B39" w:rsidP="00947B39">
      <w:pPr>
        <w:spacing w:after="0" w:line="240" w:lineRule="auto"/>
        <w:jc w:val="both"/>
        <w:rPr>
          <w:rFonts w:ascii="Times New Roman" w:hAnsi="Times New Roman" w:cs="Times New Roman"/>
          <w:sz w:val="20"/>
          <w:szCs w:val="20"/>
        </w:rPr>
      </w:pPr>
      <w:r w:rsidRPr="00947B39">
        <w:rPr>
          <w:rFonts w:ascii="Times New Roman" w:hAnsi="Times New Roman" w:cs="Times New Roman"/>
          <w:sz w:val="20"/>
          <w:szCs w:val="20"/>
        </w:rPr>
        <w:t xml:space="preserve">Table S2. Predicted probabilities of </w:t>
      </w:r>
      <w:proofErr w:type="spellStart"/>
      <w:r w:rsidRPr="00947B39">
        <w:rPr>
          <w:rFonts w:ascii="Times New Roman" w:hAnsi="Times New Roman" w:cs="Times New Roman"/>
          <w:sz w:val="20"/>
          <w:szCs w:val="20"/>
        </w:rPr>
        <w:t>diarrhoeal</w:t>
      </w:r>
      <w:proofErr w:type="spellEnd"/>
      <w:r w:rsidRPr="00947B39">
        <w:rPr>
          <w:rFonts w:ascii="Times New Roman" w:hAnsi="Times New Roman" w:cs="Times New Roman"/>
          <w:sz w:val="20"/>
          <w:szCs w:val="20"/>
        </w:rPr>
        <w:t xml:space="preserve"> morbidity by wet climatic exposure and stool disposal practices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2152"/>
        <w:gridCol w:w="4554"/>
      </w:tblGrid>
      <w:tr w:rsidR="00947B39" w:rsidRPr="00947B39" w14:paraId="5E9319F0" w14:textId="77777777" w:rsidTr="00947B39">
        <w:trPr>
          <w:trHeight w:val="20"/>
        </w:trPr>
        <w:tc>
          <w:tcPr>
            <w:tcW w:w="1214" w:type="pct"/>
            <w:tcBorders>
              <w:bottom w:val="single" w:sz="4" w:space="0" w:color="auto"/>
            </w:tcBorders>
            <w:hideMark/>
          </w:tcPr>
          <w:p w14:paraId="5B37272A" w14:textId="77777777" w:rsidR="00947B39" w:rsidRPr="00947B39" w:rsidRDefault="00947B39" w:rsidP="00947B39">
            <w:pPr>
              <w:rPr>
                <w:rFonts w:ascii="Times New Roman" w:eastAsia="Times New Roman" w:hAnsi="Times New Roman" w:cs="Times New Roman"/>
                <w:b/>
                <w:bCs/>
                <w:sz w:val="20"/>
                <w:szCs w:val="20"/>
                <w:lang w:val="en-IN" w:eastAsia="en-IN" w:bidi="hi-IN"/>
              </w:rPr>
            </w:pPr>
            <w:r w:rsidRPr="00947B39">
              <w:rPr>
                <w:rFonts w:ascii="Times New Roman" w:eastAsia="Times New Roman" w:hAnsi="Times New Roman" w:cs="Times New Roman"/>
                <w:b/>
                <w:bCs/>
                <w:sz w:val="20"/>
                <w:szCs w:val="20"/>
                <w:lang w:val="en-IN" w:eastAsia="en-IN" w:bidi="hi-IN"/>
              </w:rPr>
              <w:t>Wet exposure</w:t>
            </w:r>
          </w:p>
        </w:tc>
        <w:tc>
          <w:tcPr>
            <w:tcW w:w="1215" w:type="pct"/>
            <w:tcBorders>
              <w:bottom w:val="single" w:sz="4" w:space="0" w:color="auto"/>
            </w:tcBorders>
            <w:hideMark/>
          </w:tcPr>
          <w:p w14:paraId="6DE65138" w14:textId="77777777" w:rsidR="00947B39" w:rsidRPr="00947B39" w:rsidRDefault="00947B39" w:rsidP="00947B39">
            <w:pPr>
              <w:jc w:val="center"/>
              <w:rPr>
                <w:rFonts w:ascii="Times New Roman" w:eastAsia="Times New Roman" w:hAnsi="Times New Roman" w:cs="Times New Roman"/>
                <w:b/>
                <w:bCs/>
                <w:sz w:val="20"/>
                <w:szCs w:val="20"/>
                <w:lang w:val="en-IN" w:eastAsia="en-IN" w:bidi="hi-IN"/>
              </w:rPr>
            </w:pPr>
            <w:r w:rsidRPr="00947B39">
              <w:rPr>
                <w:rFonts w:ascii="Times New Roman" w:eastAsia="Times New Roman" w:hAnsi="Times New Roman" w:cs="Times New Roman"/>
                <w:b/>
                <w:bCs/>
                <w:sz w:val="20"/>
                <w:szCs w:val="20"/>
                <w:lang w:val="en-IN" w:eastAsia="en-IN" w:bidi="hi-IN"/>
              </w:rPr>
              <w:t>Stool disposal</w:t>
            </w:r>
          </w:p>
        </w:tc>
        <w:tc>
          <w:tcPr>
            <w:tcW w:w="2571" w:type="pct"/>
            <w:tcBorders>
              <w:bottom w:val="single" w:sz="4" w:space="0" w:color="auto"/>
            </w:tcBorders>
            <w:hideMark/>
          </w:tcPr>
          <w:p w14:paraId="37C6BED1" w14:textId="77777777" w:rsidR="00947B39" w:rsidRPr="00947B39" w:rsidRDefault="00947B39" w:rsidP="00947B39">
            <w:pPr>
              <w:jc w:val="center"/>
              <w:rPr>
                <w:rFonts w:ascii="Times New Roman" w:eastAsia="Times New Roman" w:hAnsi="Times New Roman" w:cs="Times New Roman"/>
                <w:b/>
                <w:bCs/>
                <w:sz w:val="20"/>
                <w:szCs w:val="20"/>
                <w:lang w:val="en-IN" w:eastAsia="en-IN" w:bidi="hi-IN"/>
              </w:rPr>
            </w:pPr>
            <w:r w:rsidRPr="00947B39">
              <w:rPr>
                <w:rFonts w:ascii="Times New Roman" w:eastAsia="Times New Roman" w:hAnsi="Times New Roman" w:cs="Times New Roman"/>
                <w:b/>
                <w:bCs/>
                <w:sz w:val="20"/>
                <w:szCs w:val="20"/>
                <w:lang w:val="en-IN" w:eastAsia="en-IN" w:bidi="hi-IN"/>
              </w:rPr>
              <w:t>Predicted probability (95% CI)</w:t>
            </w:r>
          </w:p>
        </w:tc>
      </w:tr>
      <w:tr w:rsidR="00947B39" w:rsidRPr="00947B39" w14:paraId="4E3A445F" w14:textId="77777777" w:rsidTr="00947B39">
        <w:trPr>
          <w:trHeight w:val="20"/>
        </w:trPr>
        <w:tc>
          <w:tcPr>
            <w:tcW w:w="1214" w:type="pct"/>
            <w:tcBorders>
              <w:top w:val="single" w:sz="4" w:space="0" w:color="auto"/>
              <w:bottom w:val="nil"/>
            </w:tcBorders>
            <w:hideMark/>
          </w:tcPr>
          <w:p w14:paraId="4C56E700" w14:textId="77777777" w:rsidR="00947B39" w:rsidRPr="00947B39" w:rsidRDefault="00947B39" w:rsidP="00947B39">
            <w:pP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No</w:t>
            </w:r>
          </w:p>
        </w:tc>
        <w:tc>
          <w:tcPr>
            <w:tcW w:w="1215" w:type="pct"/>
            <w:tcBorders>
              <w:top w:val="single" w:sz="4" w:space="0" w:color="auto"/>
              <w:bottom w:val="nil"/>
            </w:tcBorders>
            <w:hideMark/>
          </w:tcPr>
          <w:p w14:paraId="3CE8CA89"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Unsafe</w:t>
            </w:r>
          </w:p>
        </w:tc>
        <w:tc>
          <w:tcPr>
            <w:tcW w:w="2571" w:type="pct"/>
            <w:tcBorders>
              <w:top w:val="single" w:sz="4" w:space="0" w:color="auto"/>
              <w:bottom w:val="nil"/>
            </w:tcBorders>
            <w:hideMark/>
          </w:tcPr>
          <w:p w14:paraId="49AEB3F3"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7.0% (6.7–7.3)</w:t>
            </w:r>
          </w:p>
        </w:tc>
      </w:tr>
      <w:tr w:rsidR="00947B39" w:rsidRPr="00947B39" w14:paraId="6058FCFB" w14:textId="77777777" w:rsidTr="00947B39">
        <w:trPr>
          <w:trHeight w:val="20"/>
        </w:trPr>
        <w:tc>
          <w:tcPr>
            <w:tcW w:w="1214" w:type="pct"/>
            <w:tcBorders>
              <w:top w:val="nil"/>
            </w:tcBorders>
            <w:hideMark/>
          </w:tcPr>
          <w:p w14:paraId="2C5DDB36" w14:textId="77777777" w:rsidR="00947B39" w:rsidRPr="00947B39" w:rsidRDefault="00947B39" w:rsidP="00947B39">
            <w:pP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No</w:t>
            </w:r>
          </w:p>
        </w:tc>
        <w:tc>
          <w:tcPr>
            <w:tcW w:w="1215" w:type="pct"/>
            <w:tcBorders>
              <w:top w:val="nil"/>
            </w:tcBorders>
            <w:hideMark/>
          </w:tcPr>
          <w:p w14:paraId="27AF7345"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Safe</w:t>
            </w:r>
          </w:p>
        </w:tc>
        <w:tc>
          <w:tcPr>
            <w:tcW w:w="2571" w:type="pct"/>
            <w:tcBorders>
              <w:top w:val="nil"/>
            </w:tcBorders>
            <w:hideMark/>
          </w:tcPr>
          <w:p w14:paraId="10E5F0F1"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6.5% (6.0–6.9)</w:t>
            </w:r>
          </w:p>
        </w:tc>
      </w:tr>
      <w:tr w:rsidR="00947B39" w:rsidRPr="00947B39" w14:paraId="7EDA887C" w14:textId="77777777" w:rsidTr="00947B39">
        <w:trPr>
          <w:trHeight w:val="20"/>
        </w:trPr>
        <w:tc>
          <w:tcPr>
            <w:tcW w:w="1214" w:type="pct"/>
            <w:hideMark/>
          </w:tcPr>
          <w:p w14:paraId="50EE0233" w14:textId="77777777" w:rsidR="00947B39" w:rsidRPr="00947B39" w:rsidRDefault="00947B39" w:rsidP="00947B39">
            <w:pP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Yes</w:t>
            </w:r>
          </w:p>
        </w:tc>
        <w:tc>
          <w:tcPr>
            <w:tcW w:w="1215" w:type="pct"/>
            <w:hideMark/>
          </w:tcPr>
          <w:p w14:paraId="55D73046"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Unsafe</w:t>
            </w:r>
          </w:p>
        </w:tc>
        <w:tc>
          <w:tcPr>
            <w:tcW w:w="2571" w:type="pct"/>
            <w:hideMark/>
          </w:tcPr>
          <w:p w14:paraId="3B63CDCA"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9.5% (9.0–10.1)</w:t>
            </w:r>
          </w:p>
        </w:tc>
      </w:tr>
      <w:tr w:rsidR="00947B39" w:rsidRPr="00947B39" w14:paraId="2FB8D8BF" w14:textId="77777777" w:rsidTr="00947B39">
        <w:trPr>
          <w:trHeight w:val="20"/>
        </w:trPr>
        <w:tc>
          <w:tcPr>
            <w:tcW w:w="1214" w:type="pct"/>
            <w:hideMark/>
          </w:tcPr>
          <w:p w14:paraId="20B2EF8A" w14:textId="77777777" w:rsidR="00947B39" w:rsidRPr="00947B39" w:rsidRDefault="00947B39" w:rsidP="00947B39">
            <w:pP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Yes</w:t>
            </w:r>
          </w:p>
        </w:tc>
        <w:tc>
          <w:tcPr>
            <w:tcW w:w="1215" w:type="pct"/>
            <w:hideMark/>
          </w:tcPr>
          <w:p w14:paraId="0B9C4998"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Safe</w:t>
            </w:r>
          </w:p>
        </w:tc>
        <w:tc>
          <w:tcPr>
            <w:tcW w:w="2571" w:type="pct"/>
            <w:hideMark/>
          </w:tcPr>
          <w:p w14:paraId="05BFF223" w14:textId="77777777" w:rsidR="00947B39" w:rsidRPr="00947B39" w:rsidRDefault="00947B39" w:rsidP="00947B39">
            <w:pPr>
              <w:jc w:val="center"/>
              <w:rPr>
                <w:rFonts w:ascii="Times New Roman" w:eastAsia="Times New Roman" w:hAnsi="Times New Roman" w:cs="Times New Roman"/>
                <w:sz w:val="20"/>
                <w:szCs w:val="20"/>
                <w:lang w:val="en-IN" w:eastAsia="en-IN" w:bidi="hi-IN"/>
              </w:rPr>
            </w:pPr>
            <w:r w:rsidRPr="00947B39">
              <w:rPr>
                <w:rFonts w:ascii="Times New Roman" w:eastAsia="Times New Roman" w:hAnsi="Times New Roman" w:cs="Times New Roman"/>
                <w:sz w:val="20"/>
                <w:szCs w:val="20"/>
                <w:lang w:val="en-IN" w:eastAsia="en-IN" w:bidi="hi-IN"/>
              </w:rPr>
              <w:t>7.6% (6.9–8.3)</w:t>
            </w:r>
          </w:p>
        </w:tc>
      </w:tr>
    </w:tbl>
    <w:p w14:paraId="5ADBC65A" w14:textId="74BB74C8" w:rsidR="00947B39" w:rsidRPr="00062C93" w:rsidRDefault="00947B39" w:rsidP="000F1F7F">
      <w:pPr>
        <w:spacing w:line="240" w:lineRule="auto"/>
        <w:jc w:val="both"/>
        <w:rPr>
          <w:rFonts w:ascii="Times New Roman" w:hAnsi="Times New Roman" w:cs="Times New Roman"/>
          <w:sz w:val="18"/>
          <w:szCs w:val="18"/>
        </w:rPr>
      </w:pPr>
      <w:r w:rsidRPr="00062C93">
        <w:rPr>
          <w:rFonts w:ascii="Times New Roman" w:hAnsi="Times New Roman" w:cs="Times New Roman"/>
          <w:sz w:val="18"/>
          <w:szCs w:val="18"/>
        </w:rPr>
        <w:t xml:space="preserve">Note: Predicted probabilities were estimated from the survey-weighted logistic regression model including the interaction between wet climatic exposure and child stool disposal practices, adjusted for all covariates included in the main analysis. Marginal probabilities were calculated using the post-estimation margins command. </w:t>
      </w:r>
    </w:p>
    <w:p w14:paraId="5B593DDB" w14:textId="09A6D1A1" w:rsidR="00A23895" w:rsidRDefault="00A23895" w:rsidP="00947B39">
      <w:pPr>
        <w:jc w:val="both"/>
        <w:rPr>
          <w:rFonts w:ascii="Times New Roman" w:hAnsi="Times New Roman" w:cs="Times New Roman"/>
          <w:sz w:val="20"/>
          <w:szCs w:val="20"/>
        </w:rPr>
      </w:pPr>
    </w:p>
    <w:p w14:paraId="5FC4C383" w14:textId="574490AE" w:rsidR="00A23895" w:rsidRDefault="00A23895" w:rsidP="00574F61">
      <w:pPr>
        <w:spacing w:after="0" w:line="240" w:lineRule="auto"/>
        <w:jc w:val="both"/>
        <w:rPr>
          <w:rFonts w:ascii="Times New Roman" w:hAnsi="Times New Roman" w:cs="Times New Roman"/>
          <w:sz w:val="20"/>
          <w:szCs w:val="20"/>
        </w:rPr>
      </w:pPr>
      <w:r w:rsidRPr="00A23895">
        <w:rPr>
          <w:rFonts w:ascii="Times New Roman" w:hAnsi="Times New Roman" w:cs="Times New Roman"/>
          <w:sz w:val="20"/>
          <w:szCs w:val="20"/>
        </w:rPr>
        <w:t>Table S</w:t>
      </w:r>
      <w:r w:rsidR="00FC7F49">
        <w:rPr>
          <w:rFonts w:ascii="Times New Roman" w:hAnsi="Times New Roman" w:cs="Times New Roman"/>
          <w:sz w:val="20"/>
          <w:szCs w:val="20"/>
        </w:rPr>
        <w:t>3</w:t>
      </w:r>
      <w:r w:rsidRPr="00A23895">
        <w:rPr>
          <w:rFonts w:ascii="Times New Roman" w:hAnsi="Times New Roman" w:cs="Times New Roman"/>
          <w:sz w:val="20"/>
          <w:szCs w:val="20"/>
        </w:rPr>
        <w:t xml:space="preserve">. Sensitivity analyses examining the association between wet climatic exposure and childhood </w:t>
      </w:r>
      <w:proofErr w:type="spellStart"/>
      <w:r w:rsidRPr="00A23895">
        <w:rPr>
          <w:rFonts w:ascii="Times New Roman" w:hAnsi="Times New Roman" w:cs="Times New Roman"/>
          <w:sz w:val="20"/>
          <w:szCs w:val="20"/>
        </w:rPr>
        <w:t>diarrhoeal</w:t>
      </w:r>
      <w:proofErr w:type="spellEnd"/>
      <w:r w:rsidRPr="00A23895">
        <w:rPr>
          <w:rFonts w:ascii="Times New Roman" w:hAnsi="Times New Roman" w:cs="Times New Roman"/>
          <w:sz w:val="20"/>
          <w:szCs w:val="20"/>
        </w:rPr>
        <w:t xml:space="preserve"> morbidity across </w:t>
      </w:r>
      <w:r w:rsidR="00A15102">
        <w:rPr>
          <w:rFonts w:ascii="Times New Roman" w:hAnsi="Times New Roman" w:cs="Times New Roman"/>
          <w:sz w:val="20"/>
          <w:szCs w:val="20"/>
        </w:rPr>
        <w:t>different</w:t>
      </w:r>
      <w:r w:rsidRPr="00A23895">
        <w:rPr>
          <w:rFonts w:ascii="Times New Roman" w:hAnsi="Times New Roman" w:cs="Times New Roman"/>
          <w:sz w:val="20"/>
          <w:szCs w:val="20"/>
        </w:rPr>
        <w:t xml:space="preserve"> population subgroups, India, NFHS-5 (2019–21)</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2"/>
        <w:gridCol w:w="976"/>
        <w:gridCol w:w="1578"/>
      </w:tblGrid>
      <w:tr w:rsidR="00A23895" w:rsidRPr="00A23895" w14:paraId="3C0261BF" w14:textId="77777777" w:rsidTr="00A23895">
        <w:trPr>
          <w:trHeight w:val="57"/>
        </w:trPr>
        <w:tc>
          <w:tcPr>
            <w:tcW w:w="3558" w:type="pct"/>
            <w:tcBorders>
              <w:bottom w:val="single" w:sz="4" w:space="0" w:color="auto"/>
            </w:tcBorders>
            <w:hideMark/>
          </w:tcPr>
          <w:p w14:paraId="0DD87B8A" w14:textId="77777777" w:rsidR="00A23895" w:rsidRPr="00A23895" w:rsidRDefault="00A23895" w:rsidP="00A23895">
            <w:pPr>
              <w:rPr>
                <w:rFonts w:ascii="Times New Roman" w:eastAsia="Times New Roman" w:hAnsi="Times New Roman" w:cs="Times New Roman"/>
                <w:b/>
                <w:bCs/>
                <w:sz w:val="20"/>
                <w:szCs w:val="20"/>
                <w:lang w:val="en-IN" w:eastAsia="en-IN" w:bidi="hi-IN"/>
              </w:rPr>
            </w:pPr>
            <w:r w:rsidRPr="00A23895">
              <w:rPr>
                <w:rFonts w:ascii="Times New Roman" w:eastAsia="Times New Roman" w:hAnsi="Times New Roman" w:cs="Times New Roman"/>
                <w:b/>
                <w:bCs/>
                <w:sz w:val="20"/>
                <w:szCs w:val="20"/>
                <w:lang w:val="en-IN" w:eastAsia="en-IN" w:bidi="hi-IN"/>
              </w:rPr>
              <w:t>Analysis</w:t>
            </w:r>
          </w:p>
        </w:tc>
        <w:tc>
          <w:tcPr>
            <w:tcW w:w="551" w:type="pct"/>
            <w:tcBorders>
              <w:bottom w:val="single" w:sz="4" w:space="0" w:color="auto"/>
            </w:tcBorders>
            <w:hideMark/>
          </w:tcPr>
          <w:p w14:paraId="4508237E" w14:textId="77777777" w:rsidR="00A23895" w:rsidRPr="00A23895" w:rsidRDefault="00A23895" w:rsidP="00A23895">
            <w:pPr>
              <w:jc w:val="center"/>
              <w:rPr>
                <w:rFonts w:ascii="Times New Roman" w:eastAsia="Times New Roman" w:hAnsi="Times New Roman" w:cs="Times New Roman"/>
                <w:b/>
                <w:bCs/>
                <w:sz w:val="20"/>
                <w:szCs w:val="20"/>
                <w:lang w:val="en-IN" w:eastAsia="en-IN" w:bidi="hi-IN"/>
              </w:rPr>
            </w:pPr>
            <w:r w:rsidRPr="00A23895">
              <w:rPr>
                <w:rFonts w:ascii="Times New Roman" w:eastAsia="Times New Roman" w:hAnsi="Times New Roman" w:cs="Times New Roman"/>
                <w:b/>
                <w:bCs/>
                <w:sz w:val="20"/>
                <w:szCs w:val="20"/>
                <w:lang w:val="en-IN" w:eastAsia="en-IN" w:bidi="hi-IN"/>
              </w:rPr>
              <w:t>AOR</w:t>
            </w:r>
          </w:p>
        </w:tc>
        <w:tc>
          <w:tcPr>
            <w:tcW w:w="891" w:type="pct"/>
            <w:tcBorders>
              <w:bottom w:val="single" w:sz="4" w:space="0" w:color="auto"/>
            </w:tcBorders>
            <w:hideMark/>
          </w:tcPr>
          <w:p w14:paraId="644661C0" w14:textId="77777777" w:rsidR="00A23895" w:rsidRPr="00A23895" w:rsidRDefault="00A23895" w:rsidP="00A23895">
            <w:pPr>
              <w:jc w:val="center"/>
              <w:rPr>
                <w:rFonts w:ascii="Times New Roman" w:eastAsia="Times New Roman" w:hAnsi="Times New Roman" w:cs="Times New Roman"/>
                <w:b/>
                <w:bCs/>
                <w:sz w:val="20"/>
                <w:szCs w:val="20"/>
                <w:lang w:val="en-IN" w:eastAsia="en-IN" w:bidi="hi-IN"/>
              </w:rPr>
            </w:pPr>
            <w:r w:rsidRPr="00A23895">
              <w:rPr>
                <w:rFonts w:ascii="Times New Roman" w:eastAsia="Times New Roman" w:hAnsi="Times New Roman" w:cs="Times New Roman"/>
                <w:b/>
                <w:bCs/>
                <w:sz w:val="20"/>
                <w:szCs w:val="20"/>
                <w:lang w:val="en-IN" w:eastAsia="en-IN" w:bidi="hi-IN"/>
              </w:rPr>
              <w:t>95% CI</w:t>
            </w:r>
          </w:p>
        </w:tc>
      </w:tr>
      <w:tr w:rsidR="00A23895" w:rsidRPr="00A23895" w14:paraId="5B6BE1AC" w14:textId="77777777" w:rsidTr="00A23895">
        <w:trPr>
          <w:trHeight w:val="57"/>
        </w:trPr>
        <w:tc>
          <w:tcPr>
            <w:tcW w:w="3558" w:type="pct"/>
            <w:tcBorders>
              <w:top w:val="nil"/>
            </w:tcBorders>
            <w:hideMark/>
          </w:tcPr>
          <w:p w14:paraId="414A1534" w14:textId="77777777" w:rsidR="00A23895" w:rsidRPr="00A23895" w:rsidRDefault="00A23895" w:rsidP="00A23895">
            <w:pP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b/>
                <w:bCs/>
                <w:sz w:val="20"/>
                <w:szCs w:val="20"/>
                <w:lang w:val="en-IN" w:eastAsia="en-IN" w:bidi="hi-IN"/>
              </w:rPr>
              <w:t>Stratified by child sex</w:t>
            </w:r>
          </w:p>
        </w:tc>
        <w:tc>
          <w:tcPr>
            <w:tcW w:w="551" w:type="pct"/>
            <w:tcBorders>
              <w:top w:val="nil"/>
            </w:tcBorders>
            <w:hideMark/>
          </w:tcPr>
          <w:p w14:paraId="521C4641"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p>
        </w:tc>
        <w:tc>
          <w:tcPr>
            <w:tcW w:w="891" w:type="pct"/>
            <w:tcBorders>
              <w:top w:val="nil"/>
            </w:tcBorders>
            <w:hideMark/>
          </w:tcPr>
          <w:p w14:paraId="21C007B4"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p>
        </w:tc>
      </w:tr>
      <w:tr w:rsidR="00A23895" w:rsidRPr="00A23895" w14:paraId="7A35AF9D" w14:textId="77777777" w:rsidTr="00A23895">
        <w:trPr>
          <w:trHeight w:val="57"/>
        </w:trPr>
        <w:tc>
          <w:tcPr>
            <w:tcW w:w="3558" w:type="pct"/>
            <w:hideMark/>
          </w:tcPr>
          <w:p w14:paraId="54BD5CF3" w14:textId="77777777" w:rsidR="00A23895" w:rsidRPr="00A23895" w:rsidRDefault="00A23895" w:rsidP="00A23895">
            <w:pP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Male children</w:t>
            </w:r>
          </w:p>
        </w:tc>
        <w:tc>
          <w:tcPr>
            <w:tcW w:w="551" w:type="pct"/>
            <w:hideMark/>
          </w:tcPr>
          <w:p w14:paraId="7FA3AB78" w14:textId="15A304F5"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1.25</w:t>
            </w:r>
            <w:r>
              <w:rPr>
                <w:rFonts w:ascii="Times New Roman" w:eastAsia="Times New Roman" w:hAnsi="Times New Roman" w:cs="Times New Roman"/>
                <w:sz w:val="20"/>
                <w:szCs w:val="20"/>
                <w:lang w:val="en-IN" w:eastAsia="en-IN" w:bidi="hi-IN"/>
              </w:rPr>
              <w:t>***</w:t>
            </w:r>
          </w:p>
        </w:tc>
        <w:tc>
          <w:tcPr>
            <w:tcW w:w="891" w:type="pct"/>
            <w:hideMark/>
          </w:tcPr>
          <w:p w14:paraId="44F60897"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[1.14–1.38]</w:t>
            </w:r>
          </w:p>
        </w:tc>
      </w:tr>
      <w:tr w:rsidR="00A23895" w:rsidRPr="00A23895" w14:paraId="3816E9EC" w14:textId="77777777" w:rsidTr="00A23895">
        <w:trPr>
          <w:trHeight w:val="57"/>
        </w:trPr>
        <w:tc>
          <w:tcPr>
            <w:tcW w:w="3558" w:type="pct"/>
            <w:hideMark/>
          </w:tcPr>
          <w:p w14:paraId="789F004F" w14:textId="77777777" w:rsidR="00A23895" w:rsidRPr="00A23895" w:rsidRDefault="00A23895" w:rsidP="00A23895">
            <w:pP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Female children</w:t>
            </w:r>
          </w:p>
        </w:tc>
        <w:tc>
          <w:tcPr>
            <w:tcW w:w="551" w:type="pct"/>
            <w:hideMark/>
          </w:tcPr>
          <w:p w14:paraId="06DBD4A8" w14:textId="0C192661"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1.49</w:t>
            </w:r>
            <w:r>
              <w:rPr>
                <w:rFonts w:ascii="Times New Roman" w:eastAsia="Times New Roman" w:hAnsi="Times New Roman" w:cs="Times New Roman"/>
                <w:sz w:val="20"/>
                <w:szCs w:val="20"/>
                <w:lang w:val="en-IN" w:eastAsia="en-IN" w:bidi="hi-IN"/>
              </w:rPr>
              <w:t>***</w:t>
            </w:r>
            <w:r w:rsidR="004B7585">
              <w:rPr>
                <w:rFonts w:ascii="Times New Roman" w:eastAsia="Times New Roman" w:hAnsi="Times New Roman" w:cs="Times New Roman"/>
                <w:sz w:val="20"/>
                <w:szCs w:val="20"/>
                <w:lang w:val="en-IN" w:eastAsia="en-IN" w:bidi="hi-IN"/>
              </w:rPr>
              <w:t xml:space="preserve">  </w:t>
            </w:r>
          </w:p>
        </w:tc>
        <w:tc>
          <w:tcPr>
            <w:tcW w:w="891" w:type="pct"/>
            <w:hideMark/>
          </w:tcPr>
          <w:p w14:paraId="3A79F18C"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[1.35–1.64]</w:t>
            </w:r>
          </w:p>
        </w:tc>
      </w:tr>
      <w:tr w:rsidR="00A23895" w:rsidRPr="00A23895" w14:paraId="61BF4A01" w14:textId="77777777" w:rsidTr="00A23895">
        <w:trPr>
          <w:trHeight w:val="57"/>
        </w:trPr>
        <w:tc>
          <w:tcPr>
            <w:tcW w:w="3558" w:type="pct"/>
            <w:hideMark/>
          </w:tcPr>
          <w:p w14:paraId="6218C57E" w14:textId="77777777" w:rsidR="00A23895" w:rsidRPr="00A23895" w:rsidRDefault="00A23895" w:rsidP="00A23895">
            <w:pP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b/>
                <w:bCs/>
                <w:sz w:val="20"/>
                <w:szCs w:val="20"/>
                <w:lang w:val="en-IN" w:eastAsia="en-IN" w:bidi="hi-IN"/>
              </w:rPr>
              <w:t>Stratified by place of residence</w:t>
            </w:r>
          </w:p>
        </w:tc>
        <w:tc>
          <w:tcPr>
            <w:tcW w:w="551" w:type="pct"/>
            <w:hideMark/>
          </w:tcPr>
          <w:p w14:paraId="6B5D6CE7"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p>
        </w:tc>
        <w:tc>
          <w:tcPr>
            <w:tcW w:w="891" w:type="pct"/>
            <w:hideMark/>
          </w:tcPr>
          <w:p w14:paraId="7A27DCF7"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p>
        </w:tc>
      </w:tr>
      <w:tr w:rsidR="00A23895" w:rsidRPr="00A23895" w14:paraId="1D456D6A" w14:textId="77777777" w:rsidTr="00A23895">
        <w:trPr>
          <w:trHeight w:val="57"/>
        </w:trPr>
        <w:tc>
          <w:tcPr>
            <w:tcW w:w="3558" w:type="pct"/>
            <w:hideMark/>
          </w:tcPr>
          <w:p w14:paraId="0286E7AD" w14:textId="77777777" w:rsidR="00A23895" w:rsidRPr="00A23895" w:rsidRDefault="00A23895" w:rsidP="00A23895">
            <w:pP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Urban</w:t>
            </w:r>
          </w:p>
        </w:tc>
        <w:tc>
          <w:tcPr>
            <w:tcW w:w="551" w:type="pct"/>
            <w:hideMark/>
          </w:tcPr>
          <w:p w14:paraId="0C728D20" w14:textId="23AA12E7"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1.24</w:t>
            </w:r>
            <w:r>
              <w:rPr>
                <w:rFonts w:ascii="Times New Roman" w:eastAsia="Times New Roman" w:hAnsi="Times New Roman" w:cs="Times New Roman"/>
                <w:sz w:val="20"/>
                <w:szCs w:val="20"/>
                <w:lang w:val="en-IN" w:eastAsia="en-IN" w:bidi="hi-IN"/>
              </w:rPr>
              <w:t>***</w:t>
            </w:r>
          </w:p>
        </w:tc>
        <w:tc>
          <w:tcPr>
            <w:tcW w:w="891" w:type="pct"/>
            <w:hideMark/>
          </w:tcPr>
          <w:p w14:paraId="219CBDBA"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[1.06–1.44]</w:t>
            </w:r>
          </w:p>
        </w:tc>
      </w:tr>
      <w:tr w:rsidR="00A23895" w:rsidRPr="00A23895" w14:paraId="20C10679" w14:textId="77777777" w:rsidTr="00A23895">
        <w:trPr>
          <w:trHeight w:val="57"/>
        </w:trPr>
        <w:tc>
          <w:tcPr>
            <w:tcW w:w="3558" w:type="pct"/>
            <w:hideMark/>
          </w:tcPr>
          <w:p w14:paraId="0B832E80" w14:textId="77777777" w:rsidR="00A23895" w:rsidRPr="00A23895" w:rsidRDefault="00A23895" w:rsidP="00A23895">
            <w:pP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Rural</w:t>
            </w:r>
          </w:p>
        </w:tc>
        <w:tc>
          <w:tcPr>
            <w:tcW w:w="551" w:type="pct"/>
            <w:hideMark/>
          </w:tcPr>
          <w:p w14:paraId="429B9C0F" w14:textId="4EA3EB0E"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1.39</w:t>
            </w:r>
            <w:r>
              <w:rPr>
                <w:rFonts w:ascii="Times New Roman" w:eastAsia="Times New Roman" w:hAnsi="Times New Roman" w:cs="Times New Roman"/>
                <w:sz w:val="20"/>
                <w:szCs w:val="20"/>
                <w:lang w:val="en-IN" w:eastAsia="en-IN" w:bidi="hi-IN"/>
              </w:rPr>
              <w:t>***</w:t>
            </w:r>
          </w:p>
        </w:tc>
        <w:tc>
          <w:tcPr>
            <w:tcW w:w="891" w:type="pct"/>
            <w:hideMark/>
          </w:tcPr>
          <w:p w14:paraId="66BECC71" w14:textId="77777777" w:rsidR="00A23895" w:rsidRPr="00A23895" w:rsidRDefault="00A23895" w:rsidP="00A23895">
            <w:pPr>
              <w:jc w:val="center"/>
              <w:rPr>
                <w:rFonts w:ascii="Times New Roman" w:eastAsia="Times New Roman" w:hAnsi="Times New Roman" w:cs="Times New Roman"/>
                <w:sz w:val="20"/>
                <w:szCs w:val="20"/>
                <w:lang w:val="en-IN" w:eastAsia="en-IN" w:bidi="hi-IN"/>
              </w:rPr>
            </w:pPr>
            <w:r w:rsidRPr="00A23895">
              <w:rPr>
                <w:rFonts w:ascii="Times New Roman" w:eastAsia="Times New Roman" w:hAnsi="Times New Roman" w:cs="Times New Roman"/>
                <w:sz w:val="20"/>
                <w:szCs w:val="20"/>
                <w:lang w:val="en-IN" w:eastAsia="en-IN" w:bidi="hi-IN"/>
              </w:rPr>
              <w:t>[1.28–1.51]</w:t>
            </w:r>
          </w:p>
        </w:tc>
      </w:tr>
    </w:tbl>
    <w:p w14:paraId="6A0F4172" w14:textId="5C7F135C" w:rsidR="00A23895" w:rsidRPr="00062C93" w:rsidRDefault="00062C93" w:rsidP="000F1F7F">
      <w:pPr>
        <w:spacing w:line="240" w:lineRule="auto"/>
        <w:jc w:val="both"/>
        <w:rPr>
          <w:rFonts w:ascii="Times New Roman" w:hAnsi="Times New Roman" w:cs="Times New Roman"/>
          <w:sz w:val="18"/>
          <w:szCs w:val="18"/>
        </w:rPr>
      </w:pPr>
      <w:r w:rsidRPr="00062C93">
        <w:rPr>
          <w:rFonts w:ascii="Times New Roman" w:hAnsi="Times New Roman" w:cs="Times New Roman"/>
          <w:b/>
          <w:bCs/>
          <w:sz w:val="18"/>
          <w:szCs w:val="18"/>
        </w:rPr>
        <w:t>Note:</w:t>
      </w:r>
      <w:r w:rsidRPr="00062C93">
        <w:rPr>
          <w:rFonts w:ascii="Times New Roman" w:hAnsi="Times New Roman" w:cs="Times New Roman"/>
          <w:sz w:val="18"/>
          <w:szCs w:val="18"/>
        </w:rPr>
        <w:t xml:space="preserve"> AOR = adjusted odds ratio; CI = confidence interval. The primary analysis employed a three-level mixed-effects logistic regression model with random intercepts at the state, district, and cluster levels. Sensitivity analyses were conducted using survey-weighted logistic regression models accounting for the complex sampling design of NFHS-5. Subgroup analyses were estimated using the </w:t>
      </w:r>
      <w:proofErr w:type="spellStart"/>
      <w:proofErr w:type="gramStart"/>
      <w:r w:rsidRPr="00062C93">
        <w:rPr>
          <w:rFonts w:ascii="Times New Roman" w:hAnsi="Times New Roman" w:cs="Times New Roman"/>
          <w:sz w:val="18"/>
          <w:szCs w:val="18"/>
        </w:rPr>
        <w:t>subpop</w:t>
      </w:r>
      <w:proofErr w:type="spellEnd"/>
      <w:r w:rsidRPr="00062C93">
        <w:rPr>
          <w:rFonts w:ascii="Times New Roman" w:hAnsi="Times New Roman" w:cs="Times New Roman"/>
          <w:sz w:val="18"/>
          <w:szCs w:val="18"/>
        </w:rPr>
        <w:t>(</w:t>
      </w:r>
      <w:proofErr w:type="gramEnd"/>
      <w:r w:rsidRPr="00062C93">
        <w:rPr>
          <w:rFonts w:ascii="Times New Roman" w:hAnsi="Times New Roman" w:cs="Times New Roman"/>
          <w:sz w:val="18"/>
          <w:szCs w:val="18"/>
        </w:rPr>
        <w:t xml:space="preserve">) option to preserve the full survey design. All models were adjusted for </w:t>
      </w:r>
      <w:r w:rsidR="00EC27EF" w:rsidRPr="00062C93">
        <w:rPr>
          <w:rFonts w:ascii="Times New Roman" w:hAnsi="Times New Roman" w:cs="Times New Roman"/>
          <w:sz w:val="18"/>
          <w:szCs w:val="18"/>
        </w:rPr>
        <w:t>all covariates included in the main analysis</w:t>
      </w:r>
      <w:r w:rsidRPr="00062C93">
        <w:rPr>
          <w:rFonts w:ascii="Times New Roman" w:hAnsi="Times New Roman" w:cs="Times New Roman"/>
          <w:sz w:val="18"/>
          <w:szCs w:val="18"/>
        </w:rPr>
        <w:t>, except for the respective stratification variable</w:t>
      </w:r>
    </w:p>
    <w:sectPr w:rsidR="00A23895" w:rsidRPr="00062C9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C93"/>
    <w:rsid w:val="000B20C8"/>
    <w:rsid w:val="000F1F7F"/>
    <w:rsid w:val="0015074B"/>
    <w:rsid w:val="0029639D"/>
    <w:rsid w:val="00326F90"/>
    <w:rsid w:val="004077CA"/>
    <w:rsid w:val="004B7585"/>
    <w:rsid w:val="00574F61"/>
    <w:rsid w:val="00855D97"/>
    <w:rsid w:val="00947B39"/>
    <w:rsid w:val="00A15102"/>
    <w:rsid w:val="00A23895"/>
    <w:rsid w:val="00AA1D8D"/>
    <w:rsid w:val="00B47730"/>
    <w:rsid w:val="00CB0664"/>
    <w:rsid w:val="00D2449A"/>
    <w:rsid w:val="00D84584"/>
    <w:rsid w:val="00EC27EF"/>
    <w:rsid w:val="00F7184A"/>
    <w:rsid w:val="00FC693F"/>
    <w:rsid w:val="00FC7F49"/>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DBA69"/>
  <w14:defaultImageDpi w14:val="300"/>
  <w15:docId w15:val="{0666172D-F82A-4EFF-82A4-D0428605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862599">
      <w:bodyDiv w:val="1"/>
      <w:marLeft w:val="0"/>
      <w:marRight w:val="0"/>
      <w:marTop w:val="0"/>
      <w:marBottom w:val="0"/>
      <w:divBdr>
        <w:top w:val="none" w:sz="0" w:space="0" w:color="auto"/>
        <w:left w:val="none" w:sz="0" w:space="0" w:color="auto"/>
        <w:bottom w:val="none" w:sz="0" w:space="0" w:color="auto"/>
        <w:right w:val="none" w:sz="0" w:space="0" w:color="auto"/>
      </w:divBdr>
    </w:div>
    <w:div w:id="1420785675">
      <w:bodyDiv w:val="1"/>
      <w:marLeft w:val="0"/>
      <w:marRight w:val="0"/>
      <w:marTop w:val="0"/>
      <w:marBottom w:val="0"/>
      <w:divBdr>
        <w:top w:val="none" w:sz="0" w:space="0" w:color="auto"/>
        <w:left w:val="none" w:sz="0" w:space="0" w:color="auto"/>
        <w:bottom w:val="none" w:sz="0" w:space="0" w:color="auto"/>
        <w:right w:val="none" w:sz="0" w:space="0" w:color="auto"/>
      </w:divBdr>
    </w:div>
    <w:div w:id="20586212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anurag yadav</cp:lastModifiedBy>
  <cp:revision>13</cp:revision>
  <dcterms:created xsi:type="dcterms:W3CDTF">2013-12-23T23:15:00Z</dcterms:created>
  <dcterms:modified xsi:type="dcterms:W3CDTF">2026-07-17T15:41:00Z</dcterms:modified>
  <cp:category/>
</cp:coreProperties>
</file>