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C613" w14:textId="77777777" w:rsidR="007E5D46" w:rsidRPr="00C50174" w:rsidRDefault="007E5D46" w:rsidP="007E5D46">
      <w:pPr>
        <w:pStyle w:val="Heading1"/>
        <w:spacing w:before="312" w:after="312"/>
      </w:pPr>
      <w:r w:rsidRPr="00C50174">
        <w:rPr>
          <w:rFonts w:hint="eastAsia"/>
        </w:rPr>
        <w:t>Appendix</w:t>
      </w:r>
    </w:p>
    <w:p w14:paraId="7C80A7EE" w14:textId="77777777" w:rsidR="007E5D46" w:rsidRPr="00280D45" w:rsidRDefault="007E5D46" w:rsidP="007E5D46">
      <w:pPr>
        <w:pStyle w:val="Heading2"/>
        <w:spacing w:before="156" w:after="156"/>
        <w:rPr>
          <w:color w:val="EE0000"/>
        </w:rPr>
      </w:pPr>
      <w:r>
        <w:rPr>
          <w:rFonts w:hint="eastAsia"/>
        </w:rPr>
        <w:t>A  Effects of the Agricultural and Nonagricultural Sectors</w:t>
      </w:r>
    </w:p>
    <w:p w14:paraId="6EB75E5A" w14:textId="77777777" w:rsidR="007E5D46" w:rsidRPr="00C50174" w:rsidRDefault="007E5D46" w:rsidP="007E5D46">
      <w:pPr>
        <w:pStyle w:val="a"/>
        <w:ind w:firstLine="420"/>
        <w:rPr>
          <w:color w:val="000000" w:themeColor="text1"/>
        </w:rPr>
      </w:pPr>
      <w:r>
        <w:t>Section 4.1 uses the ratio of the agricultural sector to the nonagricultural sector as the key independent variable when estimating the effect of prefecture-level industrial structure on labor migration. The estimates in Table 1 therefore capture the relative effects of the two sectors. To estimate their separate effects, Appendix A replaces the key independent variable. Table A1 uses the agricultural share (A), measured as primary-industry value added relative to GDP, and the nonagricultural share (N-A), measured as the combined value added of the secondary and tertiary industries relative to GDP.</w:t>
      </w:r>
    </w:p>
    <w:p w14:paraId="0BAB9D82" w14:textId="77777777" w:rsidR="007E5D46" w:rsidRPr="00C50174" w:rsidRDefault="007E5D46" w:rsidP="007E5D46">
      <w:pPr>
        <w:pStyle w:val="a"/>
        <w:ind w:firstLine="420"/>
        <w:rPr>
          <w:color w:val="000000" w:themeColor="text1"/>
        </w:rPr>
      </w:pPr>
    </w:p>
    <w:p w14:paraId="51C62C9D" w14:textId="77777777" w:rsidR="007E5D46" w:rsidRPr="00C50174" w:rsidRDefault="007E5D46" w:rsidP="007E5D46">
      <w:pPr>
        <w:pStyle w:val="a1"/>
        <w:rPr>
          <w:color w:val="000000" w:themeColor="text1"/>
        </w:rPr>
      </w:pPr>
      <w:r>
        <w:rPr>
          <w:rFonts w:hint="eastAsia"/>
          <w:color w:val="000000" w:themeColor="text1"/>
        </w:rPr>
        <w:t>Table A1  Effects of the Agricultural and Nonagricultural Sectors</w:t>
      </w:r>
    </w:p>
    <w:tbl>
      <w:tblPr>
        <w:tblW w:w="8307" w:type="dxa"/>
        <w:tblLayout w:type="fixed"/>
        <w:tblLook w:val="0000" w:firstRow="0" w:lastRow="0" w:firstColumn="0" w:lastColumn="0" w:noHBand="0" w:noVBand="0"/>
      </w:tblPr>
      <w:tblGrid>
        <w:gridCol w:w="1701"/>
        <w:gridCol w:w="1651"/>
        <w:gridCol w:w="1652"/>
        <w:gridCol w:w="1651"/>
        <w:gridCol w:w="1652"/>
      </w:tblGrid>
      <w:tr w:rsidR="007E5D46" w:rsidRPr="00C50174" w14:paraId="3BCE941B" w14:textId="77777777" w:rsidTr="00250BEC">
        <w:trPr>
          <w:trHeight w:val="279"/>
        </w:trPr>
        <w:tc>
          <w:tcPr>
            <w:tcW w:w="1701" w:type="dxa"/>
            <w:tcBorders>
              <w:top w:val="single" w:sz="12" w:space="0" w:color="auto"/>
              <w:left w:val="nil"/>
              <w:right w:val="nil"/>
            </w:tcBorders>
            <w:vAlign w:val="center"/>
          </w:tcPr>
          <w:p w14:paraId="3AAA5934"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p>
        </w:tc>
        <w:tc>
          <w:tcPr>
            <w:tcW w:w="6606" w:type="dxa"/>
            <w:gridSpan w:val="4"/>
            <w:tcBorders>
              <w:top w:val="single" w:sz="12" w:space="0" w:color="auto"/>
              <w:left w:val="nil"/>
            </w:tcBorders>
            <w:vAlign w:val="center"/>
          </w:tcPr>
          <w:p w14:paraId="342CF563" w14:textId="77777777" w:rsidR="007E5D46" w:rsidRPr="00C50174" w:rsidRDefault="007E5D46" w:rsidP="00250BEC">
            <w:pPr>
              <w:keepNext/>
              <w:keepLines/>
              <w:pBdr>
                <w:bottom w:val="single" w:sz="6" w:space="1" w:color="auto"/>
              </w:pBdr>
              <w:autoSpaceDE w:val="0"/>
              <w:autoSpaceDN w:val="0"/>
              <w:adjustRightInd w:val="0"/>
              <w:spacing w:after="0" w:line="240" w:lineRule="auto"/>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Panel A. Agricultural-Sector Share</w:t>
            </w:r>
          </w:p>
        </w:tc>
      </w:tr>
      <w:tr w:rsidR="007E5D46" w:rsidRPr="00C50174" w14:paraId="5842915A" w14:textId="77777777" w:rsidTr="00250BEC">
        <w:trPr>
          <w:trHeight w:val="279"/>
        </w:trPr>
        <w:tc>
          <w:tcPr>
            <w:tcW w:w="1701" w:type="dxa"/>
            <w:tcBorders>
              <w:left w:val="nil"/>
              <w:right w:val="nil"/>
            </w:tcBorders>
            <w:vAlign w:val="center"/>
          </w:tcPr>
          <w:p w14:paraId="7F14B209"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p>
        </w:tc>
        <w:tc>
          <w:tcPr>
            <w:tcW w:w="1651" w:type="dxa"/>
            <w:tcBorders>
              <w:left w:val="nil"/>
              <w:right w:val="nil"/>
            </w:tcBorders>
            <w:vAlign w:val="center"/>
          </w:tcPr>
          <w:p w14:paraId="57FF087E"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(1)</w:t>
            </w:r>
          </w:p>
        </w:tc>
        <w:tc>
          <w:tcPr>
            <w:tcW w:w="1652" w:type="dxa"/>
            <w:tcBorders>
              <w:left w:val="nil"/>
              <w:right w:val="nil"/>
            </w:tcBorders>
            <w:vAlign w:val="center"/>
          </w:tcPr>
          <w:p w14:paraId="6DF5A21D"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(2)</w:t>
            </w:r>
          </w:p>
        </w:tc>
        <w:tc>
          <w:tcPr>
            <w:tcW w:w="1651" w:type="dxa"/>
            <w:tcBorders>
              <w:left w:val="nil"/>
              <w:right w:val="nil"/>
            </w:tcBorders>
            <w:vAlign w:val="center"/>
          </w:tcPr>
          <w:p w14:paraId="0359124C"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(3)</w:t>
            </w:r>
          </w:p>
        </w:tc>
        <w:tc>
          <w:tcPr>
            <w:tcW w:w="1652" w:type="dxa"/>
            <w:vAlign w:val="center"/>
          </w:tcPr>
          <w:p w14:paraId="0B1FA67C"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w:t>
            </w:r>
            <w:r w:rsidRPr="00C50174">
              <w:rPr>
                <w:rFonts w:ascii="Times New Roman" w:hAnsi="Times New Roman" w:cs="Times New Roman" w:hint="eastAsia"/>
                <w:color w:val="000000" w:themeColor="text1"/>
                <w:kern w:val="0"/>
                <w:sz w:val="18"/>
                <w:szCs w:val="18"/>
              </w:rPr>
              <w:t>4</w:t>
            </w:r>
            <w:r w:rsidRPr="00C50174">
              <w:rPr>
                <w:rFonts w:ascii="Times New Roman" w:hAnsi="Times New Roman" w:cs="Times New Roman"/>
                <w:color w:val="000000" w:themeColor="text1"/>
                <w:kern w:val="0"/>
                <w:sz w:val="18"/>
                <w:szCs w:val="18"/>
              </w:rPr>
              <w:t>)</w:t>
            </w:r>
          </w:p>
        </w:tc>
      </w:tr>
      <w:tr w:rsidR="007E5D46" w:rsidRPr="00C50174" w14:paraId="21ED3A91" w14:textId="77777777" w:rsidTr="00250BEC">
        <w:trPr>
          <w:trHeight w:val="279"/>
        </w:trPr>
        <w:tc>
          <w:tcPr>
            <w:tcW w:w="1701" w:type="dxa"/>
            <w:tcBorders>
              <w:top w:val="nil"/>
              <w:left w:val="nil"/>
              <w:bottom w:val="single" w:sz="6" w:space="0" w:color="auto"/>
              <w:right w:val="nil"/>
            </w:tcBorders>
            <w:vAlign w:val="center"/>
          </w:tcPr>
          <w:p w14:paraId="0CCF0D47"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p>
        </w:tc>
        <w:tc>
          <w:tcPr>
            <w:tcW w:w="1651" w:type="dxa"/>
            <w:tcBorders>
              <w:top w:val="nil"/>
              <w:left w:val="nil"/>
              <w:bottom w:val="single" w:sz="6" w:space="0" w:color="auto"/>
              <w:right w:val="nil"/>
            </w:tcBorders>
            <w:vAlign w:val="center"/>
          </w:tcPr>
          <w:p w14:paraId="7E3D1FA0" w14:textId="77777777" w:rsidR="007E5D46" w:rsidRPr="00C50174" w:rsidRDefault="007E5D46" w:rsidP="00250BEC">
            <w:pPr>
              <w:keepNext/>
              <w:keepLines/>
              <w:autoSpaceDE w:val="0"/>
              <w:autoSpaceDN w:val="0"/>
              <w:adjustRightInd w:val="0"/>
              <w:spacing w:after="0" w:line="240" w:lineRule="auto"/>
              <w:jc w:val="center"/>
              <w:rPr>
                <w:rFonts w:ascii="Times New Roman" w:eastAsia="SimSun" w:hAnsi="Times New Roman" w:cs="Times New Roman"/>
                <w:color w:val="000000" w:themeColor="text1"/>
                <w:kern w:val="0"/>
                <w:sz w:val="18"/>
                <w:szCs w:val="18"/>
              </w:rPr>
            </w:pPr>
            <w:r w:rsidRPr="00C50174">
              <w:rPr>
                <w:rFonts w:ascii="Times New Roman" w:eastAsia="SimSun" w:hAnsi="Times New Roman" w:cs="Times New Roman"/>
                <w:color w:val="000000" w:themeColor="text1"/>
                <w:kern w:val="0"/>
                <w:sz w:val="18"/>
                <w:szCs w:val="18"/>
              </w:rPr>
              <w:t>Choice</w:t>
            </w:r>
          </w:p>
        </w:tc>
        <w:tc>
          <w:tcPr>
            <w:tcW w:w="1652" w:type="dxa"/>
            <w:tcBorders>
              <w:top w:val="nil"/>
              <w:left w:val="nil"/>
              <w:bottom w:val="single" w:sz="6" w:space="0" w:color="auto"/>
              <w:right w:val="nil"/>
            </w:tcBorders>
            <w:vAlign w:val="center"/>
          </w:tcPr>
          <w:p w14:paraId="09F33E3B"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eastAsia="SimSun" w:hAnsi="Times New Roman" w:cs="Times New Roman"/>
                <w:color w:val="000000" w:themeColor="text1"/>
                <w:kern w:val="0"/>
                <w:sz w:val="18"/>
                <w:szCs w:val="18"/>
              </w:rPr>
              <w:t>Choice</w:t>
            </w:r>
          </w:p>
        </w:tc>
        <w:tc>
          <w:tcPr>
            <w:tcW w:w="1651" w:type="dxa"/>
            <w:tcBorders>
              <w:top w:val="nil"/>
              <w:left w:val="nil"/>
              <w:bottom w:val="single" w:sz="6" w:space="0" w:color="auto"/>
              <w:right w:val="nil"/>
            </w:tcBorders>
            <w:vAlign w:val="center"/>
          </w:tcPr>
          <w:p w14:paraId="53A70FB6"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eastAsia="SimSun" w:hAnsi="Times New Roman" w:cs="Times New Roman"/>
                <w:color w:val="000000" w:themeColor="text1"/>
                <w:kern w:val="0"/>
                <w:sz w:val="18"/>
                <w:szCs w:val="18"/>
              </w:rPr>
              <w:t>Choice</w:t>
            </w:r>
          </w:p>
        </w:tc>
        <w:tc>
          <w:tcPr>
            <w:tcW w:w="1652" w:type="dxa"/>
            <w:tcBorders>
              <w:bottom w:val="single" w:sz="6" w:space="0" w:color="auto"/>
            </w:tcBorders>
            <w:vAlign w:val="center"/>
          </w:tcPr>
          <w:p w14:paraId="4B128E63" w14:textId="77777777" w:rsidR="007E5D46" w:rsidRPr="00C50174" w:rsidRDefault="007E5D46" w:rsidP="00250BEC">
            <w:pPr>
              <w:keepNext/>
              <w:keepLines/>
              <w:autoSpaceDE w:val="0"/>
              <w:autoSpaceDN w:val="0"/>
              <w:adjustRightInd w:val="0"/>
              <w:spacing w:after="0" w:line="240" w:lineRule="auto"/>
              <w:jc w:val="center"/>
              <w:rPr>
                <w:rFonts w:ascii="Times New Roman" w:eastAsia="SimSun" w:hAnsi="Times New Roman" w:cs="Times New Roman"/>
                <w:color w:val="000000" w:themeColor="text1"/>
                <w:kern w:val="0"/>
                <w:sz w:val="18"/>
                <w:szCs w:val="18"/>
              </w:rPr>
            </w:pPr>
            <w:r w:rsidRPr="00C50174">
              <w:rPr>
                <w:rFonts w:ascii="Times New Roman" w:eastAsia="SimSun" w:hAnsi="Times New Roman" w:cs="Times New Roman"/>
                <w:color w:val="000000" w:themeColor="text1"/>
                <w:kern w:val="0"/>
                <w:sz w:val="18"/>
                <w:szCs w:val="18"/>
              </w:rPr>
              <w:t>Choice</w:t>
            </w:r>
          </w:p>
        </w:tc>
      </w:tr>
      <w:tr w:rsidR="007E5D46" w:rsidRPr="00C50174" w14:paraId="1293A233" w14:textId="77777777" w:rsidTr="00250BEC">
        <w:trPr>
          <w:trHeight w:val="279"/>
        </w:trPr>
        <w:tc>
          <w:tcPr>
            <w:tcW w:w="1701" w:type="dxa"/>
            <w:tcBorders>
              <w:top w:val="single" w:sz="6" w:space="0" w:color="auto"/>
              <w:left w:val="nil"/>
              <w:bottom w:val="nil"/>
              <w:right w:val="nil"/>
            </w:tcBorders>
            <w:vAlign w:val="center"/>
          </w:tcPr>
          <w:p w14:paraId="24EC94E9"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i/>
                <w:iCs/>
                <w:color w:val="000000" w:themeColor="text1"/>
                <w:kern w:val="0"/>
                <w:sz w:val="18"/>
                <w:szCs w:val="18"/>
              </w:rPr>
            </w:pPr>
            <w:r w:rsidRPr="00C50174">
              <w:rPr>
                <w:rFonts w:ascii="Times New Roman" w:hAnsi="Times New Roman" w:cs="Times New Roman" w:hint="eastAsia"/>
                <w:i/>
                <w:iCs/>
                <w:color w:val="000000" w:themeColor="text1"/>
                <w:kern w:val="0"/>
                <w:sz w:val="18"/>
                <w:szCs w:val="18"/>
              </w:rPr>
              <w:t>A</w:t>
            </w:r>
          </w:p>
        </w:tc>
        <w:tc>
          <w:tcPr>
            <w:tcW w:w="1651" w:type="dxa"/>
            <w:tcBorders>
              <w:top w:val="single" w:sz="6" w:space="0" w:color="auto"/>
              <w:left w:val="nil"/>
              <w:bottom w:val="nil"/>
              <w:right w:val="nil"/>
            </w:tcBorders>
          </w:tcPr>
          <w:p w14:paraId="23196605"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-4.671</w:t>
            </w:r>
            <w:r w:rsidRPr="00C50174">
              <w:rPr>
                <w:rFonts w:ascii="Times New Roman" w:hAnsi="Times New Roman" w:cs="Times New Roman"/>
                <w:color w:val="000000" w:themeColor="text1"/>
                <w:kern w:val="0"/>
                <w:sz w:val="18"/>
                <w:szCs w:val="18"/>
                <w:vertAlign w:val="superscript"/>
              </w:rPr>
              <w:t>***</w:t>
            </w:r>
          </w:p>
        </w:tc>
        <w:tc>
          <w:tcPr>
            <w:tcW w:w="1652" w:type="dxa"/>
            <w:tcBorders>
              <w:top w:val="single" w:sz="6" w:space="0" w:color="auto"/>
              <w:left w:val="nil"/>
              <w:bottom w:val="nil"/>
              <w:right w:val="nil"/>
            </w:tcBorders>
          </w:tcPr>
          <w:p w14:paraId="206B8A36"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-5.459</w:t>
            </w:r>
            <w:r w:rsidRPr="00C50174">
              <w:rPr>
                <w:rFonts w:ascii="Times New Roman" w:hAnsi="Times New Roman" w:cs="Times New Roman"/>
                <w:color w:val="000000" w:themeColor="text1"/>
                <w:kern w:val="0"/>
                <w:sz w:val="18"/>
                <w:szCs w:val="18"/>
                <w:vertAlign w:val="superscript"/>
              </w:rPr>
              <w:t>***</w:t>
            </w:r>
          </w:p>
        </w:tc>
        <w:tc>
          <w:tcPr>
            <w:tcW w:w="1651" w:type="dxa"/>
            <w:tcBorders>
              <w:top w:val="single" w:sz="6" w:space="0" w:color="auto"/>
              <w:left w:val="nil"/>
              <w:bottom w:val="nil"/>
              <w:right w:val="nil"/>
            </w:tcBorders>
          </w:tcPr>
          <w:p w14:paraId="58A1FC87"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-8.408</w:t>
            </w:r>
            <w:r w:rsidRPr="00C50174">
              <w:rPr>
                <w:rFonts w:ascii="Times New Roman" w:hAnsi="Times New Roman" w:cs="Times New Roman"/>
                <w:color w:val="000000" w:themeColor="text1"/>
                <w:kern w:val="0"/>
                <w:sz w:val="18"/>
                <w:szCs w:val="18"/>
                <w:vertAlign w:val="superscript"/>
              </w:rPr>
              <w:t>***</w:t>
            </w:r>
          </w:p>
        </w:tc>
        <w:tc>
          <w:tcPr>
            <w:tcW w:w="1652" w:type="dxa"/>
            <w:tcBorders>
              <w:top w:val="single" w:sz="6" w:space="0" w:color="auto"/>
            </w:tcBorders>
          </w:tcPr>
          <w:p w14:paraId="5961A8C0"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-4.826</w:t>
            </w:r>
            <w:r w:rsidRPr="00C50174">
              <w:rPr>
                <w:rFonts w:ascii="Times New Roman" w:hAnsi="Times New Roman" w:cs="Times New Roman"/>
                <w:color w:val="000000" w:themeColor="text1"/>
                <w:kern w:val="0"/>
                <w:sz w:val="18"/>
                <w:szCs w:val="18"/>
                <w:vertAlign w:val="superscript"/>
              </w:rPr>
              <w:t>***</w:t>
            </w:r>
          </w:p>
        </w:tc>
      </w:tr>
      <w:tr w:rsidR="007E5D46" w:rsidRPr="00C50174" w14:paraId="3C060ADF" w14:textId="77777777" w:rsidTr="00250BEC">
        <w:trPr>
          <w:trHeight w:val="279"/>
        </w:trPr>
        <w:tc>
          <w:tcPr>
            <w:tcW w:w="1701" w:type="dxa"/>
            <w:tcBorders>
              <w:top w:val="nil"/>
              <w:left w:val="nil"/>
              <w:right w:val="nil"/>
            </w:tcBorders>
            <w:vAlign w:val="center"/>
          </w:tcPr>
          <w:p w14:paraId="44C226D7"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p>
        </w:tc>
        <w:tc>
          <w:tcPr>
            <w:tcW w:w="1651" w:type="dxa"/>
            <w:tcBorders>
              <w:top w:val="nil"/>
              <w:left w:val="nil"/>
              <w:right w:val="nil"/>
            </w:tcBorders>
          </w:tcPr>
          <w:p w14:paraId="6758D54D"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(0.157)</w:t>
            </w:r>
          </w:p>
        </w:tc>
        <w:tc>
          <w:tcPr>
            <w:tcW w:w="1652" w:type="dxa"/>
            <w:tcBorders>
              <w:top w:val="nil"/>
              <w:left w:val="nil"/>
              <w:right w:val="nil"/>
            </w:tcBorders>
          </w:tcPr>
          <w:p w14:paraId="55FBEAF3"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(0.132)</w:t>
            </w:r>
          </w:p>
        </w:tc>
        <w:tc>
          <w:tcPr>
            <w:tcW w:w="1651" w:type="dxa"/>
            <w:tcBorders>
              <w:top w:val="nil"/>
              <w:left w:val="nil"/>
              <w:right w:val="nil"/>
            </w:tcBorders>
          </w:tcPr>
          <w:p w14:paraId="3C714F68"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(0.100)</w:t>
            </w:r>
          </w:p>
        </w:tc>
        <w:tc>
          <w:tcPr>
            <w:tcW w:w="1652" w:type="dxa"/>
          </w:tcPr>
          <w:p w14:paraId="62002E88"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(0.259)</w:t>
            </w:r>
          </w:p>
        </w:tc>
      </w:tr>
      <w:tr w:rsidR="007E5D46" w:rsidRPr="00C50174" w14:paraId="53DE7C39" w14:textId="77777777" w:rsidTr="00250BEC">
        <w:trPr>
          <w:trHeight w:val="279"/>
        </w:trPr>
        <w:tc>
          <w:tcPr>
            <w:tcW w:w="1701" w:type="dxa"/>
            <w:tcBorders>
              <w:top w:val="single" w:sz="6" w:space="0" w:color="auto"/>
              <w:left w:val="nil"/>
              <w:right w:val="nil"/>
            </w:tcBorders>
            <w:vAlign w:val="center"/>
          </w:tcPr>
          <w:p w14:paraId="4EDBE354"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Controls</w:t>
            </w:r>
          </w:p>
        </w:tc>
        <w:tc>
          <w:tcPr>
            <w:tcW w:w="1651" w:type="dxa"/>
            <w:tcBorders>
              <w:top w:val="single" w:sz="6" w:space="0" w:color="auto"/>
              <w:left w:val="nil"/>
              <w:right w:val="nil"/>
            </w:tcBorders>
          </w:tcPr>
          <w:p w14:paraId="64ACF0F2"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c>
          <w:tcPr>
            <w:tcW w:w="1652" w:type="dxa"/>
            <w:tcBorders>
              <w:top w:val="single" w:sz="6" w:space="0" w:color="auto"/>
              <w:left w:val="nil"/>
              <w:right w:val="nil"/>
            </w:tcBorders>
          </w:tcPr>
          <w:p w14:paraId="59A44F2D"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c>
          <w:tcPr>
            <w:tcW w:w="1651" w:type="dxa"/>
            <w:tcBorders>
              <w:top w:val="single" w:sz="6" w:space="0" w:color="auto"/>
              <w:left w:val="nil"/>
              <w:right w:val="nil"/>
            </w:tcBorders>
          </w:tcPr>
          <w:p w14:paraId="0F7E5455"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c>
          <w:tcPr>
            <w:tcW w:w="1652" w:type="dxa"/>
            <w:tcBorders>
              <w:top w:val="single" w:sz="6" w:space="0" w:color="auto"/>
            </w:tcBorders>
          </w:tcPr>
          <w:p w14:paraId="7C75F254"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r>
      <w:tr w:rsidR="007E5D46" w:rsidRPr="00C50174" w14:paraId="144453DB" w14:textId="77777777" w:rsidTr="00250BEC">
        <w:trPr>
          <w:trHeight w:val="279"/>
        </w:trPr>
        <w:tc>
          <w:tcPr>
            <w:tcW w:w="1701" w:type="dxa"/>
            <w:tcBorders>
              <w:left w:val="nil"/>
              <w:right w:val="nil"/>
            </w:tcBorders>
            <w:vAlign w:val="center"/>
          </w:tcPr>
          <w:p w14:paraId="19506C5A"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N</w:t>
            </w:r>
          </w:p>
        </w:tc>
        <w:tc>
          <w:tcPr>
            <w:tcW w:w="1651" w:type="dxa"/>
            <w:tcBorders>
              <w:left w:val="nil"/>
              <w:right w:val="nil"/>
            </w:tcBorders>
            <w:vAlign w:val="center"/>
          </w:tcPr>
          <w:p w14:paraId="3D5983C6"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5</w:t>
            </w:r>
            <w:r w:rsidRPr="00C50174">
              <w:rPr>
                <w:rFonts w:ascii="Times New Roman" w:hAnsi="Times New Roman" w:cs="Times New Roman" w:hint="eastAsia"/>
                <w:color w:val="000000" w:themeColor="text1"/>
                <w:kern w:val="0"/>
                <w:sz w:val="18"/>
                <w:szCs w:val="18"/>
              </w:rPr>
              <w:t>,</w:t>
            </w:r>
            <w:r w:rsidRPr="00C50174">
              <w:rPr>
                <w:rFonts w:ascii="Times New Roman" w:hAnsi="Times New Roman" w:cs="Times New Roman"/>
                <w:color w:val="000000" w:themeColor="text1"/>
                <w:kern w:val="0"/>
                <w:sz w:val="18"/>
                <w:szCs w:val="18"/>
              </w:rPr>
              <w:t>1</w:t>
            </w:r>
            <w:r w:rsidRPr="00C50174">
              <w:rPr>
                <w:rFonts w:ascii="Times New Roman" w:hAnsi="Times New Roman" w:cs="Times New Roman" w:hint="eastAsia"/>
                <w:color w:val="000000" w:themeColor="text1"/>
                <w:kern w:val="0"/>
                <w:sz w:val="18"/>
                <w:szCs w:val="18"/>
              </w:rPr>
              <w:t>45,182</w:t>
            </w:r>
          </w:p>
        </w:tc>
        <w:tc>
          <w:tcPr>
            <w:tcW w:w="1652" w:type="dxa"/>
            <w:tcBorders>
              <w:left w:val="nil"/>
              <w:right w:val="nil"/>
            </w:tcBorders>
          </w:tcPr>
          <w:p w14:paraId="2E211CEC"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17,070,615</w:t>
            </w:r>
          </w:p>
        </w:tc>
        <w:tc>
          <w:tcPr>
            <w:tcW w:w="1651" w:type="dxa"/>
            <w:tcBorders>
              <w:left w:val="nil"/>
              <w:right w:val="nil"/>
            </w:tcBorders>
            <w:vAlign w:val="center"/>
          </w:tcPr>
          <w:p w14:paraId="475F42FB"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42,604,520</w:t>
            </w:r>
          </w:p>
        </w:tc>
        <w:tc>
          <w:tcPr>
            <w:tcW w:w="1652" w:type="dxa"/>
            <w:vAlign w:val="center"/>
          </w:tcPr>
          <w:p w14:paraId="2C996855"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7,088,235</w:t>
            </w:r>
          </w:p>
        </w:tc>
      </w:tr>
      <w:tr w:rsidR="007E5D46" w:rsidRPr="00C50174" w14:paraId="5252B18F" w14:textId="77777777" w:rsidTr="00250BEC">
        <w:trPr>
          <w:trHeight w:val="279"/>
        </w:trPr>
        <w:tc>
          <w:tcPr>
            <w:tcW w:w="1701" w:type="dxa"/>
            <w:tcBorders>
              <w:top w:val="nil"/>
              <w:left w:val="nil"/>
              <w:bottom w:val="single" w:sz="6" w:space="0" w:color="auto"/>
              <w:right w:val="nil"/>
            </w:tcBorders>
            <w:vAlign w:val="center"/>
          </w:tcPr>
          <w:p w14:paraId="1C51BD45"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m:oMathPara>
              <m:oMath>
                <m:r>
                  <w:rPr>
                    <w:rFonts w:ascii="Cambria Math" w:hAnsi="Cambria Math"/>
                    <w:color w:val="000000" w:themeColor="text1"/>
                    <w:sz w:val="18"/>
                    <w:szCs w:val="18"/>
                  </w:rPr>
                  <m:t>P</m:t>
                </m:r>
                <m:r>
                  <w:rPr>
                    <w:rFonts w:ascii="Cambria Math" w:hAnsi="Cambria Math" w:hint="eastAsia"/>
                    <w:color w:val="000000" w:themeColor="text1"/>
                    <w:sz w:val="18"/>
                    <w:szCs w:val="18"/>
                  </w:rPr>
                  <m:t>se</m:t>
                </m:r>
                <m:r>
                  <w:rPr>
                    <w:rFonts w:ascii="Cambria Math" w:hAnsi="Cambria Math"/>
                    <w:color w:val="000000" w:themeColor="text1"/>
                    <w:sz w:val="18"/>
                    <w:szCs w:val="18"/>
                  </w:rPr>
                  <m:t xml:space="preserve">udo </m:t>
                </m:r>
                <m:sSup>
                  <m:sSupPr>
                    <m:ctrlPr>
                      <w:rPr>
                        <w:rFonts w:ascii="Cambria Math" w:hAnsi="Cambria Math"/>
                        <w:i/>
                        <w:color w:val="000000" w:themeColor="text1"/>
                        <w:sz w:val="18"/>
                        <w:szCs w:val="18"/>
                      </w:rPr>
                    </m:ctrlPr>
                  </m:sSupPr>
                  <m:e>
                    <m:r>
                      <w:rPr>
                        <w:rFonts w:ascii="Cambria Math" w:hAnsi="Cambria Math"/>
                        <w:color w:val="000000" w:themeColor="text1"/>
                        <w:sz w:val="18"/>
                        <w:szCs w:val="18"/>
                      </w:rPr>
                      <m:t>R</m:t>
                    </m:r>
                  </m:e>
                  <m:sup>
                    <m:r>
                      <w:rPr>
                        <w:rFonts w:ascii="Cambria Math" w:hAnsi="Cambria Math"/>
                        <w:color w:val="000000" w:themeColor="text1"/>
                        <w:sz w:val="18"/>
                        <w:szCs w:val="18"/>
                      </w:rPr>
                      <m:t>2</m:t>
                    </m:r>
                  </m:sup>
                </m:sSup>
              </m:oMath>
            </m:oMathPara>
          </w:p>
        </w:tc>
        <w:tc>
          <w:tcPr>
            <w:tcW w:w="1651" w:type="dxa"/>
            <w:tcBorders>
              <w:top w:val="nil"/>
              <w:left w:val="nil"/>
              <w:bottom w:val="single" w:sz="6" w:space="0" w:color="auto"/>
              <w:right w:val="nil"/>
            </w:tcBorders>
            <w:vAlign w:val="center"/>
          </w:tcPr>
          <w:p w14:paraId="06D6C933"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0.280</w:t>
            </w:r>
          </w:p>
        </w:tc>
        <w:tc>
          <w:tcPr>
            <w:tcW w:w="1652" w:type="dxa"/>
            <w:tcBorders>
              <w:top w:val="nil"/>
              <w:left w:val="nil"/>
              <w:bottom w:val="single" w:sz="6" w:space="0" w:color="auto"/>
              <w:right w:val="nil"/>
            </w:tcBorders>
            <w:vAlign w:val="center"/>
          </w:tcPr>
          <w:p w14:paraId="78F167CA"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0.3</w:t>
            </w:r>
            <w:r w:rsidRPr="00C50174">
              <w:rPr>
                <w:rFonts w:ascii="Times New Roman" w:hAnsi="Times New Roman" w:cs="Times New Roman" w:hint="eastAsia"/>
                <w:color w:val="000000" w:themeColor="text1"/>
                <w:kern w:val="0"/>
                <w:sz w:val="18"/>
                <w:szCs w:val="18"/>
              </w:rPr>
              <w:t>09</w:t>
            </w:r>
          </w:p>
        </w:tc>
        <w:tc>
          <w:tcPr>
            <w:tcW w:w="1651" w:type="dxa"/>
            <w:tcBorders>
              <w:top w:val="nil"/>
              <w:left w:val="nil"/>
              <w:bottom w:val="single" w:sz="6" w:space="0" w:color="auto"/>
              <w:right w:val="nil"/>
            </w:tcBorders>
            <w:vAlign w:val="center"/>
          </w:tcPr>
          <w:p w14:paraId="6027AE69"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0.251</w:t>
            </w:r>
          </w:p>
        </w:tc>
        <w:tc>
          <w:tcPr>
            <w:tcW w:w="1652" w:type="dxa"/>
            <w:tcBorders>
              <w:bottom w:val="single" w:sz="6" w:space="0" w:color="auto"/>
            </w:tcBorders>
            <w:vAlign w:val="center"/>
          </w:tcPr>
          <w:p w14:paraId="6D5AE010"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0.178</w:t>
            </w:r>
          </w:p>
        </w:tc>
      </w:tr>
      <w:tr w:rsidR="007E5D46" w:rsidRPr="00C50174" w14:paraId="59F5861A" w14:textId="77777777" w:rsidTr="00250BEC">
        <w:trPr>
          <w:trHeight w:val="279"/>
        </w:trPr>
        <w:tc>
          <w:tcPr>
            <w:tcW w:w="1701" w:type="dxa"/>
            <w:tcBorders>
              <w:top w:val="single" w:sz="6" w:space="0" w:color="auto"/>
              <w:left w:val="nil"/>
              <w:bottom w:val="nil"/>
              <w:right w:val="nil"/>
            </w:tcBorders>
            <w:vAlign w:val="center"/>
          </w:tcPr>
          <w:p w14:paraId="49729C95" w14:textId="77777777" w:rsidR="007E5D46" w:rsidRPr="00C50174" w:rsidRDefault="007E5D46" w:rsidP="00250BEC">
            <w:pPr>
              <w:keepNext/>
              <w:keepLines/>
              <w:autoSpaceDE w:val="0"/>
              <w:autoSpaceDN w:val="0"/>
              <w:adjustRightInd w:val="0"/>
              <w:spacing w:after="0" w:line="240" w:lineRule="auto"/>
              <w:jc w:val="center"/>
              <w:rPr>
                <w:rFonts w:ascii="DengXian" w:eastAsia="DengXian" w:hAnsi="DengXian" w:cs="Times New Roman"/>
                <w:color w:val="000000" w:themeColor="text1"/>
                <w:sz w:val="18"/>
                <w:szCs w:val="18"/>
              </w:rPr>
            </w:pPr>
          </w:p>
        </w:tc>
        <w:tc>
          <w:tcPr>
            <w:tcW w:w="6606" w:type="dxa"/>
            <w:gridSpan w:val="4"/>
            <w:tcBorders>
              <w:top w:val="single" w:sz="6" w:space="0" w:color="auto"/>
              <w:left w:val="nil"/>
              <w:bottom w:val="nil"/>
            </w:tcBorders>
            <w:vAlign w:val="center"/>
          </w:tcPr>
          <w:p w14:paraId="4CEDCD9B" w14:textId="77777777" w:rsidR="007E5D46" w:rsidRPr="00C50174" w:rsidRDefault="007E5D46" w:rsidP="00250BEC">
            <w:pPr>
              <w:keepNext/>
              <w:keepLines/>
              <w:pBdr>
                <w:bottom w:val="single" w:sz="6" w:space="1" w:color="auto"/>
              </w:pBdr>
              <w:autoSpaceDE w:val="0"/>
              <w:autoSpaceDN w:val="0"/>
              <w:adjustRightInd w:val="0"/>
              <w:spacing w:after="0" w:line="240" w:lineRule="auto"/>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Panel B. Nonagricultural-Sector Share</w:t>
            </w:r>
          </w:p>
        </w:tc>
      </w:tr>
      <w:tr w:rsidR="007E5D46" w:rsidRPr="00C50174" w14:paraId="629C2270" w14:textId="77777777" w:rsidTr="00250BEC">
        <w:trPr>
          <w:trHeight w:val="279"/>
        </w:trPr>
        <w:tc>
          <w:tcPr>
            <w:tcW w:w="1701" w:type="dxa"/>
            <w:tcBorders>
              <w:top w:val="nil"/>
              <w:left w:val="nil"/>
              <w:right w:val="nil"/>
            </w:tcBorders>
            <w:vAlign w:val="center"/>
          </w:tcPr>
          <w:p w14:paraId="3B2688A2" w14:textId="77777777" w:rsidR="007E5D46" w:rsidRPr="00C50174" w:rsidRDefault="007E5D46" w:rsidP="00250BEC">
            <w:pPr>
              <w:keepNext/>
              <w:keepLines/>
              <w:autoSpaceDE w:val="0"/>
              <w:autoSpaceDN w:val="0"/>
              <w:adjustRightInd w:val="0"/>
              <w:spacing w:after="0" w:line="240" w:lineRule="auto"/>
              <w:jc w:val="center"/>
              <w:rPr>
                <w:rFonts w:ascii="DengXian" w:eastAsia="DengXian" w:hAnsi="DengXian" w:cs="Times New Roman"/>
                <w:color w:val="000000" w:themeColor="text1"/>
                <w:sz w:val="18"/>
                <w:szCs w:val="18"/>
              </w:rPr>
            </w:pPr>
          </w:p>
        </w:tc>
        <w:tc>
          <w:tcPr>
            <w:tcW w:w="1651" w:type="dxa"/>
            <w:tcBorders>
              <w:top w:val="nil"/>
              <w:left w:val="nil"/>
              <w:right w:val="nil"/>
            </w:tcBorders>
            <w:vAlign w:val="center"/>
          </w:tcPr>
          <w:p w14:paraId="50548BFD"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(1)</w:t>
            </w:r>
          </w:p>
        </w:tc>
        <w:tc>
          <w:tcPr>
            <w:tcW w:w="1652" w:type="dxa"/>
            <w:tcBorders>
              <w:top w:val="nil"/>
              <w:left w:val="nil"/>
              <w:right w:val="nil"/>
            </w:tcBorders>
            <w:vAlign w:val="center"/>
          </w:tcPr>
          <w:p w14:paraId="568B3A48"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(2)</w:t>
            </w:r>
          </w:p>
        </w:tc>
        <w:tc>
          <w:tcPr>
            <w:tcW w:w="1651" w:type="dxa"/>
            <w:tcBorders>
              <w:top w:val="nil"/>
              <w:left w:val="nil"/>
              <w:right w:val="nil"/>
            </w:tcBorders>
            <w:vAlign w:val="center"/>
          </w:tcPr>
          <w:p w14:paraId="3647C009"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(3)</w:t>
            </w:r>
          </w:p>
        </w:tc>
        <w:tc>
          <w:tcPr>
            <w:tcW w:w="1652" w:type="dxa"/>
            <w:vAlign w:val="center"/>
          </w:tcPr>
          <w:p w14:paraId="799EF7FA"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w:t>
            </w:r>
            <w:r w:rsidRPr="00C50174">
              <w:rPr>
                <w:rFonts w:ascii="Times New Roman" w:hAnsi="Times New Roman" w:cs="Times New Roman" w:hint="eastAsia"/>
                <w:color w:val="000000" w:themeColor="text1"/>
                <w:kern w:val="0"/>
                <w:sz w:val="18"/>
                <w:szCs w:val="18"/>
              </w:rPr>
              <w:t>4</w:t>
            </w:r>
            <w:r w:rsidRPr="00C50174">
              <w:rPr>
                <w:rFonts w:ascii="Times New Roman" w:hAnsi="Times New Roman" w:cs="Times New Roman"/>
                <w:color w:val="000000" w:themeColor="text1"/>
                <w:kern w:val="0"/>
                <w:sz w:val="18"/>
                <w:szCs w:val="18"/>
              </w:rPr>
              <w:t>)</w:t>
            </w:r>
          </w:p>
        </w:tc>
      </w:tr>
      <w:tr w:rsidR="007E5D46" w:rsidRPr="00C50174" w14:paraId="4260EDB0" w14:textId="77777777" w:rsidTr="00250BEC">
        <w:trPr>
          <w:trHeight w:val="279"/>
        </w:trPr>
        <w:tc>
          <w:tcPr>
            <w:tcW w:w="1701" w:type="dxa"/>
            <w:tcBorders>
              <w:top w:val="nil"/>
              <w:left w:val="nil"/>
              <w:bottom w:val="single" w:sz="6" w:space="0" w:color="auto"/>
              <w:right w:val="nil"/>
            </w:tcBorders>
            <w:vAlign w:val="center"/>
          </w:tcPr>
          <w:p w14:paraId="1AE1FCD4" w14:textId="77777777" w:rsidR="007E5D46" w:rsidRPr="00C50174" w:rsidRDefault="007E5D46" w:rsidP="00250BEC">
            <w:pPr>
              <w:keepNext/>
              <w:keepLines/>
              <w:autoSpaceDE w:val="0"/>
              <w:autoSpaceDN w:val="0"/>
              <w:adjustRightInd w:val="0"/>
              <w:spacing w:after="0" w:line="240" w:lineRule="auto"/>
              <w:jc w:val="center"/>
              <w:rPr>
                <w:rFonts w:ascii="DengXian" w:eastAsia="DengXian" w:hAnsi="DengXian" w:cs="Times New Roman"/>
                <w:color w:val="000000" w:themeColor="text1"/>
                <w:sz w:val="18"/>
                <w:szCs w:val="18"/>
              </w:rPr>
            </w:pPr>
          </w:p>
        </w:tc>
        <w:tc>
          <w:tcPr>
            <w:tcW w:w="1651" w:type="dxa"/>
            <w:tcBorders>
              <w:top w:val="nil"/>
              <w:left w:val="nil"/>
              <w:bottom w:val="single" w:sz="6" w:space="0" w:color="auto"/>
              <w:right w:val="nil"/>
            </w:tcBorders>
            <w:vAlign w:val="center"/>
          </w:tcPr>
          <w:p w14:paraId="6AAD1832"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eastAsia="SimSun" w:hAnsi="Times New Roman" w:cs="Times New Roman"/>
                <w:color w:val="000000" w:themeColor="text1"/>
                <w:kern w:val="0"/>
                <w:sz w:val="18"/>
                <w:szCs w:val="18"/>
              </w:rPr>
              <w:t>Choice</w:t>
            </w:r>
          </w:p>
        </w:tc>
        <w:tc>
          <w:tcPr>
            <w:tcW w:w="1652" w:type="dxa"/>
            <w:tcBorders>
              <w:top w:val="nil"/>
              <w:left w:val="nil"/>
              <w:bottom w:val="single" w:sz="6" w:space="0" w:color="auto"/>
              <w:right w:val="nil"/>
            </w:tcBorders>
            <w:vAlign w:val="center"/>
          </w:tcPr>
          <w:p w14:paraId="0D862570"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eastAsia="SimSun" w:hAnsi="Times New Roman" w:cs="Times New Roman"/>
                <w:color w:val="000000" w:themeColor="text1"/>
                <w:kern w:val="0"/>
                <w:sz w:val="18"/>
                <w:szCs w:val="18"/>
              </w:rPr>
              <w:t>Choice</w:t>
            </w:r>
          </w:p>
        </w:tc>
        <w:tc>
          <w:tcPr>
            <w:tcW w:w="1651" w:type="dxa"/>
            <w:tcBorders>
              <w:top w:val="nil"/>
              <w:left w:val="nil"/>
              <w:bottom w:val="single" w:sz="6" w:space="0" w:color="auto"/>
              <w:right w:val="nil"/>
            </w:tcBorders>
            <w:vAlign w:val="center"/>
          </w:tcPr>
          <w:p w14:paraId="6E56E30C"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eastAsia="SimSun" w:hAnsi="Times New Roman" w:cs="Times New Roman"/>
                <w:color w:val="000000" w:themeColor="text1"/>
                <w:kern w:val="0"/>
                <w:sz w:val="18"/>
                <w:szCs w:val="18"/>
              </w:rPr>
              <w:t>Choice</w:t>
            </w:r>
          </w:p>
        </w:tc>
        <w:tc>
          <w:tcPr>
            <w:tcW w:w="1652" w:type="dxa"/>
            <w:tcBorders>
              <w:bottom w:val="single" w:sz="6" w:space="0" w:color="auto"/>
            </w:tcBorders>
            <w:vAlign w:val="center"/>
          </w:tcPr>
          <w:p w14:paraId="16512764"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eastAsia="SimSun" w:hAnsi="Times New Roman" w:cs="Times New Roman"/>
                <w:color w:val="000000" w:themeColor="text1"/>
                <w:kern w:val="0"/>
                <w:sz w:val="18"/>
                <w:szCs w:val="18"/>
              </w:rPr>
              <w:t>Choice</w:t>
            </w:r>
          </w:p>
        </w:tc>
      </w:tr>
      <w:tr w:rsidR="007E5D46" w:rsidRPr="00C50174" w14:paraId="5682ED49" w14:textId="77777777" w:rsidTr="00250BEC">
        <w:trPr>
          <w:trHeight w:val="279"/>
        </w:trPr>
        <w:tc>
          <w:tcPr>
            <w:tcW w:w="1701" w:type="dxa"/>
            <w:tcBorders>
              <w:top w:val="single" w:sz="6" w:space="0" w:color="auto"/>
              <w:left w:val="nil"/>
              <w:bottom w:val="nil"/>
              <w:right w:val="nil"/>
            </w:tcBorders>
            <w:vAlign w:val="center"/>
          </w:tcPr>
          <w:p w14:paraId="1B8B41EC" w14:textId="77777777" w:rsidR="007E5D46" w:rsidRPr="00C50174" w:rsidRDefault="007E5D46" w:rsidP="00250BEC">
            <w:pPr>
              <w:keepNext/>
              <w:keepLines/>
              <w:autoSpaceDE w:val="0"/>
              <w:autoSpaceDN w:val="0"/>
              <w:adjustRightInd w:val="0"/>
              <w:spacing w:after="0" w:line="240" w:lineRule="auto"/>
              <w:jc w:val="center"/>
              <w:rPr>
                <w:rFonts w:ascii="DengXian" w:eastAsia="DengXian" w:hAnsi="DengXian" w:cs="Times New Roman"/>
                <w:i/>
                <w:iCs/>
                <w:color w:val="000000" w:themeColor="text1"/>
                <w:sz w:val="18"/>
                <w:szCs w:val="18"/>
              </w:rPr>
            </w:pPr>
            <w:r w:rsidRPr="00C50174">
              <w:rPr>
                <w:rFonts w:ascii="Times New Roman" w:hAnsi="Times New Roman" w:cs="Times New Roman" w:hint="eastAsia"/>
                <w:i/>
                <w:iCs/>
                <w:color w:val="000000" w:themeColor="text1"/>
                <w:kern w:val="0"/>
                <w:sz w:val="18"/>
                <w:szCs w:val="18"/>
              </w:rPr>
              <w:t>N-A</w:t>
            </w:r>
          </w:p>
        </w:tc>
        <w:tc>
          <w:tcPr>
            <w:tcW w:w="1651" w:type="dxa"/>
            <w:tcBorders>
              <w:top w:val="single" w:sz="6" w:space="0" w:color="auto"/>
              <w:left w:val="nil"/>
              <w:bottom w:val="nil"/>
              <w:right w:val="nil"/>
            </w:tcBorders>
          </w:tcPr>
          <w:p w14:paraId="486CAB10"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4.619</w:t>
            </w:r>
            <w:r w:rsidRPr="00C50174">
              <w:rPr>
                <w:rFonts w:ascii="Times New Roman" w:hAnsi="Times New Roman" w:cs="Times New Roman"/>
                <w:color w:val="000000" w:themeColor="text1"/>
                <w:kern w:val="0"/>
                <w:sz w:val="18"/>
                <w:szCs w:val="18"/>
                <w:vertAlign w:val="superscript"/>
              </w:rPr>
              <w:t>***</w:t>
            </w:r>
          </w:p>
        </w:tc>
        <w:tc>
          <w:tcPr>
            <w:tcW w:w="1652" w:type="dxa"/>
            <w:tcBorders>
              <w:top w:val="single" w:sz="6" w:space="0" w:color="auto"/>
              <w:left w:val="nil"/>
              <w:bottom w:val="nil"/>
              <w:right w:val="nil"/>
            </w:tcBorders>
          </w:tcPr>
          <w:p w14:paraId="0BEB64B9"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5.455</w:t>
            </w:r>
            <w:r w:rsidRPr="00C50174">
              <w:rPr>
                <w:rFonts w:ascii="Times New Roman" w:hAnsi="Times New Roman" w:cs="Times New Roman"/>
                <w:color w:val="000000" w:themeColor="text1"/>
                <w:kern w:val="0"/>
                <w:sz w:val="18"/>
                <w:szCs w:val="18"/>
                <w:vertAlign w:val="superscript"/>
              </w:rPr>
              <w:t>***</w:t>
            </w:r>
          </w:p>
        </w:tc>
        <w:tc>
          <w:tcPr>
            <w:tcW w:w="1651" w:type="dxa"/>
            <w:tcBorders>
              <w:top w:val="single" w:sz="6" w:space="0" w:color="auto"/>
              <w:left w:val="nil"/>
              <w:bottom w:val="nil"/>
              <w:right w:val="nil"/>
            </w:tcBorders>
          </w:tcPr>
          <w:p w14:paraId="6083D3DD"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8.549</w:t>
            </w:r>
            <w:r w:rsidRPr="00C50174">
              <w:rPr>
                <w:rFonts w:ascii="Times New Roman" w:hAnsi="Times New Roman" w:cs="Times New Roman"/>
                <w:color w:val="000000" w:themeColor="text1"/>
                <w:kern w:val="0"/>
                <w:sz w:val="18"/>
                <w:szCs w:val="18"/>
                <w:vertAlign w:val="superscript"/>
              </w:rPr>
              <w:t>***</w:t>
            </w:r>
          </w:p>
        </w:tc>
        <w:tc>
          <w:tcPr>
            <w:tcW w:w="1652" w:type="dxa"/>
            <w:tcBorders>
              <w:top w:val="single" w:sz="6" w:space="0" w:color="auto"/>
            </w:tcBorders>
          </w:tcPr>
          <w:p w14:paraId="3C63AA24"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4.525</w:t>
            </w:r>
            <w:r w:rsidRPr="00C50174">
              <w:rPr>
                <w:rFonts w:ascii="Times New Roman" w:hAnsi="Times New Roman" w:cs="Times New Roman"/>
                <w:color w:val="000000" w:themeColor="text1"/>
                <w:kern w:val="0"/>
                <w:sz w:val="18"/>
                <w:szCs w:val="18"/>
                <w:vertAlign w:val="superscript"/>
              </w:rPr>
              <w:t>***</w:t>
            </w:r>
          </w:p>
        </w:tc>
      </w:tr>
      <w:tr w:rsidR="007E5D46" w:rsidRPr="00C50174" w14:paraId="5983B6EE" w14:textId="77777777" w:rsidTr="00250BEC">
        <w:trPr>
          <w:trHeight w:val="279"/>
        </w:trPr>
        <w:tc>
          <w:tcPr>
            <w:tcW w:w="1701" w:type="dxa"/>
            <w:tcBorders>
              <w:top w:val="nil"/>
              <w:left w:val="nil"/>
              <w:bottom w:val="nil"/>
              <w:right w:val="nil"/>
            </w:tcBorders>
            <w:vAlign w:val="center"/>
          </w:tcPr>
          <w:p w14:paraId="77D5EAEC" w14:textId="77777777" w:rsidR="007E5D46" w:rsidRPr="00C50174" w:rsidRDefault="007E5D46" w:rsidP="00250BEC">
            <w:pPr>
              <w:keepNext/>
              <w:keepLines/>
              <w:autoSpaceDE w:val="0"/>
              <w:autoSpaceDN w:val="0"/>
              <w:adjustRightInd w:val="0"/>
              <w:spacing w:after="0" w:line="240" w:lineRule="auto"/>
              <w:jc w:val="center"/>
              <w:rPr>
                <w:rFonts w:ascii="DengXian" w:eastAsia="DengXian" w:hAnsi="DengXian" w:cs="Times New Roman"/>
                <w:color w:val="000000" w:themeColor="text1"/>
                <w:sz w:val="18"/>
                <w:szCs w:val="18"/>
              </w:rPr>
            </w:pPr>
          </w:p>
        </w:tc>
        <w:tc>
          <w:tcPr>
            <w:tcW w:w="1651" w:type="dxa"/>
            <w:tcBorders>
              <w:top w:val="nil"/>
              <w:left w:val="nil"/>
              <w:bottom w:val="nil"/>
              <w:right w:val="nil"/>
            </w:tcBorders>
          </w:tcPr>
          <w:p w14:paraId="64A26508"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(0.147)</w:t>
            </w:r>
          </w:p>
        </w:tc>
        <w:tc>
          <w:tcPr>
            <w:tcW w:w="1652" w:type="dxa"/>
            <w:tcBorders>
              <w:top w:val="nil"/>
              <w:left w:val="nil"/>
              <w:bottom w:val="nil"/>
              <w:right w:val="nil"/>
            </w:tcBorders>
          </w:tcPr>
          <w:p w14:paraId="450AC324"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(0.132)</w:t>
            </w:r>
          </w:p>
        </w:tc>
        <w:tc>
          <w:tcPr>
            <w:tcW w:w="1651" w:type="dxa"/>
            <w:tcBorders>
              <w:top w:val="nil"/>
              <w:left w:val="nil"/>
              <w:bottom w:val="nil"/>
              <w:right w:val="nil"/>
            </w:tcBorders>
          </w:tcPr>
          <w:p w14:paraId="48ED10BF"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(0.096)</w:t>
            </w:r>
          </w:p>
        </w:tc>
        <w:tc>
          <w:tcPr>
            <w:tcW w:w="1652" w:type="dxa"/>
          </w:tcPr>
          <w:p w14:paraId="49A852F7"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(0.252)</w:t>
            </w:r>
          </w:p>
        </w:tc>
      </w:tr>
      <w:tr w:rsidR="007E5D46" w:rsidRPr="00C50174" w14:paraId="46934F0F" w14:textId="77777777" w:rsidTr="00250BEC">
        <w:trPr>
          <w:trHeight w:val="279"/>
        </w:trPr>
        <w:tc>
          <w:tcPr>
            <w:tcW w:w="1701" w:type="dxa"/>
            <w:tcBorders>
              <w:top w:val="single" w:sz="6" w:space="0" w:color="auto"/>
              <w:left w:val="nil"/>
              <w:bottom w:val="nil"/>
              <w:right w:val="nil"/>
            </w:tcBorders>
            <w:vAlign w:val="center"/>
          </w:tcPr>
          <w:p w14:paraId="2D0DA333" w14:textId="77777777" w:rsidR="007E5D46" w:rsidRPr="00C50174" w:rsidRDefault="007E5D46" w:rsidP="00250BEC">
            <w:pPr>
              <w:keepNext/>
              <w:keepLines/>
              <w:autoSpaceDE w:val="0"/>
              <w:autoSpaceDN w:val="0"/>
              <w:adjustRightInd w:val="0"/>
              <w:spacing w:after="0" w:line="240" w:lineRule="auto"/>
              <w:jc w:val="center"/>
              <w:rPr>
                <w:rFonts w:ascii="DengXian" w:eastAsia="DengXian" w:hAnsi="DengXian" w:cs="Times New Roman"/>
                <w:color w:val="000000" w:themeColor="text1"/>
                <w:sz w:val="18"/>
                <w:szCs w:val="18"/>
              </w:rPr>
            </w:pPr>
            <w:r w:rsidRPr="00C50174">
              <w:rPr>
                <w:rFonts w:ascii="Times New Roman" w:hAnsi="Times New Roman" w:cs="Times New Roman" w:hint="eastAsia"/>
                <w:color w:val="000000" w:themeColor="text1"/>
                <w:kern w:val="0"/>
                <w:sz w:val="18"/>
                <w:szCs w:val="18"/>
              </w:rPr>
              <w:t>Controls</w:t>
            </w:r>
          </w:p>
        </w:tc>
        <w:tc>
          <w:tcPr>
            <w:tcW w:w="1651" w:type="dxa"/>
            <w:tcBorders>
              <w:top w:val="single" w:sz="6" w:space="0" w:color="auto"/>
              <w:left w:val="nil"/>
              <w:bottom w:val="nil"/>
              <w:right w:val="nil"/>
            </w:tcBorders>
            <w:vAlign w:val="center"/>
          </w:tcPr>
          <w:p w14:paraId="7F3AB417"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c>
          <w:tcPr>
            <w:tcW w:w="1652" w:type="dxa"/>
            <w:tcBorders>
              <w:top w:val="single" w:sz="6" w:space="0" w:color="auto"/>
              <w:left w:val="nil"/>
              <w:bottom w:val="nil"/>
              <w:right w:val="nil"/>
            </w:tcBorders>
            <w:vAlign w:val="center"/>
          </w:tcPr>
          <w:p w14:paraId="0A1BCB06"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c>
          <w:tcPr>
            <w:tcW w:w="1651" w:type="dxa"/>
            <w:tcBorders>
              <w:top w:val="single" w:sz="6" w:space="0" w:color="auto"/>
              <w:left w:val="nil"/>
              <w:bottom w:val="nil"/>
              <w:right w:val="nil"/>
            </w:tcBorders>
            <w:vAlign w:val="center"/>
          </w:tcPr>
          <w:p w14:paraId="6748519C"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c>
          <w:tcPr>
            <w:tcW w:w="1652" w:type="dxa"/>
            <w:tcBorders>
              <w:top w:val="single" w:sz="6" w:space="0" w:color="auto"/>
            </w:tcBorders>
            <w:vAlign w:val="center"/>
          </w:tcPr>
          <w:p w14:paraId="5C6FC2DC"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r>
      <w:tr w:rsidR="007E5D46" w:rsidRPr="00C50174" w14:paraId="25A6C4F5" w14:textId="77777777" w:rsidTr="00250BEC">
        <w:trPr>
          <w:trHeight w:val="279"/>
        </w:trPr>
        <w:tc>
          <w:tcPr>
            <w:tcW w:w="1701" w:type="dxa"/>
            <w:tcBorders>
              <w:top w:val="nil"/>
              <w:left w:val="nil"/>
              <w:bottom w:val="nil"/>
              <w:right w:val="nil"/>
            </w:tcBorders>
            <w:vAlign w:val="center"/>
          </w:tcPr>
          <w:p w14:paraId="1C4CC3D3" w14:textId="77777777" w:rsidR="007E5D46" w:rsidRPr="00C50174" w:rsidRDefault="007E5D46" w:rsidP="00250BEC">
            <w:pPr>
              <w:keepNext/>
              <w:keepLines/>
              <w:autoSpaceDE w:val="0"/>
              <w:autoSpaceDN w:val="0"/>
              <w:adjustRightInd w:val="0"/>
              <w:spacing w:after="0" w:line="240" w:lineRule="auto"/>
              <w:jc w:val="center"/>
              <w:rPr>
                <w:rFonts w:ascii="DengXian" w:eastAsia="DengXian" w:hAnsi="DengXian" w:cs="Times New Roman"/>
                <w:color w:val="000000" w:themeColor="text1"/>
                <w:sz w:val="18"/>
                <w:szCs w:val="18"/>
              </w:rPr>
            </w:pPr>
            <w:r w:rsidRPr="00C50174">
              <w:rPr>
                <w:rFonts w:ascii="Times New Roman" w:hAnsi="Times New Roman" w:cs="Times New Roman"/>
                <w:color w:val="000000" w:themeColor="text1"/>
                <w:kern w:val="0"/>
                <w:sz w:val="18"/>
                <w:szCs w:val="18"/>
              </w:rPr>
              <w:t>N</w:t>
            </w:r>
          </w:p>
        </w:tc>
        <w:tc>
          <w:tcPr>
            <w:tcW w:w="1651" w:type="dxa"/>
            <w:tcBorders>
              <w:top w:val="nil"/>
              <w:left w:val="nil"/>
              <w:bottom w:val="nil"/>
              <w:right w:val="nil"/>
            </w:tcBorders>
            <w:vAlign w:val="center"/>
          </w:tcPr>
          <w:p w14:paraId="4801332B"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5</w:t>
            </w:r>
            <w:r w:rsidRPr="00C50174">
              <w:rPr>
                <w:rFonts w:ascii="Times New Roman" w:hAnsi="Times New Roman" w:cs="Times New Roman" w:hint="eastAsia"/>
                <w:color w:val="000000" w:themeColor="text1"/>
                <w:kern w:val="0"/>
                <w:sz w:val="18"/>
                <w:szCs w:val="18"/>
              </w:rPr>
              <w:t>,</w:t>
            </w:r>
            <w:r w:rsidRPr="00C50174">
              <w:rPr>
                <w:rFonts w:ascii="Times New Roman" w:hAnsi="Times New Roman" w:cs="Times New Roman"/>
                <w:color w:val="000000" w:themeColor="text1"/>
                <w:kern w:val="0"/>
                <w:sz w:val="18"/>
                <w:szCs w:val="18"/>
              </w:rPr>
              <w:t>1</w:t>
            </w:r>
            <w:r w:rsidRPr="00C50174">
              <w:rPr>
                <w:rFonts w:ascii="Times New Roman" w:hAnsi="Times New Roman" w:cs="Times New Roman" w:hint="eastAsia"/>
                <w:color w:val="000000" w:themeColor="text1"/>
                <w:kern w:val="0"/>
                <w:sz w:val="18"/>
                <w:szCs w:val="18"/>
              </w:rPr>
              <w:t>45,182</w:t>
            </w:r>
          </w:p>
        </w:tc>
        <w:tc>
          <w:tcPr>
            <w:tcW w:w="1652" w:type="dxa"/>
            <w:tcBorders>
              <w:top w:val="nil"/>
              <w:left w:val="nil"/>
              <w:bottom w:val="nil"/>
              <w:right w:val="nil"/>
            </w:tcBorders>
            <w:vAlign w:val="center"/>
          </w:tcPr>
          <w:p w14:paraId="7114D754"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17,070,615</w:t>
            </w:r>
          </w:p>
        </w:tc>
        <w:tc>
          <w:tcPr>
            <w:tcW w:w="1651" w:type="dxa"/>
            <w:tcBorders>
              <w:top w:val="nil"/>
              <w:left w:val="nil"/>
              <w:bottom w:val="nil"/>
              <w:right w:val="nil"/>
            </w:tcBorders>
            <w:vAlign w:val="center"/>
          </w:tcPr>
          <w:p w14:paraId="4795A222"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42,604,520</w:t>
            </w:r>
          </w:p>
        </w:tc>
        <w:tc>
          <w:tcPr>
            <w:tcW w:w="1652" w:type="dxa"/>
            <w:vAlign w:val="center"/>
          </w:tcPr>
          <w:p w14:paraId="5279CC7D"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7,088,235</w:t>
            </w:r>
          </w:p>
        </w:tc>
      </w:tr>
      <w:tr w:rsidR="007E5D46" w:rsidRPr="00C50174" w14:paraId="51AFC01E" w14:textId="77777777" w:rsidTr="00250BEC">
        <w:trPr>
          <w:trHeight w:val="279"/>
        </w:trPr>
        <w:tc>
          <w:tcPr>
            <w:tcW w:w="1701" w:type="dxa"/>
            <w:tcBorders>
              <w:top w:val="nil"/>
              <w:left w:val="nil"/>
              <w:bottom w:val="single" w:sz="12" w:space="0" w:color="auto"/>
              <w:right w:val="nil"/>
            </w:tcBorders>
            <w:vAlign w:val="center"/>
          </w:tcPr>
          <w:p w14:paraId="09DEB3EA" w14:textId="77777777" w:rsidR="007E5D46" w:rsidRPr="00C50174" w:rsidRDefault="007E5D46" w:rsidP="00250BEC">
            <w:pPr>
              <w:keepNext/>
              <w:keepLines/>
              <w:autoSpaceDE w:val="0"/>
              <w:autoSpaceDN w:val="0"/>
              <w:adjustRightInd w:val="0"/>
              <w:spacing w:after="0" w:line="240" w:lineRule="auto"/>
              <w:jc w:val="center"/>
              <w:rPr>
                <w:rFonts w:ascii="DengXian" w:eastAsia="DengXian" w:hAnsi="DengXian" w:cs="Times New Roman"/>
                <w:color w:val="000000" w:themeColor="text1"/>
                <w:sz w:val="18"/>
                <w:szCs w:val="18"/>
              </w:rPr>
            </w:pPr>
            <m:oMathPara>
              <m:oMath>
                <m:r>
                  <w:rPr>
                    <w:rFonts w:ascii="Cambria Math" w:hAnsi="Cambria Math"/>
                    <w:color w:val="000000" w:themeColor="text1"/>
                    <w:sz w:val="18"/>
                    <w:szCs w:val="18"/>
                  </w:rPr>
                  <m:t>P</m:t>
                </m:r>
                <m:r>
                  <w:rPr>
                    <w:rFonts w:ascii="Cambria Math" w:hAnsi="Cambria Math" w:hint="eastAsia"/>
                    <w:color w:val="000000" w:themeColor="text1"/>
                    <w:sz w:val="18"/>
                    <w:szCs w:val="18"/>
                  </w:rPr>
                  <m:t>se</m:t>
                </m:r>
                <m:r>
                  <w:rPr>
                    <w:rFonts w:ascii="Cambria Math" w:hAnsi="Cambria Math"/>
                    <w:color w:val="000000" w:themeColor="text1"/>
                    <w:sz w:val="18"/>
                    <w:szCs w:val="18"/>
                  </w:rPr>
                  <m:t xml:space="preserve">udo </m:t>
                </m:r>
                <m:sSup>
                  <m:sSupPr>
                    <m:ctrlPr>
                      <w:rPr>
                        <w:rFonts w:ascii="Cambria Math" w:hAnsi="Cambria Math"/>
                        <w:i/>
                        <w:color w:val="000000" w:themeColor="text1"/>
                        <w:sz w:val="18"/>
                        <w:szCs w:val="18"/>
                      </w:rPr>
                    </m:ctrlPr>
                  </m:sSupPr>
                  <m:e>
                    <m:r>
                      <w:rPr>
                        <w:rFonts w:ascii="Cambria Math" w:hAnsi="Cambria Math"/>
                        <w:color w:val="000000" w:themeColor="text1"/>
                        <w:sz w:val="18"/>
                        <w:szCs w:val="18"/>
                      </w:rPr>
                      <m:t>R</m:t>
                    </m:r>
                  </m:e>
                  <m:sup>
                    <m:r>
                      <w:rPr>
                        <w:rFonts w:ascii="Cambria Math" w:hAnsi="Cambria Math"/>
                        <w:color w:val="000000" w:themeColor="text1"/>
                        <w:sz w:val="18"/>
                        <w:szCs w:val="18"/>
                      </w:rPr>
                      <m:t>2</m:t>
                    </m:r>
                  </m:sup>
                </m:sSup>
              </m:oMath>
            </m:oMathPara>
          </w:p>
        </w:tc>
        <w:tc>
          <w:tcPr>
            <w:tcW w:w="1651" w:type="dxa"/>
            <w:tcBorders>
              <w:top w:val="nil"/>
              <w:left w:val="nil"/>
              <w:bottom w:val="single" w:sz="12" w:space="0" w:color="auto"/>
              <w:right w:val="nil"/>
            </w:tcBorders>
            <w:vAlign w:val="center"/>
          </w:tcPr>
          <w:p w14:paraId="3FA8C15E"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0.280</w:t>
            </w:r>
          </w:p>
        </w:tc>
        <w:tc>
          <w:tcPr>
            <w:tcW w:w="1652" w:type="dxa"/>
            <w:tcBorders>
              <w:top w:val="nil"/>
              <w:left w:val="nil"/>
              <w:bottom w:val="single" w:sz="12" w:space="0" w:color="auto"/>
              <w:right w:val="nil"/>
            </w:tcBorders>
            <w:vAlign w:val="center"/>
          </w:tcPr>
          <w:p w14:paraId="480F172D"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0.3</w:t>
            </w:r>
            <w:r w:rsidRPr="00C50174">
              <w:rPr>
                <w:rFonts w:ascii="Times New Roman" w:hAnsi="Times New Roman" w:cs="Times New Roman" w:hint="eastAsia"/>
                <w:color w:val="000000" w:themeColor="text1"/>
                <w:kern w:val="0"/>
                <w:sz w:val="18"/>
                <w:szCs w:val="18"/>
              </w:rPr>
              <w:t>09</w:t>
            </w:r>
          </w:p>
        </w:tc>
        <w:tc>
          <w:tcPr>
            <w:tcW w:w="1651" w:type="dxa"/>
            <w:tcBorders>
              <w:top w:val="nil"/>
              <w:left w:val="nil"/>
              <w:bottom w:val="single" w:sz="12" w:space="0" w:color="auto"/>
              <w:right w:val="nil"/>
            </w:tcBorders>
            <w:vAlign w:val="center"/>
          </w:tcPr>
          <w:p w14:paraId="05F905FF"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0.252</w:t>
            </w:r>
          </w:p>
        </w:tc>
        <w:tc>
          <w:tcPr>
            <w:tcW w:w="1652" w:type="dxa"/>
            <w:tcBorders>
              <w:bottom w:val="single" w:sz="12" w:space="0" w:color="auto"/>
            </w:tcBorders>
            <w:vAlign w:val="center"/>
          </w:tcPr>
          <w:p w14:paraId="3D67C9A6"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0.177</w:t>
            </w:r>
          </w:p>
        </w:tc>
      </w:tr>
    </w:tbl>
    <w:p w14:paraId="5E6A1E6E" w14:textId="77777777" w:rsidR="007E5D46" w:rsidRPr="00C50174" w:rsidRDefault="007E5D46" w:rsidP="007E5D46">
      <w:pPr>
        <w:pStyle w:val="note"/>
        <w:keepNext/>
        <w:keepLines/>
        <w:rPr>
          <w:color w:val="000000" w:themeColor="text1"/>
        </w:rPr>
      </w:pPr>
      <w:r>
        <w:rPr>
          <w:rFonts w:hint="eastAsia"/>
          <w:color w:val="000000" w:themeColor="text1"/>
        </w:rPr>
        <w:t>Note: Columns 1-4 use the 2000, 2005, 2010, and 2015 samples, respectively. Controls include the logarithms of candidate prefectures' GDP, population, and fiscal expenditure and measures of fixed-asset investment, medical services, secondary education services, primary education services, and transportation services. *** p &lt; 0.01, ** p &lt; 0.05, * p &lt; 0.10.</w:t>
      </w:r>
    </w:p>
    <w:p w14:paraId="281E5281" w14:textId="77777777" w:rsidR="007E5D46" w:rsidRPr="00C50174" w:rsidRDefault="007E5D46" w:rsidP="007E5D46">
      <w:pPr>
        <w:pStyle w:val="a"/>
        <w:ind w:firstLine="420"/>
        <w:rPr>
          <w:color w:val="000000" w:themeColor="text1"/>
        </w:rPr>
      </w:pPr>
    </w:p>
    <w:p w14:paraId="2E4FF1F6" w14:textId="77777777" w:rsidR="007E5D46" w:rsidRPr="00C50174" w:rsidRDefault="007E5D46" w:rsidP="007E5D46">
      <w:pPr>
        <w:pStyle w:val="a"/>
        <w:ind w:firstLine="420"/>
        <w:rPr>
          <w:color w:val="000000" w:themeColor="text1"/>
        </w:rPr>
      </w:pPr>
      <w:r>
        <w:t xml:space="preserve">Panel A shows that the agricultural sector has a negative effect on destination choice, whereas Panel B shows that the nonagricultural sector has a positive effect. These findings support the baseline result that the nonagricultural sector attracts migrant workers relative to the agricultural </w:t>
      </w:r>
      <w:r>
        <w:lastRenderedPageBreak/>
        <w:t>sector.</w:t>
      </w:r>
    </w:p>
    <w:p w14:paraId="4C022EB4" w14:textId="77777777" w:rsidR="007E5D46" w:rsidRPr="00280D45" w:rsidRDefault="007E5D46" w:rsidP="007E5D46">
      <w:pPr>
        <w:pStyle w:val="Heading2"/>
        <w:spacing w:before="156" w:after="156"/>
        <w:rPr>
          <w:color w:val="EE0000"/>
        </w:rPr>
      </w:pPr>
      <w:r>
        <w:rPr>
          <w:rFonts w:hint="eastAsia"/>
        </w:rPr>
        <w:t>B  Additional Test of the Employment-Opportunity Channel</w:t>
      </w:r>
    </w:p>
    <w:p w14:paraId="0AC67C0C" w14:textId="77777777" w:rsidR="007E5D46" w:rsidRPr="00C50174" w:rsidRDefault="007E5D46" w:rsidP="007E5D46">
      <w:pPr>
        <w:pStyle w:val="a"/>
        <w:ind w:firstLine="420"/>
        <w:rPr>
          <w:color w:val="000000" w:themeColor="text1"/>
        </w:rPr>
      </w:pPr>
      <w:r>
        <w:t>Section 5.1 uses the number of employees in prefectural work units to examine the employment-opportunity channel. However, the China City Statistical Yearbooks exclude private-sector employees from the work-unit measure, which may weaken its validity as a proxy for local employment opportunities.</w:t>
      </w:r>
    </w:p>
    <w:p w14:paraId="7B9184DD" w14:textId="77777777" w:rsidR="007E5D46" w:rsidRPr="00C50174" w:rsidRDefault="007E5D46" w:rsidP="007E5D46">
      <w:pPr>
        <w:pStyle w:val="a"/>
        <w:ind w:firstLine="420"/>
        <w:rPr>
          <w:color w:val="000000" w:themeColor="text1"/>
        </w:rPr>
      </w:pPr>
    </w:p>
    <w:p w14:paraId="18A30E72" w14:textId="77777777" w:rsidR="007E5D46" w:rsidRPr="00C50174" w:rsidRDefault="007E5D46" w:rsidP="007E5D46">
      <w:pPr>
        <w:pStyle w:val="a1"/>
        <w:rPr>
          <w:color w:val="000000" w:themeColor="text1"/>
        </w:rPr>
      </w:pPr>
      <w:r>
        <w:rPr>
          <w:rFonts w:hint="eastAsia"/>
          <w:color w:val="000000" w:themeColor="text1"/>
        </w:rPr>
        <w:t>Table B1  Mechanism Analysis: Employment-Opportunity Channel</w:t>
      </w:r>
    </w:p>
    <w:tbl>
      <w:tblPr>
        <w:tblW w:w="8307" w:type="dxa"/>
        <w:tblLayout w:type="fixed"/>
        <w:tblLook w:val="0000" w:firstRow="0" w:lastRow="0" w:firstColumn="0" w:lastColumn="0" w:noHBand="0" w:noVBand="0"/>
      </w:tblPr>
      <w:tblGrid>
        <w:gridCol w:w="1701"/>
        <w:gridCol w:w="2202"/>
        <w:gridCol w:w="2202"/>
        <w:gridCol w:w="2202"/>
      </w:tblGrid>
      <w:tr w:rsidR="007E5D46" w:rsidRPr="00C50174" w14:paraId="0D02BEFC" w14:textId="77777777" w:rsidTr="00250BEC">
        <w:trPr>
          <w:trHeight w:val="265"/>
        </w:trPr>
        <w:tc>
          <w:tcPr>
            <w:tcW w:w="1701" w:type="dxa"/>
            <w:tcBorders>
              <w:top w:val="single" w:sz="12" w:space="0" w:color="auto"/>
              <w:left w:val="nil"/>
              <w:right w:val="nil"/>
            </w:tcBorders>
            <w:vAlign w:val="center"/>
          </w:tcPr>
          <w:p w14:paraId="426DDE24"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p>
        </w:tc>
        <w:tc>
          <w:tcPr>
            <w:tcW w:w="6606" w:type="dxa"/>
            <w:gridSpan w:val="3"/>
            <w:tcBorders>
              <w:top w:val="single" w:sz="12" w:space="0" w:color="auto"/>
              <w:left w:val="nil"/>
              <w:right w:val="nil"/>
            </w:tcBorders>
            <w:vAlign w:val="center"/>
          </w:tcPr>
          <w:p w14:paraId="0BEFE3CC" w14:textId="77777777" w:rsidR="007E5D46" w:rsidRPr="00C50174" w:rsidRDefault="007E5D46" w:rsidP="00250BEC">
            <w:pPr>
              <w:keepNext/>
              <w:keepLines/>
              <w:pBdr>
                <w:bottom w:val="single" w:sz="6" w:space="1" w:color="auto"/>
              </w:pBdr>
              <w:autoSpaceDE w:val="0"/>
              <w:autoSpaceDN w:val="0"/>
              <w:adjustRightInd w:val="0"/>
              <w:spacing w:after="0" w:line="240" w:lineRule="auto"/>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Panel A. Employment Opportunities as the Dependent Variable</w:t>
            </w:r>
          </w:p>
        </w:tc>
      </w:tr>
      <w:tr w:rsidR="007E5D46" w:rsidRPr="00C50174" w14:paraId="3C1F10E1" w14:textId="77777777" w:rsidTr="00250BEC">
        <w:trPr>
          <w:trHeight w:val="265"/>
        </w:trPr>
        <w:tc>
          <w:tcPr>
            <w:tcW w:w="1701" w:type="dxa"/>
            <w:tcBorders>
              <w:left w:val="nil"/>
              <w:right w:val="nil"/>
            </w:tcBorders>
            <w:vAlign w:val="center"/>
          </w:tcPr>
          <w:p w14:paraId="3D659407"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p>
        </w:tc>
        <w:tc>
          <w:tcPr>
            <w:tcW w:w="2202" w:type="dxa"/>
            <w:tcBorders>
              <w:left w:val="nil"/>
              <w:right w:val="nil"/>
            </w:tcBorders>
            <w:vAlign w:val="center"/>
          </w:tcPr>
          <w:p w14:paraId="7CEC9925"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(1)</w:t>
            </w:r>
          </w:p>
        </w:tc>
        <w:tc>
          <w:tcPr>
            <w:tcW w:w="2202" w:type="dxa"/>
            <w:tcBorders>
              <w:left w:val="nil"/>
              <w:right w:val="nil"/>
            </w:tcBorders>
            <w:vAlign w:val="center"/>
          </w:tcPr>
          <w:p w14:paraId="1BBC2105"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(2)</w:t>
            </w:r>
          </w:p>
        </w:tc>
        <w:tc>
          <w:tcPr>
            <w:tcW w:w="2202" w:type="dxa"/>
            <w:tcBorders>
              <w:left w:val="nil"/>
              <w:right w:val="nil"/>
            </w:tcBorders>
            <w:vAlign w:val="center"/>
          </w:tcPr>
          <w:p w14:paraId="1B4B8AF8"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(3)</w:t>
            </w:r>
          </w:p>
        </w:tc>
      </w:tr>
      <w:tr w:rsidR="007E5D46" w:rsidRPr="00C50174" w14:paraId="6543066D" w14:textId="77777777" w:rsidTr="00250BEC">
        <w:trPr>
          <w:trHeight w:val="265"/>
        </w:trPr>
        <w:tc>
          <w:tcPr>
            <w:tcW w:w="1701" w:type="dxa"/>
            <w:tcBorders>
              <w:top w:val="nil"/>
              <w:left w:val="nil"/>
              <w:bottom w:val="single" w:sz="6" w:space="0" w:color="auto"/>
              <w:right w:val="nil"/>
            </w:tcBorders>
            <w:vAlign w:val="center"/>
          </w:tcPr>
          <w:p w14:paraId="0ED757D7"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p>
        </w:tc>
        <w:tc>
          <w:tcPr>
            <w:tcW w:w="2202" w:type="dxa"/>
            <w:tcBorders>
              <w:top w:val="nil"/>
              <w:left w:val="nil"/>
              <w:bottom w:val="single" w:sz="6" w:space="0" w:color="auto"/>
              <w:right w:val="nil"/>
            </w:tcBorders>
          </w:tcPr>
          <w:p w14:paraId="76518D3F" w14:textId="77777777" w:rsidR="007E5D46" w:rsidRPr="00C50174" w:rsidRDefault="007E5D46" w:rsidP="00250BEC">
            <w:pPr>
              <w:keepNext/>
              <w:keepLines/>
              <w:autoSpaceDE w:val="0"/>
              <w:autoSpaceDN w:val="0"/>
              <w:adjustRightInd w:val="0"/>
              <w:spacing w:after="0" w:line="240" w:lineRule="auto"/>
              <w:jc w:val="center"/>
              <w:rPr>
                <w:rFonts w:ascii="Times New Roman" w:eastAsia="SimSun" w:hAnsi="Times New Roman" w:cs="Times New Roman"/>
                <w:color w:val="000000" w:themeColor="text1"/>
                <w:kern w:val="0"/>
                <w:sz w:val="18"/>
                <w:szCs w:val="18"/>
              </w:rPr>
            </w:pPr>
            <w:r>
              <w:rPr>
                <w:rFonts w:ascii="Times New Roman" w:hAnsi="Times New Roman" w:cs="Times New Roman" w:hint="eastAsia"/>
                <w:i/>
                <w:iCs/>
                <w:color w:val="000000" w:themeColor="text1"/>
                <w:kern w:val="0"/>
                <w:sz w:val="18"/>
                <w:szCs w:val="18"/>
              </w:rPr>
              <w:t>ln(Private employees)</w:t>
            </w:r>
          </w:p>
        </w:tc>
        <w:tc>
          <w:tcPr>
            <w:tcW w:w="2202" w:type="dxa"/>
            <w:tcBorders>
              <w:top w:val="nil"/>
              <w:left w:val="nil"/>
              <w:bottom w:val="single" w:sz="6" w:space="0" w:color="auto"/>
              <w:right w:val="nil"/>
            </w:tcBorders>
          </w:tcPr>
          <w:p w14:paraId="31A4A84B"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Pr>
                <w:rFonts w:ascii="Times New Roman" w:hAnsi="Times New Roman" w:cs="Times New Roman" w:hint="eastAsia"/>
                <w:i/>
                <w:iCs/>
                <w:color w:val="000000" w:themeColor="text1"/>
                <w:kern w:val="0"/>
                <w:sz w:val="18"/>
                <w:szCs w:val="18"/>
              </w:rPr>
              <w:t>ln(Private employees)</w:t>
            </w:r>
          </w:p>
        </w:tc>
        <w:tc>
          <w:tcPr>
            <w:tcW w:w="2202" w:type="dxa"/>
            <w:tcBorders>
              <w:top w:val="nil"/>
              <w:left w:val="nil"/>
              <w:bottom w:val="single" w:sz="6" w:space="0" w:color="auto"/>
              <w:right w:val="nil"/>
            </w:tcBorders>
          </w:tcPr>
          <w:p w14:paraId="14D90936"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Pr>
                <w:rFonts w:ascii="Times New Roman" w:hAnsi="Times New Roman" w:cs="Times New Roman" w:hint="eastAsia"/>
                <w:i/>
                <w:iCs/>
                <w:color w:val="000000" w:themeColor="text1"/>
                <w:kern w:val="0"/>
                <w:sz w:val="18"/>
                <w:szCs w:val="18"/>
              </w:rPr>
              <w:t>ln(Private employees)</w:t>
            </w:r>
          </w:p>
        </w:tc>
      </w:tr>
      <w:tr w:rsidR="007E5D46" w:rsidRPr="00C50174" w14:paraId="690BC471" w14:textId="77777777" w:rsidTr="00250BEC">
        <w:trPr>
          <w:trHeight w:val="265"/>
        </w:trPr>
        <w:tc>
          <w:tcPr>
            <w:tcW w:w="1701" w:type="dxa"/>
            <w:tcBorders>
              <w:left w:val="nil"/>
              <w:right w:val="nil"/>
            </w:tcBorders>
            <w:vAlign w:val="center"/>
          </w:tcPr>
          <w:p w14:paraId="575A6B13"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i/>
                <w:iCs/>
                <w:color w:val="000000" w:themeColor="text1"/>
                <w:kern w:val="0"/>
                <w:sz w:val="18"/>
                <w:szCs w:val="18"/>
              </w:rPr>
            </w:pPr>
            <w:r w:rsidRPr="00C50174">
              <w:rPr>
                <w:rFonts w:ascii="Times New Roman" w:hAnsi="Times New Roman" w:cs="Times New Roman" w:hint="eastAsia"/>
                <w:i/>
                <w:iCs/>
                <w:color w:val="000000" w:themeColor="text1"/>
                <w:kern w:val="0"/>
                <w:sz w:val="18"/>
                <w:szCs w:val="18"/>
              </w:rPr>
              <w:t>A/N-A</w:t>
            </w:r>
          </w:p>
        </w:tc>
        <w:tc>
          <w:tcPr>
            <w:tcW w:w="2202" w:type="dxa"/>
            <w:tcBorders>
              <w:left w:val="nil"/>
              <w:right w:val="nil"/>
            </w:tcBorders>
          </w:tcPr>
          <w:p w14:paraId="42CA8BD2"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-1.232</w:t>
            </w:r>
            <w:r w:rsidRPr="00C50174">
              <w:rPr>
                <w:rFonts w:ascii="Times New Roman" w:hAnsi="Times New Roman" w:cs="Times New Roman"/>
                <w:color w:val="000000" w:themeColor="text1"/>
                <w:kern w:val="0"/>
                <w:sz w:val="18"/>
                <w:szCs w:val="18"/>
                <w:vertAlign w:val="superscript"/>
              </w:rPr>
              <w:t>***</w:t>
            </w:r>
          </w:p>
        </w:tc>
        <w:tc>
          <w:tcPr>
            <w:tcW w:w="2202" w:type="dxa"/>
            <w:tcBorders>
              <w:left w:val="nil"/>
              <w:right w:val="nil"/>
            </w:tcBorders>
          </w:tcPr>
          <w:p w14:paraId="6F62E1E9"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-1.124</w:t>
            </w:r>
            <w:r w:rsidRPr="00C50174">
              <w:rPr>
                <w:rFonts w:ascii="Times New Roman" w:hAnsi="Times New Roman" w:cs="Times New Roman"/>
                <w:color w:val="000000" w:themeColor="text1"/>
                <w:kern w:val="0"/>
                <w:sz w:val="18"/>
                <w:szCs w:val="18"/>
                <w:vertAlign w:val="superscript"/>
              </w:rPr>
              <w:t>***</w:t>
            </w:r>
          </w:p>
        </w:tc>
        <w:tc>
          <w:tcPr>
            <w:tcW w:w="2202" w:type="dxa"/>
            <w:tcBorders>
              <w:left w:val="nil"/>
              <w:right w:val="nil"/>
            </w:tcBorders>
          </w:tcPr>
          <w:p w14:paraId="3F8193B1"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-0.812</w:t>
            </w:r>
            <w:r w:rsidRPr="00C50174">
              <w:rPr>
                <w:rFonts w:ascii="Times New Roman" w:hAnsi="Times New Roman" w:cs="Times New Roman"/>
                <w:color w:val="000000" w:themeColor="text1"/>
                <w:kern w:val="0"/>
                <w:sz w:val="18"/>
                <w:szCs w:val="18"/>
                <w:vertAlign w:val="superscript"/>
              </w:rPr>
              <w:t>***</w:t>
            </w:r>
          </w:p>
        </w:tc>
      </w:tr>
      <w:tr w:rsidR="007E5D46" w:rsidRPr="00C50174" w14:paraId="139858C7" w14:textId="77777777" w:rsidTr="00250BEC">
        <w:trPr>
          <w:trHeight w:val="265"/>
        </w:trPr>
        <w:tc>
          <w:tcPr>
            <w:tcW w:w="1701" w:type="dxa"/>
            <w:tcBorders>
              <w:left w:val="nil"/>
              <w:bottom w:val="single" w:sz="6" w:space="0" w:color="auto"/>
              <w:right w:val="nil"/>
            </w:tcBorders>
            <w:vAlign w:val="center"/>
          </w:tcPr>
          <w:p w14:paraId="037C0669"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p>
        </w:tc>
        <w:tc>
          <w:tcPr>
            <w:tcW w:w="2202" w:type="dxa"/>
            <w:tcBorders>
              <w:left w:val="nil"/>
              <w:bottom w:val="single" w:sz="6" w:space="0" w:color="auto"/>
              <w:right w:val="nil"/>
            </w:tcBorders>
          </w:tcPr>
          <w:p w14:paraId="480E9813"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(0.001)</w:t>
            </w:r>
          </w:p>
        </w:tc>
        <w:tc>
          <w:tcPr>
            <w:tcW w:w="2202" w:type="dxa"/>
            <w:tcBorders>
              <w:left w:val="nil"/>
              <w:bottom w:val="single" w:sz="6" w:space="0" w:color="auto"/>
              <w:right w:val="nil"/>
            </w:tcBorders>
          </w:tcPr>
          <w:p w14:paraId="72ECF800"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(0.001)</w:t>
            </w:r>
          </w:p>
        </w:tc>
        <w:tc>
          <w:tcPr>
            <w:tcW w:w="2202" w:type="dxa"/>
            <w:tcBorders>
              <w:left w:val="nil"/>
              <w:bottom w:val="single" w:sz="6" w:space="0" w:color="auto"/>
              <w:right w:val="nil"/>
            </w:tcBorders>
          </w:tcPr>
          <w:p w14:paraId="07F315CF"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(0.002)</w:t>
            </w:r>
          </w:p>
        </w:tc>
      </w:tr>
      <w:tr w:rsidR="007E5D46" w:rsidRPr="00C50174" w14:paraId="5F0CE349" w14:textId="77777777" w:rsidTr="00250BEC">
        <w:trPr>
          <w:trHeight w:val="265"/>
        </w:trPr>
        <w:tc>
          <w:tcPr>
            <w:tcW w:w="1701" w:type="dxa"/>
            <w:tcBorders>
              <w:top w:val="single" w:sz="6" w:space="0" w:color="auto"/>
              <w:left w:val="nil"/>
              <w:right w:val="nil"/>
            </w:tcBorders>
            <w:vAlign w:val="center"/>
          </w:tcPr>
          <w:p w14:paraId="56929512"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Controls</w:t>
            </w:r>
          </w:p>
        </w:tc>
        <w:tc>
          <w:tcPr>
            <w:tcW w:w="2202" w:type="dxa"/>
            <w:tcBorders>
              <w:top w:val="single" w:sz="6" w:space="0" w:color="auto"/>
              <w:left w:val="nil"/>
              <w:right w:val="nil"/>
            </w:tcBorders>
          </w:tcPr>
          <w:p w14:paraId="506DB804"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c>
          <w:tcPr>
            <w:tcW w:w="2202" w:type="dxa"/>
            <w:tcBorders>
              <w:top w:val="single" w:sz="6" w:space="0" w:color="auto"/>
              <w:left w:val="nil"/>
              <w:right w:val="nil"/>
            </w:tcBorders>
          </w:tcPr>
          <w:p w14:paraId="1C39618C"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c>
          <w:tcPr>
            <w:tcW w:w="2202" w:type="dxa"/>
            <w:tcBorders>
              <w:top w:val="single" w:sz="6" w:space="0" w:color="auto"/>
              <w:left w:val="nil"/>
              <w:right w:val="nil"/>
            </w:tcBorders>
          </w:tcPr>
          <w:p w14:paraId="60600782"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r>
      <w:tr w:rsidR="007E5D46" w:rsidRPr="00C50174" w14:paraId="1691FD98" w14:textId="77777777" w:rsidTr="00250BEC">
        <w:trPr>
          <w:trHeight w:val="265"/>
        </w:trPr>
        <w:tc>
          <w:tcPr>
            <w:tcW w:w="1701" w:type="dxa"/>
            <w:tcBorders>
              <w:left w:val="nil"/>
              <w:right w:val="nil"/>
            </w:tcBorders>
            <w:vAlign w:val="center"/>
          </w:tcPr>
          <w:p w14:paraId="0C78584A"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N</w:t>
            </w:r>
          </w:p>
        </w:tc>
        <w:tc>
          <w:tcPr>
            <w:tcW w:w="2202" w:type="dxa"/>
            <w:tcBorders>
              <w:left w:val="nil"/>
              <w:right w:val="nil"/>
            </w:tcBorders>
            <w:vAlign w:val="center"/>
          </w:tcPr>
          <w:p w14:paraId="7FDFD084"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17,070,615</w:t>
            </w:r>
          </w:p>
        </w:tc>
        <w:tc>
          <w:tcPr>
            <w:tcW w:w="2202" w:type="dxa"/>
            <w:tcBorders>
              <w:left w:val="nil"/>
              <w:right w:val="nil"/>
            </w:tcBorders>
            <w:vAlign w:val="center"/>
          </w:tcPr>
          <w:p w14:paraId="484F5CA7"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42,604,520</w:t>
            </w:r>
          </w:p>
        </w:tc>
        <w:tc>
          <w:tcPr>
            <w:tcW w:w="2202" w:type="dxa"/>
            <w:tcBorders>
              <w:left w:val="nil"/>
              <w:right w:val="nil"/>
            </w:tcBorders>
            <w:vAlign w:val="center"/>
          </w:tcPr>
          <w:p w14:paraId="27A24085"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7,088,235</w:t>
            </w:r>
          </w:p>
        </w:tc>
      </w:tr>
      <w:tr w:rsidR="007E5D46" w:rsidRPr="00C50174" w14:paraId="536AE819" w14:textId="77777777" w:rsidTr="00250BEC">
        <w:trPr>
          <w:trHeight w:val="265"/>
        </w:trPr>
        <w:tc>
          <w:tcPr>
            <w:tcW w:w="1701" w:type="dxa"/>
            <w:tcBorders>
              <w:top w:val="nil"/>
              <w:left w:val="nil"/>
              <w:bottom w:val="single" w:sz="6" w:space="0" w:color="auto"/>
              <w:right w:val="nil"/>
            </w:tcBorders>
            <w:vAlign w:val="center"/>
          </w:tcPr>
          <w:p w14:paraId="79BA6A6F"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m:oMathPara>
              <m:oMath>
                <m:r>
                  <w:rPr>
                    <w:rFonts w:ascii="Cambria Math" w:hAnsi="Cambria Math"/>
                    <w:color w:val="000000" w:themeColor="text1"/>
                    <w:sz w:val="18"/>
                    <w:szCs w:val="18"/>
                  </w:rPr>
                  <m:t xml:space="preserve">Adjust </m:t>
                </m:r>
                <m:sSup>
                  <m:sSupPr>
                    <m:ctrlPr>
                      <w:rPr>
                        <w:rFonts w:ascii="Cambria Math" w:hAnsi="Cambria Math"/>
                        <w:i/>
                        <w:color w:val="000000" w:themeColor="text1"/>
                        <w:sz w:val="18"/>
                        <w:szCs w:val="18"/>
                      </w:rPr>
                    </m:ctrlPr>
                  </m:sSupPr>
                  <m:e>
                    <m:r>
                      <w:rPr>
                        <w:rFonts w:ascii="Cambria Math" w:hAnsi="Cambria Math"/>
                        <w:color w:val="000000" w:themeColor="text1"/>
                        <w:sz w:val="18"/>
                        <w:szCs w:val="18"/>
                      </w:rPr>
                      <m:t>R</m:t>
                    </m:r>
                  </m:e>
                  <m:sup>
                    <m:r>
                      <w:rPr>
                        <w:rFonts w:ascii="Cambria Math" w:hAnsi="Cambria Math"/>
                        <w:color w:val="000000" w:themeColor="text1"/>
                        <w:sz w:val="18"/>
                        <w:szCs w:val="18"/>
                      </w:rPr>
                      <m:t>2</m:t>
                    </m:r>
                  </m:sup>
                </m:sSup>
              </m:oMath>
            </m:oMathPara>
          </w:p>
        </w:tc>
        <w:tc>
          <w:tcPr>
            <w:tcW w:w="2202" w:type="dxa"/>
            <w:tcBorders>
              <w:top w:val="nil"/>
              <w:left w:val="nil"/>
              <w:bottom w:val="single" w:sz="6" w:space="0" w:color="auto"/>
              <w:right w:val="nil"/>
            </w:tcBorders>
            <w:vAlign w:val="center"/>
          </w:tcPr>
          <w:p w14:paraId="7F9229B1"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0.799</w:t>
            </w:r>
          </w:p>
        </w:tc>
        <w:tc>
          <w:tcPr>
            <w:tcW w:w="2202" w:type="dxa"/>
            <w:tcBorders>
              <w:top w:val="nil"/>
              <w:left w:val="nil"/>
              <w:bottom w:val="single" w:sz="6" w:space="0" w:color="auto"/>
              <w:right w:val="nil"/>
            </w:tcBorders>
          </w:tcPr>
          <w:p w14:paraId="255677CB"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0.814</w:t>
            </w:r>
          </w:p>
        </w:tc>
        <w:tc>
          <w:tcPr>
            <w:tcW w:w="2202" w:type="dxa"/>
            <w:tcBorders>
              <w:top w:val="nil"/>
              <w:left w:val="nil"/>
              <w:bottom w:val="single" w:sz="6" w:space="0" w:color="auto"/>
              <w:right w:val="nil"/>
            </w:tcBorders>
          </w:tcPr>
          <w:p w14:paraId="013E7068"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0.829</w:t>
            </w:r>
          </w:p>
        </w:tc>
      </w:tr>
      <w:tr w:rsidR="007E5D46" w:rsidRPr="00C50174" w14:paraId="21D9B7AC" w14:textId="77777777" w:rsidTr="00250BEC">
        <w:trPr>
          <w:trHeight w:val="279"/>
        </w:trPr>
        <w:tc>
          <w:tcPr>
            <w:tcW w:w="1701" w:type="dxa"/>
            <w:tcBorders>
              <w:top w:val="single" w:sz="6" w:space="0" w:color="auto"/>
              <w:left w:val="nil"/>
              <w:right w:val="nil"/>
            </w:tcBorders>
            <w:vAlign w:val="center"/>
          </w:tcPr>
          <w:p w14:paraId="4756E844"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p>
        </w:tc>
        <w:tc>
          <w:tcPr>
            <w:tcW w:w="6606" w:type="dxa"/>
            <w:gridSpan w:val="3"/>
            <w:tcBorders>
              <w:top w:val="single" w:sz="6" w:space="0" w:color="auto"/>
              <w:left w:val="nil"/>
              <w:right w:val="nil"/>
            </w:tcBorders>
            <w:vAlign w:val="center"/>
          </w:tcPr>
          <w:p w14:paraId="6C194E32" w14:textId="77777777" w:rsidR="007E5D46" w:rsidRPr="00C50174" w:rsidRDefault="007E5D46" w:rsidP="00250BEC">
            <w:pPr>
              <w:keepNext/>
              <w:keepLines/>
              <w:pBdr>
                <w:bottom w:val="single" w:sz="6" w:space="1" w:color="auto"/>
              </w:pBdr>
              <w:autoSpaceDE w:val="0"/>
              <w:autoSpaceDN w:val="0"/>
              <w:adjustRightInd w:val="0"/>
              <w:spacing w:after="0" w:line="240" w:lineRule="auto"/>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Panel B. Destination Choice with Employment Opportunities</w:t>
            </w:r>
          </w:p>
        </w:tc>
      </w:tr>
      <w:tr w:rsidR="007E5D46" w:rsidRPr="00C50174" w14:paraId="10E07EDD" w14:textId="77777777" w:rsidTr="00250BEC">
        <w:trPr>
          <w:trHeight w:val="279"/>
        </w:trPr>
        <w:tc>
          <w:tcPr>
            <w:tcW w:w="1701" w:type="dxa"/>
            <w:tcBorders>
              <w:left w:val="nil"/>
              <w:right w:val="nil"/>
            </w:tcBorders>
            <w:vAlign w:val="center"/>
          </w:tcPr>
          <w:p w14:paraId="3867FD5A"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p>
        </w:tc>
        <w:tc>
          <w:tcPr>
            <w:tcW w:w="2202" w:type="dxa"/>
            <w:tcBorders>
              <w:left w:val="nil"/>
              <w:right w:val="nil"/>
            </w:tcBorders>
            <w:vAlign w:val="center"/>
          </w:tcPr>
          <w:p w14:paraId="086F448F"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(1)</w:t>
            </w:r>
          </w:p>
        </w:tc>
        <w:tc>
          <w:tcPr>
            <w:tcW w:w="2202" w:type="dxa"/>
            <w:tcBorders>
              <w:left w:val="nil"/>
              <w:right w:val="nil"/>
            </w:tcBorders>
            <w:vAlign w:val="center"/>
          </w:tcPr>
          <w:p w14:paraId="2FA5D3C7"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(2)</w:t>
            </w:r>
          </w:p>
        </w:tc>
        <w:tc>
          <w:tcPr>
            <w:tcW w:w="2202" w:type="dxa"/>
            <w:tcBorders>
              <w:left w:val="nil"/>
              <w:right w:val="nil"/>
            </w:tcBorders>
            <w:vAlign w:val="center"/>
          </w:tcPr>
          <w:p w14:paraId="07BA4B1E"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(3)</w:t>
            </w:r>
          </w:p>
        </w:tc>
      </w:tr>
      <w:tr w:rsidR="007E5D46" w:rsidRPr="00C50174" w14:paraId="278E760A" w14:textId="77777777" w:rsidTr="00250BEC">
        <w:trPr>
          <w:trHeight w:val="279"/>
        </w:trPr>
        <w:tc>
          <w:tcPr>
            <w:tcW w:w="1701" w:type="dxa"/>
            <w:tcBorders>
              <w:top w:val="nil"/>
              <w:left w:val="nil"/>
              <w:bottom w:val="single" w:sz="6" w:space="0" w:color="auto"/>
              <w:right w:val="nil"/>
            </w:tcBorders>
            <w:vAlign w:val="center"/>
          </w:tcPr>
          <w:p w14:paraId="0F6FAA45"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p>
        </w:tc>
        <w:tc>
          <w:tcPr>
            <w:tcW w:w="2202" w:type="dxa"/>
            <w:tcBorders>
              <w:top w:val="nil"/>
              <w:left w:val="nil"/>
              <w:bottom w:val="single" w:sz="6" w:space="0" w:color="auto"/>
              <w:right w:val="nil"/>
            </w:tcBorders>
            <w:vAlign w:val="center"/>
          </w:tcPr>
          <w:p w14:paraId="49E3E591" w14:textId="77777777" w:rsidR="007E5D46" w:rsidRPr="00C50174" w:rsidRDefault="007E5D46" w:rsidP="00250BEC">
            <w:pPr>
              <w:keepNext/>
              <w:keepLines/>
              <w:autoSpaceDE w:val="0"/>
              <w:autoSpaceDN w:val="0"/>
              <w:adjustRightInd w:val="0"/>
              <w:spacing w:after="0" w:line="240" w:lineRule="auto"/>
              <w:jc w:val="center"/>
              <w:rPr>
                <w:rFonts w:ascii="Times New Roman" w:eastAsia="SimSun" w:hAnsi="Times New Roman" w:cs="Times New Roman"/>
                <w:i/>
                <w:iCs/>
                <w:color w:val="000000" w:themeColor="text1"/>
                <w:kern w:val="0"/>
                <w:sz w:val="18"/>
                <w:szCs w:val="18"/>
              </w:rPr>
            </w:pPr>
            <w:r w:rsidRPr="00C50174">
              <w:rPr>
                <w:rFonts w:ascii="Times New Roman" w:eastAsia="SimSun" w:hAnsi="Times New Roman" w:cs="Times New Roman"/>
                <w:i/>
                <w:iCs/>
                <w:color w:val="000000" w:themeColor="text1"/>
                <w:kern w:val="0"/>
                <w:sz w:val="18"/>
                <w:szCs w:val="18"/>
              </w:rPr>
              <w:t>Choice</w:t>
            </w:r>
          </w:p>
        </w:tc>
        <w:tc>
          <w:tcPr>
            <w:tcW w:w="2202" w:type="dxa"/>
            <w:tcBorders>
              <w:top w:val="nil"/>
              <w:left w:val="nil"/>
              <w:bottom w:val="single" w:sz="6" w:space="0" w:color="auto"/>
              <w:right w:val="nil"/>
            </w:tcBorders>
            <w:vAlign w:val="center"/>
          </w:tcPr>
          <w:p w14:paraId="46EAD6F9"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i/>
                <w:iCs/>
                <w:color w:val="000000" w:themeColor="text1"/>
                <w:kern w:val="0"/>
                <w:sz w:val="18"/>
                <w:szCs w:val="18"/>
              </w:rPr>
            </w:pPr>
            <w:r w:rsidRPr="00C50174">
              <w:rPr>
                <w:rFonts w:ascii="Times New Roman" w:eastAsia="SimSun" w:hAnsi="Times New Roman" w:cs="Times New Roman"/>
                <w:i/>
                <w:iCs/>
                <w:color w:val="000000" w:themeColor="text1"/>
                <w:kern w:val="0"/>
                <w:sz w:val="18"/>
                <w:szCs w:val="18"/>
              </w:rPr>
              <w:t>Choice</w:t>
            </w:r>
          </w:p>
        </w:tc>
        <w:tc>
          <w:tcPr>
            <w:tcW w:w="2202" w:type="dxa"/>
            <w:tcBorders>
              <w:top w:val="nil"/>
              <w:left w:val="nil"/>
              <w:bottom w:val="single" w:sz="6" w:space="0" w:color="auto"/>
              <w:right w:val="nil"/>
            </w:tcBorders>
            <w:vAlign w:val="center"/>
          </w:tcPr>
          <w:p w14:paraId="3A45EC7E"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i/>
                <w:iCs/>
                <w:color w:val="000000" w:themeColor="text1"/>
                <w:kern w:val="0"/>
                <w:sz w:val="18"/>
                <w:szCs w:val="18"/>
              </w:rPr>
            </w:pPr>
            <w:r w:rsidRPr="00C50174">
              <w:rPr>
                <w:rFonts w:ascii="Times New Roman" w:eastAsia="SimSun" w:hAnsi="Times New Roman" w:cs="Times New Roman"/>
                <w:i/>
                <w:iCs/>
                <w:color w:val="000000" w:themeColor="text1"/>
                <w:kern w:val="0"/>
                <w:sz w:val="18"/>
                <w:szCs w:val="18"/>
              </w:rPr>
              <w:t>Choice</w:t>
            </w:r>
          </w:p>
        </w:tc>
      </w:tr>
      <w:tr w:rsidR="007E5D46" w:rsidRPr="00C50174" w14:paraId="556A8051" w14:textId="77777777" w:rsidTr="00250BEC">
        <w:trPr>
          <w:trHeight w:val="279"/>
        </w:trPr>
        <w:tc>
          <w:tcPr>
            <w:tcW w:w="1701" w:type="dxa"/>
            <w:tcBorders>
              <w:top w:val="single" w:sz="6" w:space="0" w:color="auto"/>
              <w:left w:val="nil"/>
              <w:bottom w:val="nil"/>
              <w:right w:val="nil"/>
            </w:tcBorders>
            <w:vAlign w:val="center"/>
          </w:tcPr>
          <w:p w14:paraId="1F53366D"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i/>
                <w:iCs/>
                <w:color w:val="000000" w:themeColor="text1"/>
                <w:kern w:val="0"/>
                <w:sz w:val="18"/>
                <w:szCs w:val="18"/>
              </w:rPr>
            </w:pPr>
            <w:r w:rsidRPr="00C50174">
              <w:rPr>
                <w:rFonts w:ascii="Times New Roman" w:hAnsi="Times New Roman" w:cs="Times New Roman" w:hint="eastAsia"/>
                <w:i/>
                <w:iCs/>
                <w:color w:val="000000" w:themeColor="text1"/>
                <w:kern w:val="0"/>
                <w:sz w:val="18"/>
                <w:szCs w:val="18"/>
              </w:rPr>
              <w:t>A/N-A</w:t>
            </w:r>
          </w:p>
        </w:tc>
        <w:tc>
          <w:tcPr>
            <w:tcW w:w="2202" w:type="dxa"/>
            <w:tcBorders>
              <w:top w:val="single" w:sz="6" w:space="0" w:color="auto"/>
              <w:left w:val="nil"/>
              <w:bottom w:val="nil"/>
              <w:right w:val="nil"/>
            </w:tcBorders>
          </w:tcPr>
          <w:p w14:paraId="565BB070"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-2.815</w:t>
            </w:r>
            <w:r w:rsidRPr="00C50174">
              <w:rPr>
                <w:rFonts w:ascii="Times New Roman" w:hAnsi="Times New Roman" w:cs="Times New Roman"/>
                <w:color w:val="000000" w:themeColor="text1"/>
                <w:kern w:val="0"/>
                <w:sz w:val="18"/>
                <w:szCs w:val="18"/>
                <w:vertAlign w:val="superscript"/>
              </w:rPr>
              <w:t>***</w:t>
            </w:r>
          </w:p>
        </w:tc>
        <w:tc>
          <w:tcPr>
            <w:tcW w:w="2202" w:type="dxa"/>
            <w:tcBorders>
              <w:top w:val="single" w:sz="6" w:space="0" w:color="auto"/>
              <w:left w:val="nil"/>
              <w:bottom w:val="nil"/>
              <w:right w:val="nil"/>
            </w:tcBorders>
          </w:tcPr>
          <w:p w14:paraId="168CA569"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-5.185</w:t>
            </w:r>
            <w:r w:rsidRPr="00C50174">
              <w:rPr>
                <w:rFonts w:ascii="Times New Roman" w:hAnsi="Times New Roman" w:cs="Times New Roman"/>
                <w:color w:val="000000" w:themeColor="text1"/>
                <w:kern w:val="0"/>
                <w:sz w:val="18"/>
                <w:szCs w:val="18"/>
                <w:vertAlign w:val="superscript"/>
              </w:rPr>
              <w:t>***</w:t>
            </w:r>
          </w:p>
        </w:tc>
        <w:tc>
          <w:tcPr>
            <w:tcW w:w="2202" w:type="dxa"/>
            <w:tcBorders>
              <w:top w:val="single" w:sz="6" w:space="0" w:color="auto"/>
              <w:left w:val="nil"/>
              <w:bottom w:val="nil"/>
              <w:right w:val="nil"/>
            </w:tcBorders>
          </w:tcPr>
          <w:p w14:paraId="2CB27620"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-2.024</w:t>
            </w:r>
            <w:r w:rsidRPr="00C50174">
              <w:rPr>
                <w:rFonts w:ascii="Times New Roman" w:hAnsi="Times New Roman" w:cs="Times New Roman"/>
                <w:color w:val="000000" w:themeColor="text1"/>
                <w:kern w:val="0"/>
                <w:sz w:val="18"/>
                <w:szCs w:val="18"/>
                <w:vertAlign w:val="superscript"/>
              </w:rPr>
              <w:t>***</w:t>
            </w:r>
          </w:p>
        </w:tc>
      </w:tr>
      <w:tr w:rsidR="007E5D46" w:rsidRPr="00C50174" w14:paraId="48E47DFE" w14:textId="77777777" w:rsidTr="00250BEC">
        <w:trPr>
          <w:trHeight w:val="279"/>
        </w:trPr>
        <w:tc>
          <w:tcPr>
            <w:tcW w:w="1701" w:type="dxa"/>
            <w:tcBorders>
              <w:top w:val="nil"/>
              <w:left w:val="nil"/>
              <w:right w:val="nil"/>
            </w:tcBorders>
            <w:vAlign w:val="center"/>
          </w:tcPr>
          <w:p w14:paraId="71C98355"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i/>
                <w:iCs/>
                <w:color w:val="000000" w:themeColor="text1"/>
                <w:kern w:val="0"/>
                <w:sz w:val="18"/>
                <w:szCs w:val="18"/>
              </w:rPr>
            </w:pPr>
          </w:p>
        </w:tc>
        <w:tc>
          <w:tcPr>
            <w:tcW w:w="2202" w:type="dxa"/>
            <w:tcBorders>
              <w:top w:val="nil"/>
              <w:left w:val="nil"/>
              <w:right w:val="nil"/>
            </w:tcBorders>
          </w:tcPr>
          <w:p w14:paraId="5AC040E6"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(0.094)</w:t>
            </w:r>
          </w:p>
        </w:tc>
        <w:tc>
          <w:tcPr>
            <w:tcW w:w="2202" w:type="dxa"/>
            <w:tcBorders>
              <w:top w:val="nil"/>
              <w:left w:val="nil"/>
              <w:right w:val="nil"/>
            </w:tcBorders>
          </w:tcPr>
          <w:p w14:paraId="1C869C7C"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(0.082)</w:t>
            </w:r>
          </w:p>
        </w:tc>
        <w:tc>
          <w:tcPr>
            <w:tcW w:w="2202" w:type="dxa"/>
            <w:tcBorders>
              <w:top w:val="nil"/>
              <w:left w:val="nil"/>
              <w:right w:val="nil"/>
            </w:tcBorders>
          </w:tcPr>
          <w:p w14:paraId="732E0E38"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(0.207)</w:t>
            </w:r>
          </w:p>
        </w:tc>
      </w:tr>
      <w:tr w:rsidR="007E5D46" w:rsidRPr="00C50174" w14:paraId="04C0E1E5" w14:textId="77777777" w:rsidTr="00250BEC">
        <w:trPr>
          <w:trHeight w:val="279"/>
        </w:trPr>
        <w:tc>
          <w:tcPr>
            <w:tcW w:w="1701" w:type="dxa"/>
            <w:tcBorders>
              <w:left w:val="nil"/>
              <w:right w:val="nil"/>
            </w:tcBorders>
            <w:vAlign w:val="center"/>
          </w:tcPr>
          <w:p w14:paraId="00C258A9"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i/>
                <w:iCs/>
                <w:color w:val="000000" w:themeColor="text1"/>
                <w:kern w:val="0"/>
                <w:sz w:val="18"/>
                <w:szCs w:val="18"/>
              </w:rPr>
            </w:pPr>
            <w:r>
              <w:rPr>
                <w:rFonts w:ascii="Times New Roman" w:hAnsi="Times New Roman" w:cs="Times New Roman" w:hint="eastAsia"/>
                <w:i/>
                <w:iCs/>
                <w:color w:val="000000" w:themeColor="text1"/>
                <w:kern w:val="0"/>
                <w:sz w:val="18"/>
                <w:szCs w:val="18"/>
              </w:rPr>
              <w:t>ln(Private employees)</w:t>
            </w:r>
          </w:p>
        </w:tc>
        <w:tc>
          <w:tcPr>
            <w:tcW w:w="2202" w:type="dxa"/>
            <w:tcBorders>
              <w:left w:val="nil"/>
              <w:right w:val="nil"/>
            </w:tcBorders>
          </w:tcPr>
          <w:p w14:paraId="3AD007A3"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0.254</w:t>
            </w:r>
            <w:r w:rsidRPr="00C50174">
              <w:rPr>
                <w:rFonts w:ascii="Times New Roman" w:hAnsi="Times New Roman" w:cs="Times New Roman"/>
                <w:color w:val="000000" w:themeColor="text1"/>
                <w:kern w:val="0"/>
                <w:sz w:val="18"/>
                <w:szCs w:val="18"/>
                <w:vertAlign w:val="superscript"/>
              </w:rPr>
              <w:t>***</w:t>
            </w:r>
          </w:p>
        </w:tc>
        <w:tc>
          <w:tcPr>
            <w:tcW w:w="2202" w:type="dxa"/>
            <w:tcBorders>
              <w:left w:val="nil"/>
              <w:right w:val="nil"/>
            </w:tcBorders>
          </w:tcPr>
          <w:p w14:paraId="59C1D38D"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0.151</w:t>
            </w:r>
            <w:r w:rsidRPr="00C50174">
              <w:rPr>
                <w:rFonts w:ascii="Times New Roman" w:hAnsi="Times New Roman" w:cs="Times New Roman"/>
                <w:color w:val="000000" w:themeColor="text1"/>
                <w:kern w:val="0"/>
                <w:sz w:val="18"/>
                <w:szCs w:val="18"/>
                <w:vertAlign w:val="superscript"/>
              </w:rPr>
              <w:t>***</w:t>
            </w:r>
          </w:p>
        </w:tc>
        <w:tc>
          <w:tcPr>
            <w:tcW w:w="2202" w:type="dxa"/>
            <w:tcBorders>
              <w:left w:val="nil"/>
              <w:right w:val="nil"/>
            </w:tcBorders>
          </w:tcPr>
          <w:p w14:paraId="7BDDBDA2"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0.236</w:t>
            </w:r>
            <w:r w:rsidRPr="00C50174">
              <w:rPr>
                <w:rFonts w:ascii="Times New Roman" w:hAnsi="Times New Roman" w:cs="Times New Roman"/>
                <w:color w:val="000000" w:themeColor="text1"/>
                <w:kern w:val="0"/>
                <w:sz w:val="18"/>
                <w:szCs w:val="18"/>
                <w:vertAlign w:val="superscript"/>
              </w:rPr>
              <w:t>***</w:t>
            </w:r>
          </w:p>
        </w:tc>
      </w:tr>
      <w:tr w:rsidR="007E5D46" w:rsidRPr="00C50174" w14:paraId="221A770A" w14:textId="77777777" w:rsidTr="00250BEC">
        <w:trPr>
          <w:trHeight w:val="279"/>
        </w:trPr>
        <w:tc>
          <w:tcPr>
            <w:tcW w:w="1701" w:type="dxa"/>
            <w:tcBorders>
              <w:left w:val="nil"/>
              <w:bottom w:val="single" w:sz="6" w:space="0" w:color="auto"/>
              <w:right w:val="nil"/>
            </w:tcBorders>
            <w:vAlign w:val="center"/>
          </w:tcPr>
          <w:p w14:paraId="76A6D359"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p>
        </w:tc>
        <w:tc>
          <w:tcPr>
            <w:tcW w:w="2202" w:type="dxa"/>
            <w:tcBorders>
              <w:left w:val="nil"/>
              <w:bottom w:val="single" w:sz="6" w:space="0" w:color="auto"/>
              <w:right w:val="nil"/>
            </w:tcBorders>
          </w:tcPr>
          <w:p w14:paraId="7906F045"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(0.017)</w:t>
            </w:r>
          </w:p>
        </w:tc>
        <w:tc>
          <w:tcPr>
            <w:tcW w:w="2202" w:type="dxa"/>
            <w:tcBorders>
              <w:left w:val="nil"/>
              <w:bottom w:val="single" w:sz="6" w:space="0" w:color="auto"/>
              <w:right w:val="nil"/>
            </w:tcBorders>
          </w:tcPr>
          <w:p w14:paraId="1A3C797C"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(0.007)</w:t>
            </w:r>
          </w:p>
        </w:tc>
        <w:tc>
          <w:tcPr>
            <w:tcW w:w="2202" w:type="dxa"/>
            <w:tcBorders>
              <w:left w:val="nil"/>
              <w:bottom w:val="single" w:sz="6" w:space="0" w:color="auto"/>
              <w:right w:val="nil"/>
            </w:tcBorders>
          </w:tcPr>
          <w:p w14:paraId="1D0D4B9D"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(0.021)</w:t>
            </w:r>
          </w:p>
        </w:tc>
      </w:tr>
      <w:tr w:rsidR="007E5D46" w:rsidRPr="00C50174" w14:paraId="65F6075E" w14:textId="77777777" w:rsidTr="00250BEC">
        <w:trPr>
          <w:trHeight w:val="279"/>
        </w:trPr>
        <w:tc>
          <w:tcPr>
            <w:tcW w:w="1701" w:type="dxa"/>
            <w:tcBorders>
              <w:top w:val="single" w:sz="6" w:space="0" w:color="auto"/>
              <w:left w:val="nil"/>
              <w:right w:val="nil"/>
            </w:tcBorders>
            <w:vAlign w:val="center"/>
          </w:tcPr>
          <w:p w14:paraId="6C558C87"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Controls</w:t>
            </w:r>
          </w:p>
        </w:tc>
        <w:tc>
          <w:tcPr>
            <w:tcW w:w="2202" w:type="dxa"/>
            <w:tcBorders>
              <w:top w:val="single" w:sz="6" w:space="0" w:color="auto"/>
              <w:left w:val="nil"/>
              <w:right w:val="nil"/>
            </w:tcBorders>
          </w:tcPr>
          <w:p w14:paraId="28FD0557"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c>
          <w:tcPr>
            <w:tcW w:w="2202" w:type="dxa"/>
            <w:tcBorders>
              <w:top w:val="single" w:sz="6" w:space="0" w:color="auto"/>
              <w:left w:val="nil"/>
              <w:right w:val="nil"/>
            </w:tcBorders>
          </w:tcPr>
          <w:p w14:paraId="0DC29C79"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c>
          <w:tcPr>
            <w:tcW w:w="2202" w:type="dxa"/>
            <w:tcBorders>
              <w:top w:val="single" w:sz="6" w:space="0" w:color="auto"/>
              <w:left w:val="nil"/>
              <w:right w:val="nil"/>
            </w:tcBorders>
          </w:tcPr>
          <w:p w14:paraId="7DF97477"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Yes</w:t>
            </w:r>
          </w:p>
        </w:tc>
      </w:tr>
      <w:tr w:rsidR="007E5D46" w:rsidRPr="00C50174" w14:paraId="3EA0D8BC" w14:textId="77777777" w:rsidTr="00250BEC">
        <w:trPr>
          <w:trHeight w:val="279"/>
        </w:trPr>
        <w:tc>
          <w:tcPr>
            <w:tcW w:w="1701" w:type="dxa"/>
            <w:tcBorders>
              <w:left w:val="nil"/>
              <w:right w:val="nil"/>
            </w:tcBorders>
            <w:vAlign w:val="center"/>
          </w:tcPr>
          <w:p w14:paraId="2A859105"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N</w:t>
            </w:r>
          </w:p>
        </w:tc>
        <w:tc>
          <w:tcPr>
            <w:tcW w:w="2202" w:type="dxa"/>
            <w:tcBorders>
              <w:left w:val="nil"/>
              <w:right w:val="nil"/>
            </w:tcBorders>
            <w:vAlign w:val="center"/>
          </w:tcPr>
          <w:p w14:paraId="6119278F"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17,070,615</w:t>
            </w:r>
          </w:p>
        </w:tc>
        <w:tc>
          <w:tcPr>
            <w:tcW w:w="2202" w:type="dxa"/>
            <w:tcBorders>
              <w:left w:val="nil"/>
              <w:right w:val="nil"/>
            </w:tcBorders>
            <w:vAlign w:val="center"/>
          </w:tcPr>
          <w:p w14:paraId="1D0F8260"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42,604,520</w:t>
            </w:r>
          </w:p>
        </w:tc>
        <w:tc>
          <w:tcPr>
            <w:tcW w:w="2202" w:type="dxa"/>
            <w:tcBorders>
              <w:left w:val="nil"/>
              <w:right w:val="nil"/>
            </w:tcBorders>
            <w:vAlign w:val="center"/>
          </w:tcPr>
          <w:p w14:paraId="77096627"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7,088,235</w:t>
            </w:r>
          </w:p>
        </w:tc>
      </w:tr>
      <w:tr w:rsidR="007E5D46" w:rsidRPr="00C50174" w14:paraId="42FE455A" w14:textId="77777777" w:rsidTr="00250BEC">
        <w:trPr>
          <w:trHeight w:val="279"/>
        </w:trPr>
        <w:tc>
          <w:tcPr>
            <w:tcW w:w="1701" w:type="dxa"/>
            <w:tcBorders>
              <w:top w:val="nil"/>
              <w:left w:val="nil"/>
              <w:bottom w:val="single" w:sz="12" w:space="0" w:color="auto"/>
              <w:right w:val="nil"/>
            </w:tcBorders>
            <w:vAlign w:val="center"/>
          </w:tcPr>
          <w:p w14:paraId="3BA773CC"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m:oMathPara>
              <m:oMath>
                <m:r>
                  <w:rPr>
                    <w:rFonts w:ascii="Cambria Math" w:hAnsi="Cambria Math"/>
                    <w:color w:val="000000" w:themeColor="text1"/>
                    <w:sz w:val="18"/>
                    <w:szCs w:val="18"/>
                  </w:rPr>
                  <m:t>P</m:t>
                </m:r>
                <m:r>
                  <w:rPr>
                    <w:rFonts w:ascii="Cambria Math" w:hAnsi="Cambria Math" w:hint="eastAsia"/>
                    <w:color w:val="000000" w:themeColor="text1"/>
                    <w:sz w:val="18"/>
                    <w:szCs w:val="18"/>
                  </w:rPr>
                  <m:t>se</m:t>
                </m:r>
                <m:r>
                  <w:rPr>
                    <w:rFonts w:ascii="Cambria Math" w:hAnsi="Cambria Math"/>
                    <w:color w:val="000000" w:themeColor="text1"/>
                    <w:sz w:val="18"/>
                    <w:szCs w:val="18"/>
                  </w:rPr>
                  <m:t xml:space="preserve">udo </m:t>
                </m:r>
                <m:sSup>
                  <m:sSupPr>
                    <m:ctrlPr>
                      <w:rPr>
                        <w:rFonts w:ascii="Cambria Math" w:hAnsi="Cambria Math"/>
                        <w:i/>
                        <w:color w:val="000000" w:themeColor="text1"/>
                        <w:sz w:val="18"/>
                        <w:szCs w:val="18"/>
                      </w:rPr>
                    </m:ctrlPr>
                  </m:sSupPr>
                  <m:e>
                    <m:r>
                      <w:rPr>
                        <w:rFonts w:ascii="Cambria Math" w:hAnsi="Cambria Math"/>
                        <w:color w:val="000000" w:themeColor="text1"/>
                        <w:sz w:val="18"/>
                        <w:szCs w:val="18"/>
                      </w:rPr>
                      <m:t>R</m:t>
                    </m:r>
                  </m:e>
                  <m:sup>
                    <m:r>
                      <w:rPr>
                        <w:rFonts w:ascii="Cambria Math" w:hAnsi="Cambria Math"/>
                        <w:color w:val="000000" w:themeColor="text1"/>
                        <w:sz w:val="18"/>
                        <w:szCs w:val="18"/>
                      </w:rPr>
                      <m:t>2</m:t>
                    </m:r>
                  </m:sup>
                </m:sSup>
              </m:oMath>
            </m:oMathPara>
          </w:p>
        </w:tc>
        <w:tc>
          <w:tcPr>
            <w:tcW w:w="2202" w:type="dxa"/>
            <w:tcBorders>
              <w:top w:val="nil"/>
              <w:left w:val="nil"/>
              <w:bottom w:val="single" w:sz="12" w:space="0" w:color="auto"/>
              <w:right w:val="nil"/>
            </w:tcBorders>
            <w:vAlign w:val="center"/>
          </w:tcPr>
          <w:p w14:paraId="2212283C"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0.309</w:t>
            </w:r>
          </w:p>
        </w:tc>
        <w:tc>
          <w:tcPr>
            <w:tcW w:w="2202" w:type="dxa"/>
            <w:tcBorders>
              <w:top w:val="nil"/>
              <w:left w:val="nil"/>
              <w:bottom w:val="single" w:sz="12" w:space="0" w:color="auto"/>
              <w:right w:val="nil"/>
            </w:tcBorders>
            <w:vAlign w:val="center"/>
          </w:tcPr>
          <w:p w14:paraId="2D9E5872"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color w:val="000000" w:themeColor="text1"/>
                <w:kern w:val="0"/>
                <w:sz w:val="18"/>
                <w:szCs w:val="18"/>
              </w:rPr>
              <w:t>0.</w:t>
            </w:r>
            <w:r w:rsidRPr="00C50174">
              <w:rPr>
                <w:rFonts w:ascii="Times New Roman" w:hAnsi="Times New Roman" w:cs="Times New Roman" w:hint="eastAsia"/>
                <w:color w:val="000000" w:themeColor="text1"/>
                <w:kern w:val="0"/>
                <w:sz w:val="18"/>
                <w:szCs w:val="18"/>
              </w:rPr>
              <w:t>251</w:t>
            </w:r>
          </w:p>
        </w:tc>
        <w:tc>
          <w:tcPr>
            <w:tcW w:w="2202" w:type="dxa"/>
            <w:tcBorders>
              <w:top w:val="nil"/>
              <w:left w:val="nil"/>
              <w:bottom w:val="single" w:sz="12" w:space="0" w:color="auto"/>
              <w:right w:val="nil"/>
            </w:tcBorders>
            <w:vAlign w:val="center"/>
          </w:tcPr>
          <w:p w14:paraId="2EB3CE4E" w14:textId="77777777" w:rsidR="007E5D46" w:rsidRPr="00C50174" w:rsidRDefault="007E5D46" w:rsidP="00250BEC">
            <w:pPr>
              <w:keepNext/>
              <w:keepLines/>
              <w:autoSpaceDE w:val="0"/>
              <w:autoSpaceDN w:val="0"/>
              <w:adjustRightInd w:val="0"/>
              <w:spacing w:after="0" w:line="240" w:lineRule="auto"/>
              <w:jc w:val="center"/>
              <w:rPr>
                <w:rFonts w:ascii="Times New Roman" w:hAnsi="Times New Roman" w:cs="Times New Roman"/>
                <w:color w:val="000000" w:themeColor="text1"/>
                <w:kern w:val="0"/>
                <w:sz w:val="18"/>
                <w:szCs w:val="18"/>
              </w:rPr>
            </w:pPr>
            <w:r w:rsidRPr="00C50174">
              <w:rPr>
                <w:rFonts w:ascii="Times New Roman" w:hAnsi="Times New Roman" w:cs="Times New Roman" w:hint="eastAsia"/>
                <w:color w:val="000000" w:themeColor="text1"/>
                <w:kern w:val="0"/>
                <w:sz w:val="18"/>
                <w:szCs w:val="18"/>
              </w:rPr>
              <w:t>0.177</w:t>
            </w:r>
          </w:p>
        </w:tc>
      </w:tr>
    </w:tbl>
    <w:p w14:paraId="2FB75E52" w14:textId="77777777" w:rsidR="007E5D46" w:rsidRPr="00C50174" w:rsidRDefault="007E5D46" w:rsidP="007E5D46">
      <w:pPr>
        <w:pStyle w:val="note"/>
        <w:keepNext/>
        <w:keepLines/>
        <w:rPr>
          <w:color w:val="000000" w:themeColor="text1"/>
        </w:rPr>
      </w:pPr>
      <w:r>
        <w:rPr>
          <w:rFonts w:hint="eastAsia"/>
          <w:color w:val="000000" w:themeColor="text1"/>
        </w:rPr>
        <w:t>Note: Columns 1-3 use the 2005, 2010, and 2015 samples, respectively. Controls include the logarithms of candidate prefectures' GDP, population, and fiscal expenditure and measures of fixed-asset investment, medical services, secondary education services, primary education services, and transportation services. *** p &lt; 0.01, ** p &lt; 0.05, * p &lt; 0.10.</w:t>
      </w:r>
    </w:p>
    <w:p w14:paraId="28AA345A" w14:textId="77777777" w:rsidR="007E5D46" w:rsidRPr="00C50174" w:rsidRDefault="007E5D46" w:rsidP="007E5D46">
      <w:pPr>
        <w:pStyle w:val="a"/>
        <w:ind w:firstLine="420"/>
        <w:rPr>
          <w:color w:val="000000" w:themeColor="text1"/>
        </w:rPr>
      </w:pPr>
    </w:p>
    <w:p w14:paraId="24A71BE4" w14:textId="77777777" w:rsidR="007E5D46" w:rsidRDefault="007E5D46" w:rsidP="007E5D46">
      <w:pPr>
        <w:pStyle w:val="a"/>
        <w:ind w:firstLine="420"/>
        <w:rPr>
          <w:color w:val="000000" w:themeColor="text1"/>
        </w:rPr>
      </w:pPr>
      <w:r>
        <w:t xml:space="preserve">Appendix B uses the natural logarithm of the number of private-sector employees [ln(Private employees)] as an alternative measure of employment opportunities. Because data are unavailable before 2000, Table B1 examines migration during 2001-2015. Panel A shows a negative effect of prefecture-level industrial structure on employment opportunities, while Panel B supports the hypothesis that industrial structure attracts migrant workers by expanding employment. These findings are consistent with Table 8 and alleviate concerns about the specification used in Section </w:t>
      </w:r>
      <w:r>
        <w:lastRenderedPageBreak/>
        <w:t>5.1.</w:t>
      </w:r>
    </w:p>
    <w:p w14:paraId="39E5C056" w14:textId="77777777" w:rsidR="007E5D46" w:rsidRPr="00944AE0" w:rsidRDefault="007E5D46" w:rsidP="007E5D46">
      <w:pPr>
        <w:pStyle w:val="Heading2"/>
        <w:spacing w:before="156" w:after="156"/>
      </w:pPr>
      <w:r>
        <w:rPr>
          <w:rFonts w:hint="eastAsia"/>
        </w:rPr>
        <w:t>C  Trends in Housing Prices</w:t>
      </w:r>
    </w:p>
    <w:p w14:paraId="3E107A29" w14:textId="77777777" w:rsidR="007E5D46" w:rsidRPr="000327B9" w:rsidRDefault="007E5D46" w:rsidP="007E5D46">
      <w:pPr>
        <w:pStyle w:val="a"/>
        <w:ind w:firstLine="420"/>
      </w:pPr>
      <w:r>
        <w:t>Housing prices are commonly used as a proxy for regional living costs and to assess whether living costs affect labor migration. The paper classifies prefectures into groups with large and small nonagricultural sectors using either the mean or the median agricultural-to-nonagricultural ratio calculated from the 2005, 2010, and 2015 census samples. For example, during 2000-2004, a prefecture is assigned to the large-nonagricultural-sector group if its agricultural-to-nonagricultural ratio is below the mean or median calculated from the 2005 sample; otherwise, it is assigned to the small-nonagricultural-sector group. The paper then collects annual prefecture-level housing prices for 2000-2014 and plots the trends over time.</w:t>
      </w:r>
    </w:p>
    <w:p w14:paraId="192B4559" w14:textId="77777777" w:rsidR="007E5D46" w:rsidRDefault="007E5D46" w:rsidP="007E5D46">
      <w:pPr>
        <w:pStyle w:val="a"/>
        <w:ind w:firstLineChars="0" w:firstLine="0"/>
        <w:rPr>
          <w:color w:val="000000" w:themeColor="text1"/>
        </w:rPr>
      </w:pPr>
    </w:p>
    <w:p w14:paraId="2C1021A1" w14:textId="77777777" w:rsidR="007E5D46" w:rsidRDefault="007E5D46" w:rsidP="007E5D46">
      <w:pPr>
        <w:pStyle w:val="a"/>
        <w:keepNext/>
        <w:keepLines/>
        <w:ind w:firstLineChars="0" w:firstLine="0"/>
        <w:rPr>
          <w:color w:val="000000" w:themeColor="text1"/>
        </w:rPr>
      </w:pPr>
      <w:r>
        <w:rPr>
          <w:noProof/>
          <w:color w:val="000000" w:themeColor="text1"/>
        </w:rPr>
        <w:drawing>
          <wp:inline distT="0" distB="0" distL="0" distR="0" wp14:anchorId="0E46A681" wp14:editId="476E5B22">
            <wp:extent cx="5274310" cy="2194560"/>
            <wp:effectExtent l="0" t="0" r="2540" b="0"/>
            <wp:docPr id="18211655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65593" name="图片 1821165593"/>
                    <pic:cNvPicPr/>
                  </pic:nvPicPr>
                  <pic:blipFill>
                    <a:blip r:embed="rId4">
                      <a:extLst>
                        <a:ext uri="{28A0092B-C50C-407E-A947-70E740481C1C}">
                          <a14:useLocalDpi xmlns:a14="http://schemas.microsoft.com/office/drawing/2010/main" val="0"/>
                        </a:ext>
                      </a:extLst>
                    </a:blip>
                    <a:stretch>
                      <a:fillRect/>
                    </a:stretch>
                  </pic:blipFill>
                  <pic:spPr>
                    <a:xfrm>
                      <a:off x="0" y="0"/>
                      <a:ext cx="5274310" cy="2194560"/>
                    </a:xfrm>
                    <a:prstGeom prst="rect">
                      <a:avLst/>
                    </a:prstGeom>
                  </pic:spPr>
                </pic:pic>
              </a:graphicData>
            </a:graphic>
          </wp:inline>
        </w:drawing>
      </w:r>
    </w:p>
    <w:p w14:paraId="01E6DD1B" w14:textId="77777777" w:rsidR="007E5D46" w:rsidRPr="00C50174" w:rsidRDefault="007E5D46" w:rsidP="007E5D46">
      <w:pPr>
        <w:pStyle w:val="a1"/>
        <w:rPr>
          <w:color w:val="000000" w:themeColor="text1"/>
        </w:rPr>
      </w:pPr>
      <w:r>
        <w:rPr>
          <w:rFonts w:hint="eastAsia"/>
          <w:color w:val="000000" w:themeColor="text1"/>
        </w:rPr>
        <w:t>Figure C1  Trends in Housing Prices</w:t>
      </w:r>
    </w:p>
    <w:p w14:paraId="10BD1074" w14:textId="77777777" w:rsidR="007E5D46" w:rsidRPr="000327B9" w:rsidRDefault="007E5D46" w:rsidP="007E5D46">
      <w:pPr>
        <w:pStyle w:val="note"/>
        <w:keepNext/>
        <w:keepLines/>
        <w:rPr>
          <w:color w:val="000000" w:themeColor="text1"/>
        </w:rPr>
      </w:pPr>
      <w:r>
        <w:rPr>
          <w:color w:val="000000" w:themeColor="text1"/>
        </w:rPr>
        <w:t>Note: The left panel classifies prefectures using the mean agricultural-to-nonagricultural ratio, whereas the right panel uses the median. The blue line represents prefectures with large nonagricultural sectors, and the red line represents prefectures with small nonagricultural sectors.</w:t>
      </w:r>
    </w:p>
    <w:p w14:paraId="402CFC19" w14:textId="77777777" w:rsidR="007E5D46" w:rsidRDefault="007E5D46" w:rsidP="007E5D46">
      <w:pPr>
        <w:pStyle w:val="a"/>
        <w:ind w:firstLineChars="0" w:firstLine="0"/>
        <w:rPr>
          <w:color w:val="000000" w:themeColor="text1"/>
        </w:rPr>
      </w:pPr>
    </w:p>
    <w:p w14:paraId="18D02047" w14:textId="77777777" w:rsidR="007E5D46" w:rsidRPr="000327B9" w:rsidRDefault="007E5D46" w:rsidP="007E5D46">
      <w:pPr>
        <w:pStyle w:val="a"/>
        <w:ind w:firstLine="420"/>
      </w:pPr>
      <w:r>
        <w:t>Figure C1 shows that average housing prices are consistently higher in prefectures with large nonagricultural sectors than in those with small nonagricultural sectors. The gap widens over time and expands particularly rapidly around 2010. This pattern provides suggestive evidence for the dynamic-effect analysis in Section 4.1: rapidly rising living costs associated with nonagricultural agglomeration may weaken the sector's pull effect in the later period.</w:t>
      </w:r>
    </w:p>
    <w:p w14:paraId="03730B6E" w14:textId="77777777" w:rsidR="007E5D46" w:rsidRPr="00C50174" w:rsidRDefault="007E5D46" w:rsidP="007E5D46">
      <w:pPr>
        <w:pStyle w:val="Heading2"/>
        <w:spacing w:before="156" w:after="156"/>
      </w:pPr>
      <w:bookmarkStart w:id="0" w:name="OLE_LINK8"/>
      <w:r w:rsidRPr="00944AE0">
        <w:lastRenderedPageBreak/>
        <w:t>D  Summary Statistic</w:t>
      </w:r>
      <w:r>
        <w:rPr>
          <w:rFonts w:hint="eastAsia"/>
        </w:rPr>
        <w:t>s</w:t>
      </w:r>
    </w:p>
    <w:p w14:paraId="6F8A20F2" w14:textId="77777777" w:rsidR="007E5D46" w:rsidRDefault="007E5D46" w:rsidP="007E5D46">
      <w:pPr>
        <w:pStyle w:val="a"/>
        <w:ind w:firstLine="420"/>
        <w:rPr>
          <w:color w:val="000000" w:themeColor="text1"/>
        </w:rPr>
      </w:pPr>
      <w:r>
        <w:t>Table D1 reports summary statistics for the four migration samples. Panel A covers 1996-2000 and includes 227 candidate prefectures and 22,666 individuals. Panel B covers 2001-2005 and includes 279 candidate prefectures and 61,185 individuals. Panel C covers 2006-2010 and includes 280 candidate prefectures and 152,159 individuals. Panel D covers 2011-2015 and includes 285 candidate prefectures and 24,871 individuals.</w:t>
      </w:r>
    </w:p>
    <w:bookmarkEnd w:id="0"/>
    <w:p w14:paraId="211EE7A4" w14:textId="77777777" w:rsidR="007E5D46" w:rsidRPr="00C50174" w:rsidRDefault="007E5D46" w:rsidP="007E5D46">
      <w:pPr>
        <w:pStyle w:val="a"/>
        <w:ind w:firstLine="420"/>
        <w:rPr>
          <w:color w:val="000000" w:themeColor="text1"/>
        </w:rPr>
      </w:pPr>
    </w:p>
    <w:p w14:paraId="39A93EA4" w14:textId="77777777" w:rsidR="007E5D46" w:rsidRPr="00C50174" w:rsidRDefault="007E5D46" w:rsidP="007E5D46">
      <w:pPr>
        <w:pStyle w:val="a1"/>
        <w:pageBreakBefore/>
        <w:rPr>
          <w:color w:val="000000" w:themeColor="text1"/>
        </w:rPr>
      </w:pPr>
      <w:r>
        <w:rPr>
          <w:color w:val="000000" w:themeColor="text1"/>
        </w:rPr>
        <w:lastRenderedPageBreak/>
        <w:t>Table D1  Summary Statistics</w:t>
      </w:r>
    </w:p>
    <w:tbl>
      <w:tblPr>
        <w:tblStyle w:val="1"/>
        <w:tblW w:w="8323" w:type="dxa"/>
        <w:tblLayout w:type="fixed"/>
        <w:tblLook w:val="0000" w:firstRow="0" w:lastRow="0" w:firstColumn="0" w:lastColumn="0" w:noHBand="0" w:noVBand="0"/>
      </w:tblPr>
      <w:tblGrid>
        <w:gridCol w:w="2268"/>
        <w:gridCol w:w="1211"/>
        <w:gridCol w:w="1211"/>
        <w:gridCol w:w="1211"/>
        <w:gridCol w:w="1211"/>
        <w:gridCol w:w="1211"/>
      </w:tblGrid>
      <w:tr w:rsidR="007E5D46" w:rsidRPr="00C50174" w14:paraId="10FE1213" w14:textId="77777777" w:rsidTr="00250BEC">
        <w:trPr>
          <w:trHeight w:val="278"/>
          <w:tblHeader/>
        </w:trPr>
        <w:tc>
          <w:tcPr>
            <w:tcW w:w="2268" w:type="dxa"/>
            <w:tcBorders>
              <w:bottom w:val="single" w:sz="6" w:space="0" w:color="auto"/>
            </w:tcBorders>
          </w:tcPr>
          <w:p w14:paraId="2CD4FF08" w14:textId="77777777" w:rsidR="007E5D46" w:rsidRPr="00C50174" w:rsidRDefault="007E5D46" w:rsidP="00250BEC">
            <w:pPr>
              <w:autoSpaceDE w:val="0"/>
              <w:autoSpaceDN w:val="0"/>
              <w:adjustRightInd w:val="0"/>
              <w:rPr>
                <w:rFonts w:eastAsia="SimSun"/>
                <w:color w:val="000000" w:themeColor="text1"/>
                <w:kern w:val="0"/>
                <w:sz w:val="18"/>
                <w:szCs w:val="18"/>
              </w:rPr>
            </w:pPr>
          </w:p>
        </w:tc>
        <w:tc>
          <w:tcPr>
            <w:tcW w:w="1211" w:type="dxa"/>
            <w:tcBorders>
              <w:bottom w:val="single" w:sz="6" w:space="0" w:color="auto"/>
            </w:tcBorders>
          </w:tcPr>
          <w:p w14:paraId="0248AD80"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N</w:t>
            </w:r>
          </w:p>
        </w:tc>
        <w:tc>
          <w:tcPr>
            <w:tcW w:w="1211" w:type="dxa"/>
            <w:tcBorders>
              <w:bottom w:val="single" w:sz="6" w:space="0" w:color="auto"/>
            </w:tcBorders>
          </w:tcPr>
          <w:p w14:paraId="3934C7F0"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Mean</w:t>
            </w:r>
          </w:p>
        </w:tc>
        <w:tc>
          <w:tcPr>
            <w:tcW w:w="1211" w:type="dxa"/>
            <w:tcBorders>
              <w:bottom w:val="single" w:sz="6" w:space="0" w:color="auto"/>
            </w:tcBorders>
          </w:tcPr>
          <w:p w14:paraId="38E7241F"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SD</w:t>
            </w:r>
          </w:p>
        </w:tc>
        <w:tc>
          <w:tcPr>
            <w:tcW w:w="1211" w:type="dxa"/>
            <w:tcBorders>
              <w:bottom w:val="single" w:sz="6" w:space="0" w:color="auto"/>
            </w:tcBorders>
          </w:tcPr>
          <w:p w14:paraId="16619341"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Min</w:t>
            </w:r>
          </w:p>
        </w:tc>
        <w:tc>
          <w:tcPr>
            <w:tcW w:w="1211" w:type="dxa"/>
            <w:tcBorders>
              <w:bottom w:val="single" w:sz="6" w:space="0" w:color="auto"/>
            </w:tcBorders>
          </w:tcPr>
          <w:p w14:paraId="385ADDDC"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Max</w:t>
            </w:r>
          </w:p>
        </w:tc>
      </w:tr>
      <w:tr w:rsidR="007E5D46" w:rsidRPr="00C50174" w14:paraId="15AE8BAA" w14:textId="77777777" w:rsidTr="00250BEC">
        <w:trPr>
          <w:trHeight w:val="278"/>
        </w:trPr>
        <w:tc>
          <w:tcPr>
            <w:tcW w:w="8323" w:type="dxa"/>
            <w:gridSpan w:val="6"/>
            <w:tcBorders>
              <w:top w:val="single" w:sz="6" w:space="0" w:color="auto"/>
              <w:bottom w:val="single" w:sz="6" w:space="0" w:color="auto"/>
            </w:tcBorders>
          </w:tcPr>
          <w:p w14:paraId="7E080B83" w14:textId="77777777" w:rsidR="007E5D46" w:rsidRPr="00C50174" w:rsidRDefault="007E5D46" w:rsidP="00250BEC">
            <w:pPr>
              <w:autoSpaceDE w:val="0"/>
              <w:autoSpaceDN w:val="0"/>
              <w:adjustRightInd w:val="0"/>
              <w:rPr>
                <w:rFonts w:eastAsia="SimSun"/>
                <w:color w:val="000000" w:themeColor="text1"/>
                <w:kern w:val="0"/>
                <w:sz w:val="18"/>
                <w:szCs w:val="18"/>
              </w:rPr>
            </w:pPr>
            <w:r>
              <w:rPr>
                <w:rFonts w:eastAsia="SimSun" w:hint="eastAsia"/>
                <w:color w:val="000000" w:themeColor="text1"/>
                <w:kern w:val="0"/>
                <w:sz w:val="18"/>
                <w:szCs w:val="18"/>
              </w:rPr>
              <w:t>Panel A. 2000 Sample</w:t>
            </w:r>
          </w:p>
        </w:tc>
      </w:tr>
      <w:tr w:rsidR="007E5D46" w:rsidRPr="00C50174" w14:paraId="393246E6" w14:textId="77777777" w:rsidTr="00250BEC">
        <w:trPr>
          <w:trHeight w:val="278"/>
        </w:trPr>
        <w:tc>
          <w:tcPr>
            <w:tcW w:w="2268" w:type="dxa"/>
            <w:tcBorders>
              <w:top w:val="single" w:sz="6" w:space="0" w:color="auto"/>
            </w:tcBorders>
          </w:tcPr>
          <w:p w14:paraId="6430C1F6" w14:textId="77777777" w:rsidR="007E5D46" w:rsidRPr="00C50174" w:rsidRDefault="007E5D46" w:rsidP="00250BEC">
            <w:pPr>
              <w:autoSpaceDE w:val="0"/>
              <w:autoSpaceDN w:val="0"/>
              <w:adjustRightInd w:val="0"/>
              <w:rPr>
                <w:rFonts w:eastAsia="SimSun"/>
                <w:i/>
                <w:iCs/>
                <w:color w:val="000000" w:themeColor="text1"/>
                <w:sz w:val="18"/>
                <w:szCs w:val="18"/>
              </w:rPr>
            </w:pPr>
            <w:r w:rsidRPr="00C50174">
              <w:rPr>
                <w:rFonts w:eastAsia="SimSun" w:cs="Times New Roman" w:hint="eastAsia"/>
                <w:i/>
                <w:iCs/>
                <w:color w:val="000000" w:themeColor="text1"/>
                <w:kern w:val="0"/>
                <w:sz w:val="18"/>
                <w:szCs w:val="18"/>
              </w:rPr>
              <w:t>A/N-A</w:t>
            </w:r>
          </w:p>
        </w:tc>
        <w:tc>
          <w:tcPr>
            <w:tcW w:w="1211" w:type="dxa"/>
            <w:tcBorders>
              <w:top w:val="single" w:sz="6" w:space="0" w:color="auto"/>
            </w:tcBorders>
            <w:vAlign w:val="top"/>
          </w:tcPr>
          <w:p w14:paraId="3D8DE5F7"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227</w:t>
            </w:r>
          </w:p>
        </w:tc>
        <w:tc>
          <w:tcPr>
            <w:tcW w:w="1211" w:type="dxa"/>
            <w:tcBorders>
              <w:top w:val="single" w:sz="6" w:space="0" w:color="auto"/>
            </w:tcBorders>
          </w:tcPr>
          <w:p w14:paraId="07BC0847"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311</w:t>
            </w:r>
          </w:p>
        </w:tc>
        <w:tc>
          <w:tcPr>
            <w:tcW w:w="1211" w:type="dxa"/>
            <w:tcBorders>
              <w:top w:val="single" w:sz="6" w:space="0" w:color="auto"/>
            </w:tcBorders>
          </w:tcPr>
          <w:p w14:paraId="53965393"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199</w:t>
            </w:r>
          </w:p>
        </w:tc>
        <w:tc>
          <w:tcPr>
            <w:tcW w:w="1211" w:type="dxa"/>
            <w:tcBorders>
              <w:top w:val="single" w:sz="6" w:space="0" w:color="auto"/>
            </w:tcBorders>
          </w:tcPr>
          <w:p w14:paraId="491108B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.008</w:t>
            </w:r>
          </w:p>
        </w:tc>
        <w:tc>
          <w:tcPr>
            <w:tcW w:w="1211" w:type="dxa"/>
            <w:tcBorders>
              <w:top w:val="single" w:sz="6" w:space="0" w:color="auto"/>
            </w:tcBorders>
          </w:tcPr>
          <w:p w14:paraId="2D87436C"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0.982</w:t>
            </w:r>
          </w:p>
        </w:tc>
      </w:tr>
      <w:tr w:rsidR="007E5D46" w:rsidRPr="00C50174" w14:paraId="26A4F5CE" w14:textId="77777777" w:rsidTr="00250BEC">
        <w:trPr>
          <w:trHeight w:val="278"/>
        </w:trPr>
        <w:tc>
          <w:tcPr>
            <w:tcW w:w="2268" w:type="dxa"/>
          </w:tcPr>
          <w:p w14:paraId="58D6B607" w14:textId="77777777" w:rsidR="007E5D46" w:rsidRPr="00C50174" w:rsidRDefault="007E5D46" w:rsidP="00250BEC">
            <w:pPr>
              <w:autoSpaceDE w:val="0"/>
              <w:autoSpaceDN w:val="0"/>
              <w:adjustRightInd w:val="0"/>
              <w:rPr>
                <w:rFonts w:eastAsia="SimSun"/>
                <w:i/>
                <w:iCs/>
                <w:color w:val="000000" w:themeColor="text1"/>
                <w:kern w:val="0"/>
                <w:sz w:val="18"/>
                <w:szCs w:val="18"/>
              </w:rPr>
            </w:pPr>
            <w:r>
              <w:rPr>
                <w:rFonts w:eastAsia="SimSun" w:cs="Times New Roman"/>
                <w:i/>
                <w:iCs/>
                <w:color w:val="000000" w:themeColor="text1"/>
                <w:kern w:val="0"/>
                <w:sz w:val="18"/>
                <w:szCs w:val="18"/>
              </w:rPr>
              <w:t>ln(GDP)</w:t>
            </w:r>
          </w:p>
        </w:tc>
        <w:tc>
          <w:tcPr>
            <w:tcW w:w="1211" w:type="dxa"/>
            <w:vAlign w:val="top"/>
          </w:tcPr>
          <w:p w14:paraId="40120788"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227</w:t>
            </w:r>
          </w:p>
        </w:tc>
        <w:tc>
          <w:tcPr>
            <w:tcW w:w="1211" w:type="dxa"/>
          </w:tcPr>
          <w:p w14:paraId="0EB7AFD8"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14.433</w:t>
            </w:r>
          </w:p>
        </w:tc>
        <w:tc>
          <w:tcPr>
            <w:tcW w:w="1211" w:type="dxa"/>
          </w:tcPr>
          <w:p w14:paraId="37E1B73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0.857</w:t>
            </w:r>
          </w:p>
        </w:tc>
        <w:tc>
          <w:tcPr>
            <w:tcW w:w="1211" w:type="dxa"/>
          </w:tcPr>
          <w:p w14:paraId="693F0A07"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1</w:t>
            </w:r>
            <w:r w:rsidRPr="00C50174">
              <w:rPr>
                <w:rFonts w:eastAsia="SimSun" w:hint="eastAsia"/>
                <w:color w:val="000000" w:themeColor="text1"/>
                <w:sz w:val="18"/>
                <w:szCs w:val="18"/>
              </w:rPr>
              <w:t>1.945</w:t>
            </w:r>
          </w:p>
        </w:tc>
        <w:tc>
          <w:tcPr>
            <w:tcW w:w="1211" w:type="dxa"/>
          </w:tcPr>
          <w:p w14:paraId="3270A634"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1</w:t>
            </w:r>
            <w:r w:rsidRPr="00C50174">
              <w:rPr>
                <w:rFonts w:eastAsia="SimSun" w:hint="eastAsia"/>
                <w:color w:val="000000" w:themeColor="text1"/>
                <w:sz w:val="18"/>
                <w:szCs w:val="18"/>
              </w:rPr>
              <w:t>6.617</w:t>
            </w:r>
          </w:p>
        </w:tc>
      </w:tr>
      <w:tr w:rsidR="007E5D46" w:rsidRPr="00C50174" w14:paraId="42627D98" w14:textId="77777777" w:rsidTr="00250BEC">
        <w:trPr>
          <w:trHeight w:val="278"/>
        </w:trPr>
        <w:tc>
          <w:tcPr>
            <w:tcW w:w="2268" w:type="dxa"/>
          </w:tcPr>
          <w:p w14:paraId="21769C4E" w14:textId="77777777" w:rsidR="007E5D46" w:rsidRPr="00C50174" w:rsidRDefault="007E5D46" w:rsidP="00250BEC">
            <w:pPr>
              <w:autoSpaceDE w:val="0"/>
              <w:autoSpaceDN w:val="0"/>
              <w:adjustRightInd w:val="0"/>
              <w:rPr>
                <w:rFonts w:eastAsia="SimSun" w:cs="Times New Roman"/>
                <w:i/>
                <w:iCs/>
                <w:color w:val="000000" w:themeColor="text1"/>
                <w:kern w:val="0"/>
                <w:sz w:val="18"/>
                <w:szCs w:val="18"/>
              </w:rPr>
            </w:pPr>
            <w:r>
              <w:rPr>
                <w:rFonts w:eastAsia="SimSun" w:cs="Times New Roman"/>
                <w:i/>
                <w:iCs/>
                <w:color w:val="000000" w:themeColor="text1"/>
                <w:kern w:val="0"/>
                <w:sz w:val="18"/>
                <w:szCs w:val="18"/>
              </w:rPr>
              <w:t>ln(Population)</w:t>
            </w:r>
          </w:p>
        </w:tc>
        <w:tc>
          <w:tcPr>
            <w:tcW w:w="1211" w:type="dxa"/>
            <w:vAlign w:val="top"/>
          </w:tcPr>
          <w:p w14:paraId="5E572637"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227</w:t>
            </w:r>
          </w:p>
        </w:tc>
        <w:tc>
          <w:tcPr>
            <w:tcW w:w="1211" w:type="dxa"/>
          </w:tcPr>
          <w:p w14:paraId="5061E99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5.683</w:t>
            </w:r>
          </w:p>
        </w:tc>
        <w:tc>
          <w:tcPr>
            <w:tcW w:w="1211" w:type="dxa"/>
          </w:tcPr>
          <w:p w14:paraId="574A347E"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0.751</w:t>
            </w:r>
          </w:p>
        </w:tc>
        <w:tc>
          <w:tcPr>
            <w:tcW w:w="1211" w:type="dxa"/>
          </w:tcPr>
          <w:p w14:paraId="54CCB74A"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2.599</w:t>
            </w:r>
          </w:p>
        </w:tc>
        <w:tc>
          <w:tcPr>
            <w:tcW w:w="1211" w:type="dxa"/>
          </w:tcPr>
          <w:p w14:paraId="4CA072D7"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6.977</w:t>
            </w:r>
          </w:p>
        </w:tc>
      </w:tr>
      <w:tr w:rsidR="007E5D46" w:rsidRPr="00C50174" w14:paraId="5E9CE290" w14:textId="77777777" w:rsidTr="00250BEC">
        <w:trPr>
          <w:trHeight w:val="278"/>
        </w:trPr>
        <w:tc>
          <w:tcPr>
            <w:tcW w:w="2268" w:type="dxa"/>
          </w:tcPr>
          <w:p w14:paraId="577901BD" w14:textId="77777777" w:rsidR="007E5D46" w:rsidRPr="00C50174" w:rsidRDefault="007E5D46" w:rsidP="00250BEC">
            <w:pPr>
              <w:autoSpaceDE w:val="0"/>
              <w:autoSpaceDN w:val="0"/>
              <w:adjustRightInd w:val="0"/>
              <w:rPr>
                <w:rFonts w:eastAsia="SimSun" w:cs="Times New Roman"/>
                <w:i/>
                <w:iCs/>
                <w:color w:val="000000" w:themeColor="text1"/>
                <w:kern w:val="0"/>
                <w:sz w:val="18"/>
                <w:szCs w:val="18"/>
              </w:rPr>
            </w:pPr>
            <w:r>
              <w:rPr>
                <w:rFonts w:eastAsia="SimSun" w:cs="Times New Roman"/>
                <w:i/>
                <w:iCs/>
                <w:color w:val="000000" w:themeColor="text1"/>
                <w:kern w:val="0"/>
                <w:sz w:val="18"/>
                <w:szCs w:val="18"/>
              </w:rPr>
              <w:t>ln(Fiscal expenditure)</w:t>
            </w:r>
          </w:p>
        </w:tc>
        <w:tc>
          <w:tcPr>
            <w:tcW w:w="1211" w:type="dxa"/>
            <w:vAlign w:val="top"/>
          </w:tcPr>
          <w:p w14:paraId="5844A17A"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227</w:t>
            </w:r>
          </w:p>
        </w:tc>
        <w:tc>
          <w:tcPr>
            <w:tcW w:w="1211" w:type="dxa"/>
          </w:tcPr>
          <w:p w14:paraId="5BF39BC9"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11.884</w:t>
            </w:r>
          </w:p>
        </w:tc>
        <w:tc>
          <w:tcPr>
            <w:tcW w:w="1211" w:type="dxa"/>
          </w:tcPr>
          <w:p w14:paraId="2BAC5F63"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713</w:t>
            </w:r>
          </w:p>
        </w:tc>
        <w:tc>
          <w:tcPr>
            <w:tcW w:w="1211" w:type="dxa"/>
          </w:tcPr>
          <w:p w14:paraId="0ED42BFD"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9.596</w:t>
            </w:r>
          </w:p>
        </w:tc>
        <w:tc>
          <w:tcPr>
            <w:tcW w:w="1211" w:type="dxa"/>
          </w:tcPr>
          <w:p w14:paraId="7CA8464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1</w:t>
            </w:r>
            <w:r w:rsidRPr="00C50174">
              <w:rPr>
                <w:rFonts w:eastAsia="SimSun" w:hint="eastAsia"/>
                <w:color w:val="000000" w:themeColor="text1"/>
                <w:sz w:val="18"/>
                <w:szCs w:val="18"/>
              </w:rPr>
              <w:t>4.247</w:t>
            </w:r>
          </w:p>
        </w:tc>
      </w:tr>
      <w:tr w:rsidR="007E5D46" w:rsidRPr="00C50174" w14:paraId="4847444F" w14:textId="77777777" w:rsidTr="00250BEC">
        <w:trPr>
          <w:trHeight w:val="278"/>
        </w:trPr>
        <w:tc>
          <w:tcPr>
            <w:tcW w:w="2268" w:type="dxa"/>
          </w:tcPr>
          <w:p w14:paraId="43ACA752"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FA</w:t>
            </w:r>
          </w:p>
        </w:tc>
        <w:tc>
          <w:tcPr>
            <w:tcW w:w="1211" w:type="dxa"/>
            <w:vAlign w:val="top"/>
          </w:tcPr>
          <w:p w14:paraId="519BDC0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227</w:t>
            </w:r>
          </w:p>
        </w:tc>
        <w:tc>
          <w:tcPr>
            <w:tcW w:w="1211" w:type="dxa"/>
          </w:tcPr>
          <w:p w14:paraId="63555102"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0.220</w:t>
            </w:r>
          </w:p>
        </w:tc>
        <w:tc>
          <w:tcPr>
            <w:tcW w:w="1211" w:type="dxa"/>
          </w:tcPr>
          <w:p w14:paraId="5B11B0B6"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096</w:t>
            </w:r>
          </w:p>
        </w:tc>
        <w:tc>
          <w:tcPr>
            <w:tcW w:w="1211" w:type="dxa"/>
          </w:tcPr>
          <w:p w14:paraId="50B5210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.071</w:t>
            </w:r>
          </w:p>
        </w:tc>
        <w:tc>
          <w:tcPr>
            <w:tcW w:w="1211" w:type="dxa"/>
          </w:tcPr>
          <w:p w14:paraId="4FC15E30"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0.667</w:t>
            </w:r>
          </w:p>
        </w:tc>
      </w:tr>
      <w:tr w:rsidR="007E5D46" w:rsidRPr="00C50174" w14:paraId="42AA8B11" w14:textId="77777777" w:rsidTr="00250BEC">
        <w:trPr>
          <w:trHeight w:val="278"/>
        </w:trPr>
        <w:tc>
          <w:tcPr>
            <w:tcW w:w="2268" w:type="dxa"/>
          </w:tcPr>
          <w:p w14:paraId="7114619D"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MS</w:t>
            </w:r>
          </w:p>
        </w:tc>
        <w:tc>
          <w:tcPr>
            <w:tcW w:w="1211" w:type="dxa"/>
            <w:vAlign w:val="top"/>
          </w:tcPr>
          <w:p w14:paraId="35F1B8D9"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227</w:t>
            </w:r>
          </w:p>
        </w:tc>
        <w:tc>
          <w:tcPr>
            <w:tcW w:w="1211" w:type="dxa"/>
          </w:tcPr>
          <w:p w14:paraId="154D3D91"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8.995</w:t>
            </w:r>
          </w:p>
        </w:tc>
        <w:tc>
          <w:tcPr>
            <w:tcW w:w="1211" w:type="dxa"/>
          </w:tcPr>
          <w:p w14:paraId="4F3FAA42"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0.644</w:t>
            </w:r>
          </w:p>
        </w:tc>
        <w:tc>
          <w:tcPr>
            <w:tcW w:w="1211" w:type="dxa"/>
          </w:tcPr>
          <w:p w14:paraId="587383DC"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6.607</w:t>
            </w:r>
          </w:p>
        </w:tc>
        <w:tc>
          <w:tcPr>
            <w:tcW w:w="1211" w:type="dxa"/>
          </w:tcPr>
          <w:p w14:paraId="62967F9D"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1</w:t>
            </w:r>
            <w:r w:rsidRPr="00C50174">
              <w:rPr>
                <w:rFonts w:eastAsia="SimSun" w:hint="eastAsia"/>
                <w:color w:val="000000" w:themeColor="text1"/>
                <w:sz w:val="18"/>
                <w:szCs w:val="18"/>
              </w:rPr>
              <w:t>0.520</w:t>
            </w:r>
          </w:p>
        </w:tc>
      </w:tr>
      <w:tr w:rsidR="007E5D46" w:rsidRPr="00C50174" w14:paraId="667FF779" w14:textId="77777777" w:rsidTr="00250BEC">
        <w:trPr>
          <w:trHeight w:val="278"/>
        </w:trPr>
        <w:tc>
          <w:tcPr>
            <w:tcW w:w="2268" w:type="dxa"/>
          </w:tcPr>
          <w:p w14:paraId="23A5EDA2"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cs="Times New Roman" w:hint="eastAsia"/>
                <w:i/>
                <w:iCs/>
                <w:color w:val="000000" w:themeColor="text1"/>
                <w:kern w:val="0"/>
                <w:sz w:val="18"/>
                <w:szCs w:val="18"/>
              </w:rPr>
              <w:t>SES</w:t>
            </w:r>
          </w:p>
        </w:tc>
        <w:tc>
          <w:tcPr>
            <w:tcW w:w="1211" w:type="dxa"/>
            <w:vAlign w:val="top"/>
          </w:tcPr>
          <w:p w14:paraId="2F9A2D4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227</w:t>
            </w:r>
          </w:p>
        </w:tc>
        <w:tc>
          <w:tcPr>
            <w:tcW w:w="1211" w:type="dxa"/>
          </w:tcPr>
          <w:p w14:paraId="48C6E27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6.499</w:t>
            </w:r>
          </w:p>
        </w:tc>
        <w:tc>
          <w:tcPr>
            <w:tcW w:w="1211" w:type="dxa"/>
          </w:tcPr>
          <w:p w14:paraId="10E9DC00"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0.571</w:t>
            </w:r>
          </w:p>
        </w:tc>
        <w:tc>
          <w:tcPr>
            <w:tcW w:w="1211" w:type="dxa"/>
          </w:tcPr>
          <w:p w14:paraId="76A9A265"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5.863</w:t>
            </w:r>
          </w:p>
        </w:tc>
        <w:tc>
          <w:tcPr>
            <w:tcW w:w="1211" w:type="dxa"/>
          </w:tcPr>
          <w:p w14:paraId="64C7F7F2"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11.381</w:t>
            </w:r>
          </w:p>
        </w:tc>
      </w:tr>
      <w:tr w:rsidR="007E5D46" w:rsidRPr="00C50174" w14:paraId="36EB76C9" w14:textId="77777777" w:rsidTr="00250BEC">
        <w:trPr>
          <w:trHeight w:val="278"/>
        </w:trPr>
        <w:tc>
          <w:tcPr>
            <w:tcW w:w="2268" w:type="dxa"/>
          </w:tcPr>
          <w:p w14:paraId="5645C0C3"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P</w:t>
            </w:r>
            <w:r w:rsidRPr="00C50174">
              <w:rPr>
                <w:rFonts w:eastAsia="SimSun" w:cs="Times New Roman" w:hint="eastAsia"/>
                <w:i/>
                <w:iCs/>
                <w:color w:val="000000" w:themeColor="text1"/>
                <w:kern w:val="0"/>
                <w:sz w:val="18"/>
                <w:szCs w:val="18"/>
              </w:rPr>
              <w:t>ES</w:t>
            </w:r>
          </w:p>
        </w:tc>
        <w:tc>
          <w:tcPr>
            <w:tcW w:w="1211" w:type="dxa"/>
            <w:vAlign w:val="top"/>
          </w:tcPr>
          <w:p w14:paraId="4D00D095"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227</w:t>
            </w:r>
          </w:p>
        </w:tc>
        <w:tc>
          <w:tcPr>
            <w:tcW w:w="1211" w:type="dxa"/>
          </w:tcPr>
          <w:p w14:paraId="334EB281"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6.091</w:t>
            </w:r>
          </w:p>
        </w:tc>
        <w:tc>
          <w:tcPr>
            <w:tcW w:w="1211" w:type="dxa"/>
          </w:tcPr>
          <w:p w14:paraId="6D22D88D"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0.212</w:t>
            </w:r>
          </w:p>
        </w:tc>
        <w:tc>
          <w:tcPr>
            <w:tcW w:w="1211" w:type="dxa"/>
          </w:tcPr>
          <w:p w14:paraId="6CDA8352"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5.550</w:t>
            </w:r>
          </w:p>
        </w:tc>
        <w:tc>
          <w:tcPr>
            <w:tcW w:w="1211" w:type="dxa"/>
          </w:tcPr>
          <w:p w14:paraId="15ECC26C"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6.698</w:t>
            </w:r>
          </w:p>
        </w:tc>
      </w:tr>
      <w:tr w:rsidR="007E5D46" w:rsidRPr="00C50174" w14:paraId="7BAE31D2" w14:textId="77777777" w:rsidTr="00250BEC">
        <w:trPr>
          <w:trHeight w:val="278"/>
        </w:trPr>
        <w:tc>
          <w:tcPr>
            <w:tcW w:w="2268" w:type="dxa"/>
          </w:tcPr>
          <w:p w14:paraId="0238D6CA"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T</w:t>
            </w:r>
            <w:r w:rsidRPr="00C50174">
              <w:rPr>
                <w:rFonts w:eastAsia="SimSun" w:cs="Times New Roman" w:hint="eastAsia"/>
                <w:i/>
                <w:iCs/>
                <w:color w:val="000000" w:themeColor="text1"/>
                <w:kern w:val="0"/>
                <w:sz w:val="18"/>
                <w:szCs w:val="18"/>
              </w:rPr>
              <w:t>S</w:t>
            </w:r>
          </w:p>
        </w:tc>
        <w:tc>
          <w:tcPr>
            <w:tcW w:w="1211" w:type="dxa"/>
            <w:vAlign w:val="top"/>
          </w:tcPr>
          <w:p w14:paraId="5994A7B9"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227</w:t>
            </w:r>
          </w:p>
        </w:tc>
        <w:tc>
          <w:tcPr>
            <w:tcW w:w="1211" w:type="dxa"/>
          </w:tcPr>
          <w:p w14:paraId="36F341B9"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8.034</w:t>
            </w:r>
          </w:p>
        </w:tc>
        <w:tc>
          <w:tcPr>
            <w:tcW w:w="1211" w:type="dxa"/>
          </w:tcPr>
          <w:p w14:paraId="2D2D14B3"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873</w:t>
            </w:r>
          </w:p>
        </w:tc>
        <w:tc>
          <w:tcPr>
            <w:tcW w:w="1211" w:type="dxa"/>
          </w:tcPr>
          <w:p w14:paraId="357FDD3C"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4.68</w:t>
            </w:r>
            <w:r w:rsidRPr="00C50174">
              <w:rPr>
                <w:rFonts w:eastAsia="SimSun"/>
                <w:color w:val="000000" w:themeColor="text1"/>
                <w:sz w:val="18"/>
                <w:szCs w:val="18"/>
              </w:rPr>
              <w:t>0</w:t>
            </w:r>
          </w:p>
        </w:tc>
        <w:tc>
          <w:tcPr>
            <w:tcW w:w="1211" w:type="dxa"/>
          </w:tcPr>
          <w:p w14:paraId="05572835"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10.306</w:t>
            </w:r>
          </w:p>
        </w:tc>
      </w:tr>
      <w:tr w:rsidR="007E5D46" w:rsidRPr="00C50174" w14:paraId="107E0255" w14:textId="77777777" w:rsidTr="00250BEC">
        <w:trPr>
          <w:trHeight w:val="278"/>
        </w:trPr>
        <w:tc>
          <w:tcPr>
            <w:tcW w:w="2268" w:type="dxa"/>
          </w:tcPr>
          <w:p w14:paraId="64BA4ACF"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hint="eastAsia"/>
                <w:i/>
                <w:iCs/>
                <w:color w:val="000000" w:themeColor="text1"/>
                <w:kern w:val="0"/>
                <w:sz w:val="18"/>
                <w:szCs w:val="18"/>
              </w:rPr>
              <w:t>SI/TI</w:t>
            </w:r>
          </w:p>
        </w:tc>
        <w:tc>
          <w:tcPr>
            <w:tcW w:w="1211" w:type="dxa"/>
            <w:vAlign w:val="top"/>
          </w:tcPr>
          <w:p w14:paraId="59D4DB69"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227</w:t>
            </w:r>
          </w:p>
        </w:tc>
        <w:tc>
          <w:tcPr>
            <w:tcW w:w="1211" w:type="dxa"/>
          </w:tcPr>
          <w:p w14:paraId="55F240C8"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1.460</w:t>
            </w:r>
          </w:p>
        </w:tc>
        <w:tc>
          <w:tcPr>
            <w:tcW w:w="1211" w:type="dxa"/>
          </w:tcPr>
          <w:p w14:paraId="49AC193D"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0.737</w:t>
            </w:r>
          </w:p>
        </w:tc>
        <w:tc>
          <w:tcPr>
            <w:tcW w:w="1211" w:type="dxa"/>
          </w:tcPr>
          <w:p w14:paraId="6A51182B"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0.366</w:t>
            </w:r>
          </w:p>
        </w:tc>
        <w:tc>
          <w:tcPr>
            <w:tcW w:w="1211" w:type="dxa"/>
          </w:tcPr>
          <w:p w14:paraId="44190FC0"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7.368</w:t>
            </w:r>
          </w:p>
        </w:tc>
      </w:tr>
      <w:tr w:rsidR="007E5D46" w:rsidRPr="00C50174" w14:paraId="763D9859" w14:textId="77777777" w:rsidTr="00250BEC">
        <w:trPr>
          <w:trHeight w:val="278"/>
        </w:trPr>
        <w:tc>
          <w:tcPr>
            <w:tcW w:w="2268" w:type="dxa"/>
          </w:tcPr>
          <w:p w14:paraId="4D2C3897" w14:textId="77777777" w:rsidR="007E5D46" w:rsidRPr="00C50174" w:rsidRDefault="007E5D46" w:rsidP="00250BEC">
            <w:pPr>
              <w:autoSpaceDE w:val="0"/>
              <w:autoSpaceDN w:val="0"/>
              <w:adjustRightInd w:val="0"/>
              <w:rPr>
                <w:rFonts w:eastAsia="SimSun"/>
                <w:i/>
                <w:iCs/>
                <w:color w:val="000000" w:themeColor="text1"/>
                <w:kern w:val="0"/>
                <w:sz w:val="18"/>
                <w:szCs w:val="18"/>
              </w:rPr>
            </w:pPr>
            <w:r>
              <w:rPr>
                <w:rFonts w:cs="Times New Roman" w:hint="eastAsia"/>
                <w:i/>
                <w:iCs/>
                <w:color w:val="000000" w:themeColor="text1"/>
                <w:kern w:val="0"/>
                <w:sz w:val="18"/>
                <w:szCs w:val="18"/>
              </w:rPr>
              <w:t>ln(Wage)</w:t>
            </w:r>
          </w:p>
        </w:tc>
        <w:tc>
          <w:tcPr>
            <w:tcW w:w="1211" w:type="dxa"/>
            <w:vAlign w:val="top"/>
          </w:tcPr>
          <w:p w14:paraId="3483DE29"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227</w:t>
            </w:r>
          </w:p>
        </w:tc>
        <w:tc>
          <w:tcPr>
            <w:tcW w:w="1211" w:type="dxa"/>
          </w:tcPr>
          <w:p w14:paraId="41EE948D"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8.698</w:t>
            </w:r>
          </w:p>
        </w:tc>
        <w:tc>
          <w:tcPr>
            <w:tcW w:w="1211" w:type="dxa"/>
          </w:tcPr>
          <w:p w14:paraId="78C5ADE6"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0.252</w:t>
            </w:r>
          </w:p>
        </w:tc>
        <w:tc>
          <w:tcPr>
            <w:tcW w:w="1211" w:type="dxa"/>
          </w:tcPr>
          <w:p w14:paraId="52AD5819"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8.072</w:t>
            </w:r>
          </w:p>
        </w:tc>
        <w:tc>
          <w:tcPr>
            <w:tcW w:w="1211" w:type="dxa"/>
          </w:tcPr>
          <w:p w14:paraId="5F19A78C"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9.709</w:t>
            </w:r>
          </w:p>
        </w:tc>
      </w:tr>
      <w:tr w:rsidR="007E5D46" w:rsidRPr="00C50174" w14:paraId="4B6F62B2" w14:textId="77777777" w:rsidTr="00250BEC">
        <w:trPr>
          <w:trHeight w:val="278"/>
        </w:trPr>
        <w:tc>
          <w:tcPr>
            <w:tcW w:w="2268" w:type="dxa"/>
          </w:tcPr>
          <w:p w14:paraId="340A7D27" w14:textId="77777777" w:rsidR="007E5D46" w:rsidRPr="00C50174" w:rsidRDefault="007E5D46" w:rsidP="00250BEC">
            <w:pPr>
              <w:autoSpaceDE w:val="0"/>
              <w:autoSpaceDN w:val="0"/>
              <w:adjustRightInd w:val="0"/>
              <w:rPr>
                <w:rFonts w:eastAsia="SimSun"/>
                <w:i/>
                <w:iCs/>
                <w:color w:val="000000" w:themeColor="text1"/>
                <w:kern w:val="0"/>
                <w:sz w:val="18"/>
                <w:szCs w:val="18"/>
              </w:rPr>
            </w:pPr>
            <w:r>
              <w:rPr>
                <w:rFonts w:cs="Times New Roman" w:hint="eastAsia"/>
                <w:i/>
                <w:iCs/>
                <w:color w:val="000000" w:themeColor="text1"/>
                <w:kern w:val="0"/>
                <w:sz w:val="18"/>
                <w:szCs w:val="18"/>
              </w:rPr>
              <w:t>ln(Unit employees)</w:t>
            </w:r>
          </w:p>
        </w:tc>
        <w:tc>
          <w:tcPr>
            <w:tcW w:w="1211" w:type="dxa"/>
            <w:vAlign w:val="top"/>
          </w:tcPr>
          <w:p w14:paraId="11700D86"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227</w:t>
            </w:r>
          </w:p>
        </w:tc>
        <w:tc>
          <w:tcPr>
            <w:tcW w:w="1211" w:type="dxa"/>
          </w:tcPr>
          <w:p w14:paraId="12C384AE"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4.710</w:t>
            </w:r>
          </w:p>
        </w:tc>
        <w:tc>
          <w:tcPr>
            <w:tcW w:w="1211" w:type="dxa"/>
          </w:tcPr>
          <w:p w14:paraId="71C5C71F"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0.747</w:t>
            </w:r>
          </w:p>
        </w:tc>
        <w:tc>
          <w:tcPr>
            <w:tcW w:w="1211" w:type="dxa"/>
          </w:tcPr>
          <w:p w14:paraId="4B74EE24"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2.065</w:t>
            </w:r>
          </w:p>
        </w:tc>
        <w:tc>
          <w:tcPr>
            <w:tcW w:w="1211" w:type="dxa"/>
          </w:tcPr>
          <w:p w14:paraId="5FE0BAE9"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6.201</w:t>
            </w:r>
          </w:p>
        </w:tc>
      </w:tr>
      <w:tr w:rsidR="007E5D46" w:rsidRPr="00C50174" w14:paraId="3C505E23" w14:textId="77777777" w:rsidTr="00250BEC">
        <w:trPr>
          <w:trHeight w:val="278"/>
        </w:trPr>
        <w:tc>
          <w:tcPr>
            <w:tcW w:w="2268" w:type="dxa"/>
          </w:tcPr>
          <w:p w14:paraId="0B2A2FA4" w14:textId="77777777" w:rsidR="007E5D46" w:rsidRPr="00C50174" w:rsidRDefault="007E5D46" w:rsidP="00250BEC">
            <w:pPr>
              <w:autoSpaceDE w:val="0"/>
              <w:autoSpaceDN w:val="0"/>
              <w:adjustRightInd w:val="0"/>
              <w:rPr>
                <w:rFonts w:eastAsia="SimSun"/>
                <w:i/>
                <w:iCs/>
                <w:color w:val="000000" w:themeColor="text1"/>
                <w:sz w:val="18"/>
                <w:szCs w:val="18"/>
              </w:rPr>
            </w:pPr>
            <w:r w:rsidRPr="00C50174">
              <w:rPr>
                <w:rFonts w:eastAsia="SimSun"/>
                <w:i/>
                <w:iCs/>
                <w:color w:val="000000" w:themeColor="text1"/>
                <w:kern w:val="0"/>
                <w:sz w:val="18"/>
                <w:szCs w:val="18"/>
              </w:rPr>
              <w:t>G</w:t>
            </w:r>
            <w:r w:rsidRPr="00C50174">
              <w:rPr>
                <w:rFonts w:eastAsia="SimSun" w:hint="eastAsia"/>
                <w:i/>
                <w:iCs/>
                <w:color w:val="000000" w:themeColor="text1"/>
                <w:kern w:val="0"/>
                <w:sz w:val="18"/>
                <w:szCs w:val="18"/>
              </w:rPr>
              <w:t>ender</w:t>
            </w:r>
          </w:p>
        </w:tc>
        <w:tc>
          <w:tcPr>
            <w:tcW w:w="1211" w:type="dxa"/>
            <w:vAlign w:val="top"/>
          </w:tcPr>
          <w:p w14:paraId="6C726C69"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22,666</w:t>
            </w:r>
          </w:p>
        </w:tc>
        <w:tc>
          <w:tcPr>
            <w:tcW w:w="1211" w:type="dxa"/>
          </w:tcPr>
          <w:p w14:paraId="7CB5DD12"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0.556</w:t>
            </w:r>
          </w:p>
        </w:tc>
        <w:tc>
          <w:tcPr>
            <w:tcW w:w="1211" w:type="dxa"/>
          </w:tcPr>
          <w:p w14:paraId="67EEEF27"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0.497</w:t>
            </w:r>
          </w:p>
        </w:tc>
        <w:tc>
          <w:tcPr>
            <w:tcW w:w="1211" w:type="dxa"/>
          </w:tcPr>
          <w:p w14:paraId="54598F7F"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w:t>
            </w:r>
          </w:p>
        </w:tc>
        <w:tc>
          <w:tcPr>
            <w:tcW w:w="1211" w:type="dxa"/>
          </w:tcPr>
          <w:p w14:paraId="0AE2DD4C"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w:t>
            </w:r>
          </w:p>
        </w:tc>
      </w:tr>
      <w:tr w:rsidR="007E5D46" w:rsidRPr="00C50174" w14:paraId="158470C9" w14:textId="77777777" w:rsidTr="00250BEC">
        <w:trPr>
          <w:trHeight w:val="278"/>
        </w:trPr>
        <w:tc>
          <w:tcPr>
            <w:tcW w:w="2268" w:type="dxa"/>
          </w:tcPr>
          <w:p w14:paraId="72384106"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hint="eastAsia"/>
                <w:i/>
                <w:iCs/>
                <w:color w:val="000000" w:themeColor="text1"/>
                <w:kern w:val="0"/>
                <w:sz w:val="18"/>
                <w:szCs w:val="18"/>
              </w:rPr>
              <w:t>Age</w:t>
            </w:r>
          </w:p>
        </w:tc>
        <w:tc>
          <w:tcPr>
            <w:tcW w:w="1211" w:type="dxa"/>
            <w:vAlign w:val="top"/>
          </w:tcPr>
          <w:p w14:paraId="73237AFD"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22,666</w:t>
            </w:r>
          </w:p>
        </w:tc>
        <w:tc>
          <w:tcPr>
            <w:tcW w:w="1211" w:type="dxa"/>
          </w:tcPr>
          <w:p w14:paraId="333226D5"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27.096</w:t>
            </w:r>
          </w:p>
        </w:tc>
        <w:tc>
          <w:tcPr>
            <w:tcW w:w="1211" w:type="dxa"/>
          </w:tcPr>
          <w:p w14:paraId="26089B03"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8.145</w:t>
            </w:r>
          </w:p>
        </w:tc>
        <w:tc>
          <w:tcPr>
            <w:tcW w:w="1211" w:type="dxa"/>
          </w:tcPr>
          <w:p w14:paraId="332F8F9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16</w:t>
            </w:r>
          </w:p>
        </w:tc>
        <w:tc>
          <w:tcPr>
            <w:tcW w:w="1211" w:type="dxa"/>
          </w:tcPr>
          <w:p w14:paraId="42A38079"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64</w:t>
            </w:r>
          </w:p>
        </w:tc>
      </w:tr>
      <w:tr w:rsidR="007E5D46" w:rsidRPr="00C50174" w14:paraId="7801FD97" w14:textId="77777777" w:rsidTr="00250BEC">
        <w:trPr>
          <w:trHeight w:val="278"/>
        </w:trPr>
        <w:tc>
          <w:tcPr>
            <w:tcW w:w="2268" w:type="dxa"/>
          </w:tcPr>
          <w:p w14:paraId="14E785CC" w14:textId="77777777" w:rsidR="007E5D46" w:rsidRPr="00C50174" w:rsidRDefault="007E5D46" w:rsidP="00250BEC">
            <w:pPr>
              <w:autoSpaceDE w:val="0"/>
              <w:autoSpaceDN w:val="0"/>
              <w:adjustRightInd w:val="0"/>
              <w:rPr>
                <w:rFonts w:eastAsia="SimSun"/>
                <w:i/>
                <w:iCs/>
                <w:color w:val="000000" w:themeColor="text1"/>
                <w:sz w:val="18"/>
                <w:szCs w:val="18"/>
              </w:rPr>
            </w:pPr>
            <w:r>
              <w:rPr>
                <w:rFonts w:eastAsia="SimSun" w:hint="eastAsia"/>
                <w:i/>
                <w:iCs/>
                <w:color w:val="000000" w:themeColor="text1"/>
                <w:kern w:val="0"/>
                <w:sz w:val="18"/>
                <w:szCs w:val="18"/>
              </w:rPr>
              <w:t>Education level</w:t>
            </w:r>
          </w:p>
        </w:tc>
        <w:tc>
          <w:tcPr>
            <w:tcW w:w="1211" w:type="dxa"/>
            <w:vAlign w:val="top"/>
          </w:tcPr>
          <w:p w14:paraId="11048E1F"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22,666</w:t>
            </w:r>
          </w:p>
        </w:tc>
        <w:tc>
          <w:tcPr>
            <w:tcW w:w="1211" w:type="dxa"/>
          </w:tcPr>
          <w:p w14:paraId="76CCF8C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2.964</w:t>
            </w:r>
          </w:p>
        </w:tc>
        <w:tc>
          <w:tcPr>
            <w:tcW w:w="1211" w:type="dxa"/>
          </w:tcPr>
          <w:p w14:paraId="3070C90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0.718</w:t>
            </w:r>
          </w:p>
        </w:tc>
        <w:tc>
          <w:tcPr>
            <w:tcW w:w="1211" w:type="dxa"/>
          </w:tcPr>
          <w:p w14:paraId="71DBF59D"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w:t>
            </w:r>
          </w:p>
        </w:tc>
        <w:tc>
          <w:tcPr>
            <w:tcW w:w="1211" w:type="dxa"/>
          </w:tcPr>
          <w:p w14:paraId="1E6A8877"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7</w:t>
            </w:r>
          </w:p>
        </w:tc>
      </w:tr>
      <w:tr w:rsidR="007E5D46" w:rsidRPr="00C50174" w14:paraId="28D65336" w14:textId="77777777" w:rsidTr="00250BEC">
        <w:trPr>
          <w:trHeight w:val="278"/>
        </w:trPr>
        <w:tc>
          <w:tcPr>
            <w:tcW w:w="2268" w:type="dxa"/>
          </w:tcPr>
          <w:p w14:paraId="7F6A8B2E" w14:textId="77777777" w:rsidR="007E5D46" w:rsidRPr="00C50174" w:rsidRDefault="007E5D46" w:rsidP="00250BEC">
            <w:pPr>
              <w:autoSpaceDE w:val="0"/>
              <w:autoSpaceDN w:val="0"/>
              <w:adjustRightInd w:val="0"/>
              <w:rPr>
                <w:rFonts w:eastAsia="SimSun"/>
                <w:i/>
                <w:iCs/>
                <w:color w:val="000000" w:themeColor="text1"/>
                <w:sz w:val="18"/>
                <w:szCs w:val="18"/>
              </w:rPr>
            </w:pPr>
            <w:r w:rsidRPr="00C50174">
              <w:rPr>
                <w:rFonts w:eastAsia="SimSun" w:hint="eastAsia"/>
                <w:i/>
                <w:iCs/>
                <w:color w:val="000000" w:themeColor="text1"/>
                <w:sz w:val="18"/>
                <w:szCs w:val="18"/>
              </w:rPr>
              <w:t>Occupation</w:t>
            </w:r>
          </w:p>
        </w:tc>
        <w:tc>
          <w:tcPr>
            <w:tcW w:w="1211" w:type="dxa"/>
            <w:vAlign w:val="top"/>
          </w:tcPr>
          <w:p w14:paraId="356A5155"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22,666</w:t>
            </w:r>
          </w:p>
        </w:tc>
        <w:tc>
          <w:tcPr>
            <w:tcW w:w="1211" w:type="dxa"/>
          </w:tcPr>
          <w:p w14:paraId="4ABEF9D4"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667.756</w:t>
            </w:r>
          </w:p>
        </w:tc>
        <w:tc>
          <w:tcPr>
            <w:tcW w:w="1211" w:type="dxa"/>
          </w:tcPr>
          <w:p w14:paraId="1B830C97"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212.993</w:t>
            </w:r>
          </w:p>
        </w:tc>
        <w:tc>
          <w:tcPr>
            <w:tcW w:w="1211" w:type="dxa"/>
          </w:tcPr>
          <w:p w14:paraId="0D86B6C7"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33</w:t>
            </w:r>
          </w:p>
        </w:tc>
        <w:tc>
          <w:tcPr>
            <w:tcW w:w="1211" w:type="dxa"/>
          </w:tcPr>
          <w:p w14:paraId="041EB36F"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999</w:t>
            </w:r>
          </w:p>
        </w:tc>
      </w:tr>
      <w:tr w:rsidR="007E5D46" w:rsidRPr="00C50174" w14:paraId="4364D0D3" w14:textId="77777777" w:rsidTr="00250BEC">
        <w:trPr>
          <w:trHeight w:val="267"/>
        </w:trPr>
        <w:tc>
          <w:tcPr>
            <w:tcW w:w="8323" w:type="dxa"/>
            <w:gridSpan w:val="6"/>
            <w:tcBorders>
              <w:top w:val="single" w:sz="6" w:space="0" w:color="auto"/>
              <w:bottom w:val="single" w:sz="6" w:space="0" w:color="auto"/>
            </w:tcBorders>
          </w:tcPr>
          <w:p w14:paraId="414306B3" w14:textId="77777777" w:rsidR="007E5D46" w:rsidRPr="00C50174" w:rsidRDefault="007E5D46" w:rsidP="00250BEC">
            <w:pPr>
              <w:autoSpaceDE w:val="0"/>
              <w:autoSpaceDN w:val="0"/>
              <w:adjustRightInd w:val="0"/>
              <w:rPr>
                <w:rFonts w:eastAsia="SimSun"/>
                <w:color w:val="000000" w:themeColor="text1"/>
                <w:kern w:val="0"/>
                <w:sz w:val="18"/>
                <w:szCs w:val="18"/>
              </w:rPr>
            </w:pPr>
            <w:r>
              <w:rPr>
                <w:rFonts w:eastAsia="SimSun" w:hint="eastAsia"/>
                <w:color w:val="000000" w:themeColor="text1"/>
                <w:kern w:val="0"/>
                <w:sz w:val="18"/>
                <w:szCs w:val="18"/>
              </w:rPr>
              <w:t>Panel B. 2005 Sample</w:t>
            </w:r>
          </w:p>
        </w:tc>
      </w:tr>
      <w:tr w:rsidR="007E5D46" w:rsidRPr="00C50174" w14:paraId="338C1FEC" w14:textId="77777777" w:rsidTr="00250BEC">
        <w:trPr>
          <w:trHeight w:val="278"/>
        </w:trPr>
        <w:tc>
          <w:tcPr>
            <w:tcW w:w="2268" w:type="dxa"/>
          </w:tcPr>
          <w:p w14:paraId="0DAC19A7"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cs="Times New Roman" w:hint="eastAsia"/>
                <w:i/>
                <w:iCs/>
                <w:color w:val="000000" w:themeColor="text1"/>
                <w:kern w:val="0"/>
                <w:sz w:val="18"/>
                <w:szCs w:val="18"/>
              </w:rPr>
              <w:t>A/N-A</w:t>
            </w:r>
          </w:p>
        </w:tc>
        <w:tc>
          <w:tcPr>
            <w:tcW w:w="1211" w:type="dxa"/>
            <w:vAlign w:val="top"/>
          </w:tcPr>
          <w:p w14:paraId="1E60DDD5"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279</w:t>
            </w:r>
          </w:p>
        </w:tc>
        <w:tc>
          <w:tcPr>
            <w:tcW w:w="1211" w:type="dxa"/>
          </w:tcPr>
          <w:p w14:paraId="052AF6C5"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265</w:t>
            </w:r>
          </w:p>
        </w:tc>
        <w:tc>
          <w:tcPr>
            <w:tcW w:w="1211" w:type="dxa"/>
          </w:tcPr>
          <w:p w14:paraId="5C49947E"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176</w:t>
            </w:r>
          </w:p>
        </w:tc>
        <w:tc>
          <w:tcPr>
            <w:tcW w:w="1211" w:type="dxa"/>
          </w:tcPr>
          <w:p w14:paraId="0DD29712"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.004</w:t>
            </w:r>
          </w:p>
        </w:tc>
        <w:tc>
          <w:tcPr>
            <w:tcW w:w="1211" w:type="dxa"/>
          </w:tcPr>
          <w:p w14:paraId="62FA333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0.891</w:t>
            </w:r>
          </w:p>
        </w:tc>
      </w:tr>
      <w:tr w:rsidR="007E5D46" w:rsidRPr="00C50174" w14:paraId="67EABD02" w14:textId="77777777" w:rsidTr="00250BEC">
        <w:trPr>
          <w:trHeight w:val="278"/>
        </w:trPr>
        <w:tc>
          <w:tcPr>
            <w:tcW w:w="2268" w:type="dxa"/>
          </w:tcPr>
          <w:p w14:paraId="21B17122" w14:textId="77777777" w:rsidR="007E5D46" w:rsidRPr="00C50174" w:rsidRDefault="007E5D46" w:rsidP="00250BEC">
            <w:pPr>
              <w:autoSpaceDE w:val="0"/>
              <w:autoSpaceDN w:val="0"/>
              <w:adjustRightInd w:val="0"/>
              <w:rPr>
                <w:rFonts w:eastAsia="SimSun"/>
                <w:i/>
                <w:iCs/>
                <w:color w:val="000000" w:themeColor="text1"/>
                <w:kern w:val="0"/>
                <w:sz w:val="18"/>
                <w:szCs w:val="18"/>
              </w:rPr>
            </w:pPr>
            <w:r>
              <w:rPr>
                <w:rFonts w:eastAsia="SimSun" w:cs="Times New Roman"/>
                <w:i/>
                <w:iCs/>
                <w:color w:val="000000" w:themeColor="text1"/>
                <w:kern w:val="0"/>
                <w:sz w:val="18"/>
                <w:szCs w:val="18"/>
              </w:rPr>
              <w:t>ln(GDP)</w:t>
            </w:r>
          </w:p>
        </w:tc>
        <w:tc>
          <w:tcPr>
            <w:tcW w:w="1211" w:type="dxa"/>
            <w:vAlign w:val="top"/>
          </w:tcPr>
          <w:p w14:paraId="2F4DFB5F" w14:textId="77777777" w:rsidR="007E5D46" w:rsidRPr="00C50174" w:rsidRDefault="007E5D46" w:rsidP="00250BEC">
            <w:pPr>
              <w:autoSpaceDE w:val="0"/>
              <w:autoSpaceDN w:val="0"/>
              <w:adjustRightInd w:val="0"/>
              <w:rPr>
                <w:rFonts w:eastAsia="SimSun"/>
                <w:color w:val="000000" w:themeColor="text1"/>
                <w:kern w:val="0"/>
                <w:sz w:val="18"/>
                <w:szCs w:val="21"/>
              </w:rPr>
            </w:pPr>
            <w:r w:rsidRPr="00C50174">
              <w:rPr>
                <w:rFonts w:eastAsia="SimSun" w:cs="Times New Roman" w:hint="eastAsia"/>
                <w:color w:val="000000" w:themeColor="text1"/>
                <w:kern w:val="0"/>
                <w:sz w:val="18"/>
                <w:szCs w:val="18"/>
              </w:rPr>
              <w:t>279</w:t>
            </w:r>
          </w:p>
        </w:tc>
        <w:tc>
          <w:tcPr>
            <w:tcW w:w="1211" w:type="dxa"/>
          </w:tcPr>
          <w:p w14:paraId="5DB1331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14.790</w:t>
            </w:r>
          </w:p>
        </w:tc>
        <w:tc>
          <w:tcPr>
            <w:tcW w:w="1211" w:type="dxa"/>
          </w:tcPr>
          <w:p w14:paraId="7200FEEC"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0.868</w:t>
            </w:r>
          </w:p>
        </w:tc>
        <w:tc>
          <w:tcPr>
            <w:tcW w:w="1211" w:type="dxa"/>
          </w:tcPr>
          <w:p w14:paraId="2B408538"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1</w:t>
            </w:r>
            <w:r w:rsidRPr="00C50174">
              <w:rPr>
                <w:rFonts w:eastAsia="SimSun" w:hint="eastAsia"/>
                <w:color w:val="000000" w:themeColor="text1"/>
                <w:sz w:val="18"/>
                <w:szCs w:val="18"/>
              </w:rPr>
              <w:t>2.534</w:t>
            </w:r>
          </w:p>
        </w:tc>
        <w:tc>
          <w:tcPr>
            <w:tcW w:w="1211" w:type="dxa"/>
          </w:tcPr>
          <w:p w14:paraId="654374F5"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1</w:t>
            </w:r>
            <w:r w:rsidRPr="00C50174">
              <w:rPr>
                <w:rFonts w:eastAsia="SimSun" w:hint="eastAsia"/>
                <w:color w:val="000000" w:themeColor="text1"/>
                <w:sz w:val="18"/>
                <w:szCs w:val="18"/>
              </w:rPr>
              <w:t>7.261</w:t>
            </w:r>
          </w:p>
        </w:tc>
      </w:tr>
      <w:tr w:rsidR="007E5D46" w:rsidRPr="00C50174" w14:paraId="47AF2B9D" w14:textId="77777777" w:rsidTr="00250BEC">
        <w:trPr>
          <w:trHeight w:val="278"/>
        </w:trPr>
        <w:tc>
          <w:tcPr>
            <w:tcW w:w="2268" w:type="dxa"/>
          </w:tcPr>
          <w:p w14:paraId="3361E60C" w14:textId="77777777" w:rsidR="007E5D46" w:rsidRPr="00C50174" w:rsidRDefault="007E5D46" w:rsidP="00250BEC">
            <w:pPr>
              <w:autoSpaceDE w:val="0"/>
              <w:autoSpaceDN w:val="0"/>
              <w:adjustRightInd w:val="0"/>
              <w:rPr>
                <w:rFonts w:eastAsia="SimSun" w:cs="Times New Roman"/>
                <w:i/>
                <w:iCs/>
                <w:color w:val="000000" w:themeColor="text1"/>
                <w:kern w:val="0"/>
                <w:sz w:val="18"/>
                <w:szCs w:val="18"/>
              </w:rPr>
            </w:pPr>
            <w:r>
              <w:rPr>
                <w:rFonts w:eastAsia="SimSun" w:cs="Times New Roman"/>
                <w:i/>
                <w:iCs/>
                <w:color w:val="000000" w:themeColor="text1"/>
                <w:kern w:val="0"/>
                <w:sz w:val="18"/>
                <w:szCs w:val="18"/>
              </w:rPr>
              <w:t>ln(Population)</w:t>
            </w:r>
          </w:p>
        </w:tc>
        <w:tc>
          <w:tcPr>
            <w:tcW w:w="1211" w:type="dxa"/>
            <w:vAlign w:val="top"/>
          </w:tcPr>
          <w:p w14:paraId="4DC3188D"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279</w:t>
            </w:r>
          </w:p>
        </w:tc>
        <w:tc>
          <w:tcPr>
            <w:tcW w:w="1211" w:type="dxa"/>
          </w:tcPr>
          <w:p w14:paraId="5091A9EB"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5.763</w:t>
            </w:r>
          </w:p>
        </w:tc>
        <w:tc>
          <w:tcPr>
            <w:tcW w:w="1211" w:type="dxa"/>
          </w:tcPr>
          <w:p w14:paraId="7F308E42"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0.670</w:t>
            </w:r>
          </w:p>
        </w:tc>
        <w:tc>
          <w:tcPr>
            <w:tcW w:w="1211" w:type="dxa"/>
          </w:tcPr>
          <w:p w14:paraId="04CE7DC8"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2.787</w:t>
            </w:r>
          </w:p>
        </w:tc>
        <w:tc>
          <w:tcPr>
            <w:tcW w:w="1211" w:type="dxa"/>
          </w:tcPr>
          <w:p w14:paraId="00BC024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6.976</w:t>
            </w:r>
          </w:p>
        </w:tc>
      </w:tr>
      <w:tr w:rsidR="007E5D46" w:rsidRPr="00C50174" w14:paraId="56A68683" w14:textId="77777777" w:rsidTr="00250BEC">
        <w:trPr>
          <w:trHeight w:val="278"/>
        </w:trPr>
        <w:tc>
          <w:tcPr>
            <w:tcW w:w="2268" w:type="dxa"/>
          </w:tcPr>
          <w:p w14:paraId="26290220" w14:textId="77777777" w:rsidR="007E5D46" w:rsidRPr="00C50174" w:rsidRDefault="007E5D46" w:rsidP="00250BEC">
            <w:pPr>
              <w:autoSpaceDE w:val="0"/>
              <w:autoSpaceDN w:val="0"/>
              <w:adjustRightInd w:val="0"/>
              <w:rPr>
                <w:rFonts w:eastAsia="SimSun" w:cs="Times New Roman"/>
                <w:i/>
                <w:iCs/>
                <w:color w:val="000000" w:themeColor="text1"/>
                <w:kern w:val="0"/>
                <w:sz w:val="18"/>
                <w:szCs w:val="18"/>
              </w:rPr>
            </w:pPr>
            <w:r>
              <w:rPr>
                <w:rFonts w:eastAsia="SimSun" w:cs="Times New Roman"/>
                <w:i/>
                <w:iCs/>
                <w:color w:val="000000" w:themeColor="text1"/>
                <w:kern w:val="0"/>
                <w:sz w:val="18"/>
                <w:szCs w:val="18"/>
              </w:rPr>
              <w:t>ln(Fiscal expenditure)</w:t>
            </w:r>
          </w:p>
        </w:tc>
        <w:tc>
          <w:tcPr>
            <w:tcW w:w="1211" w:type="dxa"/>
            <w:vAlign w:val="top"/>
          </w:tcPr>
          <w:p w14:paraId="0E434DA2"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279</w:t>
            </w:r>
          </w:p>
        </w:tc>
        <w:tc>
          <w:tcPr>
            <w:tcW w:w="1211" w:type="dxa"/>
          </w:tcPr>
          <w:p w14:paraId="470608AF"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12.411</w:t>
            </w:r>
          </w:p>
        </w:tc>
        <w:tc>
          <w:tcPr>
            <w:tcW w:w="1211" w:type="dxa"/>
          </w:tcPr>
          <w:p w14:paraId="4D87EA54"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683</w:t>
            </w:r>
          </w:p>
        </w:tc>
        <w:tc>
          <w:tcPr>
            <w:tcW w:w="1211" w:type="dxa"/>
          </w:tcPr>
          <w:p w14:paraId="723580AA"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10.234</w:t>
            </w:r>
          </w:p>
        </w:tc>
        <w:tc>
          <w:tcPr>
            <w:tcW w:w="1211" w:type="dxa"/>
          </w:tcPr>
          <w:p w14:paraId="0995E608"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1</w:t>
            </w:r>
            <w:r w:rsidRPr="00C50174">
              <w:rPr>
                <w:rFonts w:eastAsia="SimSun" w:hint="eastAsia"/>
                <w:color w:val="000000" w:themeColor="text1"/>
                <w:sz w:val="18"/>
                <w:szCs w:val="18"/>
              </w:rPr>
              <w:t>5.027</w:t>
            </w:r>
          </w:p>
        </w:tc>
      </w:tr>
      <w:tr w:rsidR="007E5D46" w:rsidRPr="00C50174" w14:paraId="2B536ED6" w14:textId="77777777" w:rsidTr="00250BEC">
        <w:trPr>
          <w:trHeight w:val="278"/>
        </w:trPr>
        <w:tc>
          <w:tcPr>
            <w:tcW w:w="2268" w:type="dxa"/>
          </w:tcPr>
          <w:p w14:paraId="4D8345FA"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FA</w:t>
            </w:r>
          </w:p>
        </w:tc>
        <w:tc>
          <w:tcPr>
            <w:tcW w:w="1211" w:type="dxa"/>
            <w:vAlign w:val="top"/>
          </w:tcPr>
          <w:p w14:paraId="4020615C"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279</w:t>
            </w:r>
          </w:p>
        </w:tc>
        <w:tc>
          <w:tcPr>
            <w:tcW w:w="1211" w:type="dxa"/>
          </w:tcPr>
          <w:p w14:paraId="3543E296"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0.337</w:t>
            </w:r>
          </w:p>
        </w:tc>
        <w:tc>
          <w:tcPr>
            <w:tcW w:w="1211" w:type="dxa"/>
          </w:tcPr>
          <w:p w14:paraId="08585802"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131</w:t>
            </w:r>
          </w:p>
        </w:tc>
        <w:tc>
          <w:tcPr>
            <w:tcW w:w="1211" w:type="dxa"/>
          </w:tcPr>
          <w:p w14:paraId="4034EB17"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.111</w:t>
            </w:r>
          </w:p>
        </w:tc>
        <w:tc>
          <w:tcPr>
            <w:tcW w:w="1211" w:type="dxa"/>
          </w:tcPr>
          <w:p w14:paraId="492BAB32"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1.083</w:t>
            </w:r>
          </w:p>
        </w:tc>
      </w:tr>
      <w:tr w:rsidR="007E5D46" w:rsidRPr="00C50174" w14:paraId="5D559EDE" w14:textId="77777777" w:rsidTr="00250BEC">
        <w:trPr>
          <w:trHeight w:val="278"/>
        </w:trPr>
        <w:tc>
          <w:tcPr>
            <w:tcW w:w="2268" w:type="dxa"/>
          </w:tcPr>
          <w:p w14:paraId="3ACFE122" w14:textId="77777777" w:rsidR="007E5D46" w:rsidRPr="00C50174" w:rsidRDefault="007E5D46" w:rsidP="00250BEC">
            <w:pPr>
              <w:autoSpaceDE w:val="0"/>
              <w:autoSpaceDN w:val="0"/>
              <w:adjustRightInd w:val="0"/>
              <w:rPr>
                <w:rFonts w:eastAsia="SimSun"/>
                <w:i/>
                <w:iCs/>
                <w:color w:val="000000" w:themeColor="text1"/>
                <w:sz w:val="18"/>
                <w:szCs w:val="18"/>
              </w:rPr>
            </w:pPr>
            <w:r w:rsidRPr="00C50174">
              <w:rPr>
                <w:rFonts w:eastAsia="SimSun" w:cs="Times New Roman"/>
                <w:i/>
                <w:iCs/>
                <w:color w:val="000000" w:themeColor="text1"/>
                <w:kern w:val="0"/>
                <w:sz w:val="18"/>
                <w:szCs w:val="18"/>
              </w:rPr>
              <w:t>MS</w:t>
            </w:r>
          </w:p>
        </w:tc>
        <w:tc>
          <w:tcPr>
            <w:tcW w:w="1211" w:type="dxa"/>
            <w:vAlign w:val="top"/>
          </w:tcPr>
          <w:p w14:paraId="53FCA393"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279</w:t>
            </w:r>
          </w:p>
        </w:tc>
        <w:tc>
          <w:tcPr>
            <w:tcW w:w="1211" w:type="dxa"/>
          </w:tcPr>
          <w:p w14:paraId="1E1C3085"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8.937</w:t>
            </w:r>
          </w:p>
        </w:tc>
        <w:tc>
          <w:tcPr>
            <w:tcW w:w="1211" w:type="dxa"/>
          </w:tcPr>
          <w:p w14:paraId="3A7E2A4B"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0.627</w:t>
            </w:r>
          </w:p>
        </w:tc>
        <w:tc>
          <w:tcPr>
            <w:tcW w:w="1211" w:type="dxa"/>
          </w:tcPr>
          <w:p w14:paraId="15296022"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6.973</w:t>
            </w:r>
          </w:p>
        </w:tc>
        <w:tc>
          <w:tcPr>
            <w:tcW w:w="1211" w:type="dxa"/>
          </w:tcPr>
          <w:p w14:paraId="6F59A68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1</w:t>
            </w:r>
            <w:r w:rsidRPr="00C50174">
              <w:rPr>
                <w:rFonts w:eastAsia="SimSun" w:hint="eastAsia"/>
                <w:color w:val="000000" w:themeColor="text1"/>
                <w:sz w:val="18"/>
                <w:szCs w:val="18"/>
              </w:rPr>
              <w:t>0.548</w:t>
            </w:r>
          </w:p>
        </w:tc>
      </w:tr>
      <w:tr w:rsidR="007E5D46" w:rsidRPr="00C50174" w14:paraId="406FB943" w14:textId="77777777" w:rsidTr="00250BEC">
        <w:trPr>
          <w:trHeight w:val="278"/>
        </w:trPr>
        <w:tc>
          <w:tcPr>
            <w:tcW w:w="2268" w:type="dxa"/>
          </w:tcPr>
          <w:p w14:paraId="38BC9C2A"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cs="Times New Roman" w:hint="eastAsia"/>
                <w:i/>
                <w:iCs/>
                <w:color w:val="000000" w:themeColor="text1"/>
                <w:kern w:val="0"/>
                <w:sz w:val="18"/>
                <w:szCs w:val="18"/>
              </w:rPr>
              <w:t>SES</w:t>
            </w:r>
          </w:p>
        </w:tc>
        <w:tc>
          <w:tcPr>
            <w:tcW w:w="1211" w:type="dxa"/>
            <w:vAlign w:val="top"/>
          </w:tcPr>
          <w:p w14:paraId="36BFD837"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279</w:t>
            </w:r>
          </w:p>
        </w:tc>
        <w:tc>
          <w:tcPr>
            <w:tcW w:w="1211" w:type="dxa"/>
          </w:tcPr>
          <w:p w14:paraId="78D69177"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6.299</w:t>
            </w:r>
          </w:p>
        </w:tc>
        <w:tc>
          <w:tcPr>
            <w:tcW w:w="1211" w:type="dxa"/>
          </w:tcPr>
          <w:p w14:paraId="5A977A1D"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0.140</w:t>
            </w:r>
          </w:p>
        </w:tc>
        <w:tc>
          <w:tcPr>
            <w:tcW w:w="1211" w:type="dxa"/>
          </w:tcPr>
          <w:p w14:paraId="00349C5B"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5.787</w:t>
            </w:r>
          </w:p>
        </w:tc>
        <w:tc>
          <w:tcPr>
            <w:tcW w:w="1211" w:type="dxa"/>
          </w:tcPr>
          <w:p w14:paraId="7D5EFF29"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6.805</w:t>
            </w:r>
          </w:p>
        </w:tc>
      </w:tr>
      <w:tr w:rsidR="007E5D46" w:rsidRPr="00C50174" w14:paraId="6F327D82" w14:textId="77777777" w:rsidTr="00250BEC">
        <w:trPr>
          <w:trHeight w:val="278"/>
        </w:trPr>
        <w:tc>
          <w:tcPr>
            <w:tcW w:w="2268" w:type="dxa"/>
          </w:tcPr>
          <w:p w14:paraId="192320D3"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cs="Times New Roman"/>
                <w:i/>
                <w:iCs/>
                <w:color w:val="000000" w:themeColor="text1"/>
                <w:kern w:val="0"/>
                <w:sz w:val="18"/>
                <w:szCs w:val="18"/>
              </w:rPr>
              <w:t>P</w:t>
            </w:r>
            <w:r w:rsidRPr="00C50174">
              <w:rPr>
                <w:rFonts w:eastAsia="SimSun" w:cs="Times New Roman" w:hint="eastAsia"/>
                <w:i/>
                <w:iCs/>
                <w:color w:val="000000" w:themeColor="text1"/>
                <w:kern w:val="0"/>
                <w:sz w:val="18"/>
                <w:szCs w:val="18"/>
              </w:rPr>
              <w:t>ES</w:t>
            </w:r>
          </w:p>
        </w:tc>
        <w:tc>
          <w:tcPr>
            <w:tcW w:w="1211" w:type="dxa"/>
            <w:vAlign w:val="top"/>
          </w:tcPr>
          <w:p w14:paraId="73AEFE30"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279</w:t>
            </w:r>
          </w:p>
        </w:tc>
        <w:tc>
          <w:tcPr>
            <w:tcW w:w="1211" w:type="dxa"/>
          </w:tcPr>
          <w:p w14:paraId="1B5A78D7"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6.211</w:t>
            </w:r>
          </w:p>
        </w:tc>
        <w:tc>
          <w:tcPr>
            <w:tcW w:w="1211" w:type="dxa"/>
          </w:tcPr>
          <w:p w14:paraId="78DA9E4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0.233</w:t>
            </w:r>
          </w:p>
        </w:tc>
        <w:tc>
          <w:tcPr>
            <w:tcW w:w="1211" w:type="dxa"/>
          </w:tcPr>
          <w:p w14:paraId="75F60EC2"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5.624</w:t>
            </w:r>
          </w:p>
        </w:tc>
        <w:tc>
          <w:tcPr>
            <w:tcW w:w="1211" w:type="dxa"/>
          </w:tcPr>
          <w:p w14:paraId="7BA11F1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7.205</w:t>
            </w:r>
          </w:p>
        </w:tc>
      </w:tr>
      <w:tr w:rsidR="007E5D46" w:rsidRPr="00C50174" w14:paraId="45EECB16" w14:textId="77777777" w:rsidTr="00250BEC">
        <w:trPr>
          <w:trHeight w:val="278"/>
        </w:trPr>
        <w:tc>
          <w:tcPr>
            <w:tcW w:w="2268" w:type="dxa"/>
          </w:tcPr>
          <w:p w14:paraId="7F05E16E"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T</w:t>
            </w:r>
            <w:r w:rsidRPr="00C50174">
              <w:rPr>
                <w:rFonts w:eastAsia="SimSun" w:cs="Times New Roman" w:hint="eastAsia"/>
                <w:i/>
                <w:iCs/>
                <w:color w:val="000000" w:themeColor="text1"/>
                <w:kern w:val="0"/>
                <w:sz w:val="18"/>
                <w:szCs w:val="18"/>
              </w:rPr>
              <w:t>S</w:t>
            </w:r>
          </w:p>
        </w:tc>
        <w:tc>
          <w:tcPr>
            <w:tcW w:w="1211" w:type="dxa"/>
            <w:vAlign w:val="top"/>
          </w:tcPr>
          <w:p w14:paraId="1FA626E2"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279</w:t>
            </w:r>
          </w:p>
        </w:tc>
        <w:tc>
          <w:tcPr>
            <w:tcW w:w="1211" w:type="dxa"/>
          </w:tcPr>
          <w:p w14:paraId="442E718F"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8.221</w:t>
            </w:r>
          </w:p>
        </w:tc>
        <w:tc>
          <w:tcPr>
            <w:tcW w:w="1211" w:type="dxa"/>
          </w:tcPr>
          <w:p w14:paraId="44C76366"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855</w:t>
            </w:r>
          </w:p>
        </w:tc>
        <w:tc>
          <w:tcPr>
            <w:tcW w:w="1211" w:type="dxa"/>
          </w:tcPr>
          <w:p w14:paraId="303D21D6"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5.055</w:t>
            </w:r>
          </w:p>
        </w:tc>
        <w:tc>
          <w:tcPr>
            <w:tcW w:w="1211" w:type="dxa"/>
          </w:tcPr>
          <w:p w14:paraId="3447EA28"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10.863</w:t>
            </w:r>
          </w:p>
        </w:tc>
      </w:tr>
      <w:tr w:rsidR="007E5D46" w:rsidRPr="00C50174" w14:paraId="6BDAC375" w14:textId="77777777" w:rsidTr="00250BEC">
        <w:trPr>
          <w:trHeight w:val="278"/>
        </w:trPr>
        <w:tc>
          <w:tcPr>
            <w:tcW w:w="2268" w:type="dxa"/>
          </w:tcPr>
          <w:p w14:paraId="74F1DA90"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hint="eastAsia"/>
                <w:i/>
                <w:iCs/>
                <w:color w:val="000000" w:themeColor="text1"/>
                <w:kern w:val="0"/>
                <w:sz w:val="18"/>
                <w:szCs w:val="18"/>
              </w:rPr>
              <w:t>SI/TI</w:t>
            </w:r>
          </w:p>
        </w:tc>
        <w:tc>
          <w:tcPr>
            <w:tcW w:w="1211" w:type="dxa"/>
            <w:vAlign w:val="top"/>
          </w:tcPr>
          <w:p w14:paraId="7D5AC2C4"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279</w:t>
            </w:r>
          </w:p>
        </w:tc>
        <w:tc>
          <w:tcPr>
            <w:tcW w:w="1211" w:type="dxa"/>
          </w:tcPr>
          <w:p w14:paraId="1DEECE2B"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kern w:val="0"/>
                <w:sz w:val="18"/>
                <w:szCs w:val="18"/>
              </w:rPr>
              <w:t>1.368</w:t>
            </w:r>
          </w:p>
        </w:tc>
        <w:tc>
          <w:tcPr>
            <w:tcW w:w="1211" w:type="dxa"/>
          </w:tcPr>
          <w:p w14:paraId="6D680FED"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kern w:val="0"/>
                <w:sz w:val="18"/>
                <w:szCs w:val="18"/>
              </w:rPr>
              <w:t>0.767</w:t>
            </w:r>
          </w:p>
        </w:tc>
        <w:tc>
          <w:tcPr>
            <w:tcW w:w="1211" w:type="dxa"/>
          </w:tcPr>
          <w:p w14:paraId="4C37DBCD"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kern w:val="0"/>
                <w:sz w:val="18"/>
                <w:szCs w:val="18"/>
              </w:rPr>
              <w:t>0.468</w:t>
            </w:r>
          </w:p>
        </w:tc>
        <w:tc>
          <w:tcPr>
            <w:tcW w:w="1211" w:type="dxa"/>
          </w:tcPr>
          <w:p w14:paraId="15F8261C"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kern w:val="0"/>
                <w:sz w:val="18"/>
                <w:szCs w:val="18"/>
              </w:rPr>
              <w:t>8.202</w:t>
            </w:r>
          </w:p>
        </w:tc>
      </w:tr>
      <w:tr w:rsidR="007E5D46" w:rsidRPr="00C50174" w14:paraId="3FA2EDB4" w14:textId="77777777" w:rsidTr="00250BEC">
        <w:trPr>
          <w:trHeight w:val="278"/>
        </w:trPr>
        <w:tc>
          <w:tcPr>
            <w:tcW w:w="2268" w:type="dxa"/>
          </w:tcPr>
          <w:p w14:paraId="42893DB0" w14:textId="77777777" w:rsidR="007E5D46" w:rsidRPr="00C50174" w:rsidRDefault="007E5D46" w:rsidP="00250BEC">
            <w:pPr>
              <w:autoSpaceDE w:val="0"/>
              <w:autoSpaceDN w:val="0"/>
              <w:adjustRightInd w:val="0"/>
              <w:rPr>
                <w:rFonts w:eastAsia="SimSun"/>
                <w:i/>
                <w:iCs/>
                <w:color w:val="000000" w:themeColor="text1"/>
                <w:kern w:val="0"/>
                <w:sz w:val="18"/>
                <w:szCs w:val="18"/>
              </w:rPr>
            </w:pPr>
            <w:r>
              <w:rPr>
                <w:rFonts w:cs="Times New Roman" w:hint="eastAsia"/>
                <w:i/>
                <w:iCs/>
                <w:color w:val="000000" w:themeColor="text1"/>
                <w:kern w:val="0"/>
                <w:sz w:val="18"/>
                <w:szCs w:val="18"/>
              </w:rPr>
              <w:t>ln(Wage)</w:t>
            </w:r>
          </w:p>
        </w:tc>
        <w:tc>
          <w:tcPr>
            <w:tcW w:w="1211" w:type="dxa"/>
            <w:vAlign w:val="top"/>
          </w:tcPr>
          <w:p w14:paraId="26106F37"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279</w:t>
            </w:r>
          </w:p>
        </w:tc>
        <w:tc>
          <w:tcPr>
            <w:tcW w:w="1211" w:type="dxa"/>
          </w:tcPr>
          <w:p w14:paraId="5F87687F"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9.258</w:t>
            </w:r>
          </w:p>
        </w:tc>
        <w:tc>
          <w:tcPr>
            <w:tcW w:w="1211" w:type="dxa"/>
          </w:tcPr>
          <w:p w14:paraId="68C0AFF8"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0.254</w:t>
            </w:r>
          </w:p>
        </w:tc>
        <w:tc>
          <w:tcPr>
            <w:tcW w:w="1211" w:type="dxa"/>
          </w:tcPr>
          <w:p w14:paraId="432BA325"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8.617</w:t>
            </w:r>
          </w:p>
        </w:tc>
        <w:tc>
          <w:tcPr>
            <w:tcW w:w="1211" w:type="dxa"/>
          </w:tcPr>
          <w:p w14:paraId="7C1EAB6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10.241</w:t>
            </w:r>
          </w:p>
        </w:tc>
      </w:tr>
      <w:tr w:rsidR="007E5D46" w:rsidRPr="00C50174" w14:paraId="090FDAF7" w14:textId="77777777" w:rsidTr="00250BEC">
        <w:trPr>
          <w:trHeight w:val="278"/>
        </w:trPr>
        <w:tc>
          <w:tcPr>
            <w:tcW w:w="2268" w:type="dxa"/>
          </w:tcPr>
          <w:p w14:paraId="6885F751" w14:textId="77777777" w:rsidR="007E5D46" w:rsidRPr="00C50174" w:rsidRDefault="007E5D46" w:rsidP="00250BEC">
            <w:pPr>
              <w:autoSpaceDE w:val="0"/>
              <w:autoSpaceDN w:val="0"/>
              <w:adjustRightInd w:val="0"/>
              <w:rPr>
                <w:rFonts w:eastAsia="SimSun"/>
                <w:i/>
                <w:iCs/>
                <w:color w:val="000000" w:themeColor="text1"/>
                <w:kern w:val="0"/>
                <w:sz w:val="18"/>
                <w:szCs w:val="18"/>
              </w:rPr>
            </w:pPr>
            <w:r>
              <w:rPr>
                <w:rFonts w:cs="Times New Roman" w:hint="eastAsia"/>
                <w:i/>
                <w:iCs/>
                <w:color w:val="000000" w:themeColor="text1"/>
                <w:kern w:val="0"/>
                <w:sz w:val="18"/>
                <w:szCs w:val="18"/>
              </w:rPr>
              <w:t>ln(Unit employees)</w:t>
            </w:r>
          </w:p>
        </w:tc>
        <w:tc>
          <w:tcPr>
            <w:tcW w:w="1211" w:type="dxa"/>
            <w:vAlign w:val="top"/>
          </w:tcPr>
          <w:p w14:paraId="766DD1F6"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279</w:t>
            </w:r>
          </w:p>
        </w:tc>
        <w:tc>
          <w:tcPr>
            <w:tcW w:w="1211" w:type="dxa"/>
          </w:tcPr>
          <w:p w14:paraId="6E1CCE04"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3.332</w:t>
            </w:r>
          </w:p>
        </w:tc>
        <w:tc>
          <w:tcPr>
            <w:tcW w:w="1211" w:type="dxa"/>
          </w:tcPr>
          <w:p w14:paraId="62184ED6"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0.661</w:t>
            </w:r>
          </w:p>
        </w:tc>
        <w:tc>
          <w:tcPr>
            <w:tcW w:w="1211" w:type="dxa"/>
          </w:tcPr>
          <w:p w14:paraId="59954A6C"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1.670</w:t>
            </w:r>
          </w:p>
        </w:tc>
        <w:tc>
          <w:tcPr>
            <w:tcW w:w="1211" w:type="dxa"/>
          </w:tcPr>
          <w:p w14:paraId="4F54F38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5.260</w:t>
            </w:r>
          </w:p>
        </w:tc>
      </w:tr>
      <w:tr w:rsidR="007E5D46" w:rsidRPr="00C50174" w14:paraId="40671288" w14:textId="77777777" w:rsidTr="00250BEC">
        <w:trPr>
          <w:trHeight w:val="278"/>
        </w:trPr>
        <w:tc>
          <w:tcPr>
            <w:tcW w:w="2268" w:type="dxa"/>
          </w:tcPr>
          <w:p w14:paraId="404FE370"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i/>
                <w:iCs/>
                <w:color w:val="000000" w:themeColor="text1"/>
                <w:kern w:val="0"/>
                <w:sz w:val="18"/>
                <w:szCs w:val="18"/>
              </w:rPr>
              <w:t>G</w:t>
            </w:r>
            <w:r w:rsidRPr="00C50174">
              <w:rPr>
                <w:rFonts w:eastAsia="SimSun" w:hint="eastAsia"/>
                <w:i/>
                <w:iCs/>
                <w:color w:val="000000" w:themeColor="text1"/>
                <w:kern w:val="0"/>
                <w:sz w:val="18"/>
                <w:szCs w:val="18"/>
              </w:rPr>
              <w:t>ender</w:t>
            </w:r>
          </w:p>
        </w:tc>
        <w:tc>
          <w:tcPr>
            <w:tcW w:w="1211" w:type="dxa"/>
            <w:vAlign w:val="top"/>
          </w:tcPr>
          <w:p w14:paraId="53D511E2"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61,185</w:t>
            </w:r>
          </w:p>
        </w:tc>
        <w:tc>
          <w:tcPr>
            <w:tcW w:w="1211" w:type="dxa"/>
          </w:tcPr>
          <w:p w14:paraId="301BEEE8"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0.550</w:t>
            </w:r>
          </w:p>
        </w:tc>
        <w:tc>
          <w:tcPr>
            <w:tcW w:w="1211" w:type="dxa"/>
          </w:tcPr>
          <w:p w14:paraId="3AA91206"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0.498</w:t>
            </w:r>
          </w:p>
        </w:tc>
        <w:tc>
          <w:tcPr>
            <w:tcW w:w="1211" w:type="dxa"/>
          </w:tcPr>
          <w:p w14:paraId="03253E8F"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w:t>
            </w:r>
          </w:p>
        </w:tc>
        <w:tc>
          <w:tcPr>
            <w:tcW w:w="1211" w:type="dxa"/>
          </w:tcPr>
          <w:p w14:paraId="46DDA746"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w:t>
            </w:r>
          </w:p>
        </w:tc>
      </w:tr>
      <w:tr w:rsidR="007E5D46" w:rsidRPr="00C50174" w14:paraId="55C2ABCC" w14:textId="77777777" w:rsidTr="00250BEC">
        <w:trPr>
          <w:trHeight w:val="278"/>
        </w:trPr>
        <w:tc>
          <w:tcPr>
            <w:tcW w:w="2268" w:type="dxa"/>
          </w:tcPr>
          <w:p w14:paraId="4D3EBDAD"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hint="eastAsia"/>
                <w:i/>
                <w:iCs/>
                <w:color w:val="000000" w:themeColor="text1"/>
                <w:kern w:val="0"/>
                <w:sz w:val="18"/>
                <w:szCs w:val="18"/>
              </w:rPr>
              <w:lastRenderedPageBreak/>
              <w:t>Age</w:t>
            </w:r>
          </w:p>
        </w:tc>
        <w:tc>
          <w:tcPr>
            <w:tcW w:w="1211" w:type="dxa"/>
            <w:vAlign w:val="top"/>
          </w:tcPr>
          <w:p w14:paraId="7AFF809E"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61,185</w:t>
            </w:r>
          </w:p>
        </w:tc>
        <w:tc>
          <w:tcPr>
            <w:tcW w:w="1211" w:type="dxa"/>
          </w:tcPr>
          <w:p w14:paraId="36F62762"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27.930</w:t>
            </w:r>
          </w:p>
        </w:tc>
        <w:tc>
          <w:tcPr>
            <w:tcW w:w="1211" w:type="dxa"/>
          </w:tcPr>
          <w:p w14:paraId="1C51A95B"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8.746</w:t>
            </w:r>
          </w:p>
        </w:tc>
        <w:tc>
          <w:tcPr>
            <w:tcW w:w="1211" w:type="dxa"/>
          </w:tcPr>
          <w:p w14:paraId="03DAB7DE"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16</w:t>
            </w:r>
          </w:p>
        </w:tc>
        <w:tc>
          <w:tcPr>
            <w:tcW w:w="1211" w:type="dxa"/>
          </w:tcPr>
          <w:p w14:paraId="78CC6EC6"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64</w:t>
            </w:r>
          </w:p>
        </w:tc>
      </w:tr>
      <w:tr w:rsidR="007E5D46" w:rsidRPr="00C50174" w14:paraId="48D61B47" w14:textId="77777777" w:rsidTr="00250BEC">
        <w:trPr>
          <w:trHeight w:val="278"/>
        </w:trPr>
        <w:tc>
          <w:tcPr>
            <w:tcW w:w="2268" w:type="dxa"/>
          </w:tcPr>
          <w:p w14:paraId="28459358" w14:textId="77777777" w:rsidR="007E5D46" w:rsidRPr="00C50174" w:rsidRDefault="007E5D46" w:rsidP="00250BEC">
            <w:pPr>
              <w:autoSpaceDE w:val="0"/>
              <w:autoSpaceDN w:val="0"/>
              <w:adjustRightInd w:val="0"/>
              <w:rPr>
                <w:rFonts w:eastAsia="SimSun"/>
                <w:i/>
                <w:iCs/>
                <w:color w:val="000000" w:themeColor="text1"/>
                <w:kern w:val="0"/>
                <w:sz w:val="18"/>
                <w:szCs w:val="18"/>
              </w:rPr>
            </w:pPr>
            <w:r>
              <w:rPr>
                <w:rFonts w:eastAsia="SimSun" w:hint="eastAsia"/>
                <w:i/>
                <w:iCs/>
                <w:color w:val="000000" w:themeColor="text1"/>
                <w:kern w:val="0"/>
                <w:sz w:val="18"/>
                <w:szCs w:val="18"/>
              </w:rPr>
              <w:t>Education level</w:t>
            </w:r>
          </w:p>
        </w:tc>
        <w:tc>
          <w:tcPr>
            <w:tcW w:w="1211" w:type="dxa"/>
            <w:vAlign w:val="top"/>
          </w:tcPr>
          <w:p w14:paraId="10324F78"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61,185</w:t>
            </w:r>
          </w:p>
        </w:tc>
        <w:tc>
          <w:tcPr>
            <w:tcW w:w="1211" w:type="dxa"/>
          </w:tcPr>
          <w:p w14:paraId="751F606B"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3.122</w:t>
            </w:r>
          </w:p>
        </w:tc>
        <w:tc>
          <w:tcPr>
            <w:tcW w:w="1211" w:type="dxa"/>
          </w:tcPr>
          <w:p w14:paraId="4FC2E10E"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0.812</w:t>
            </w:r>
          </w:p>
        </w:tc>
        <w:tc>
          <w:tcPr>
            <w:tcW w:w="1211" w:type="dxa"/>
          </w:tcPr>
          <w:p w14:paraId="0240BD6B"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w:t>
            </w:r>
          </w:p>
        </w:tc>
        <w:tc>
          <w:tcPr>
            <w:tcW w:w="1211" w:type="dxa"/>
          </w:tcPr>
          <w:p w14:paraId="08AF517F"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7</w:t>
            </w:r>
          </w:p>
        </w:tc>
      </w:tr>
      <w:tr w:rsidR="007E5D46" w:rsidRPr="00C50174" w14:paraId="7BFD3747" w14:textId="77777777" w:rsidTr="00250BEC">
        <w:trPr>
          <w:trHeight w:val="278"/>
        </w:trPr>
        <w:tc>
          <w:tcPr>
            <w:tcW w:w="2268" w:type="dxa"/>
            <w:tcBorders>
              <w:bottom w:val="single" w:sz="6" w:space="0" w:color="auto"/>
            </w:tcBorders>
          </w:tcPr>
          <w:p w14:paraId="58E14EB8"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hint="eastAsia"/>
                <w:i/>
                <w:iCs/>
                <w:color w:val="000000" w:themeColor="text1"/>
                <w:sz w:val="18"/>
                <w:szCs w:val="18"/>
              </w:rPr>
              <w:t>Occupation</w:t>
            </w:r>
          </w:p>
        </w:tc>
        <w:tc>
          <w:tcPr>
            <w:tcW w:w="1211" w:type="dxa"/>
            <w:tcBorders>
              <w:bottom w:val="single" w:sz="6" w:space="0" w:color="auto"/>
            </w:tcBorders>
            <w:vAlign w:val="top"/>
          </w:tcPr>
          <w:p w14:paraId="5695D4E4"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61,185</w:t>
            </w:r>
          </w:p>
        </w:tc>
        <w:tc>
          <w:tcPr>
            <w:tcW w:w="1211" w:type="dxa"/>
            <w:tcBorders>
              <w:bottom w:val="single" w:sz="6" w:space="0" w:color="auto"/>
            </w:tcBorders>
          </w:tcPr>
          <w:p w14:paraId="4D1505D2"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63.400</w:t>
            </w:r>
          </w:p>
        </w:tc>
        <w:tc>
          <w:tcPr>
            <w:tcW w:w="1211" w:type="dxa"/>
            <w:tcBorders>
              <w:bottom w:val="single" w:sz="6" w:space="0" w:color="auto"/>
            </w:tcBorders>
          </w:tcPr>
          <w:p w14:paraId="3A8D1EB5"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22.207</w:t>
            </w:r>
          </w:p>
        </w:tc>
        <w:tc>
          <w:tcPr>
            <w:tcW w:w="1211" w:type="dxa"/>
            <w:tcBorders>
              <w:bottom w:val="single" w:sz="6" w:space="0" w:color="auto"/>
            </w:tcBorders>
          </w:tcPr>
          <w:p w14:paraId="52DFE24A"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w:t>
            </w:r>
          </w:p>
        </w:tc>
        <w:tc>
          <w:tcPr>
            <w:tcW w:w="1211" w:type="dxa"/>
            <w:tcBorders>
              <w:bottom w:val="single" w:sz="6" w:space="0" w:color="auto"/>
            </w:tcBorders>
          </w:tcPr>
          <w:p w14:paraId="71F9173B"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99</w:t>
            </w:r>
          </w:p>
        </w:tc>
      </w:tr>
      <w:tr w:rsidR="007E5D46" w:rsidRPr="00C50174" w14:paraId="49B12B05" w14:textId="77777777" w:rsidTr="00250BEC">
        <w:trPr>
          <w:trHeight w:val="278"/>
        </w:trPr>
        <w:tc>
          <w:tcPr>
            <w:tcW w:w="8323" w:type="dxa"/>
            <w:gridSpan w:val="6"/>
            <w:tcBorders>
              <w:top w:val="single" w:sz="6" w:space="0" w:color="auto"/>
              <w:bottom w:val="single" w:sz="6" w:space="0" w:color="auto"/>
            </w:tcBorders>
          </w:tcPr>
          <w:p w14:paraId="3C3EA0F2" w14:textId="77777777" w:rsidR="007E5D46" w:rsidRPr="00C50174" w:rsidRDefault="007E5D46" w:rsidP="00250BEC">
            <w:pPr>
              <w:autoSpaceDE w:val="0"/>
              <w:autoSpaceDN w:val="0"/>
              <w:adjustRightInd w:val="0"/>
              <w:rPr>
                <w:rFonts w:eastAsia="SimSun"/>
                <w:color w:val="000000" w:themeColor="text1"/>
                <w:sz w:val="18"/>
                <w:szCs w:val="18"/>
              </w:rPr>
            </w:pPr>
            <w:r>
              <w:rPr>
                <w:rFonts w:eastAsia="SimSun" w:hint="eastAsia"/>
                <w:color w:val="000000" w:themeColor="text1"/>
                <w:kern w:val="0"/>
                <w:sz w:val="18"/>
                <w:szCs w:val="18"/>
              </w:rPr>
              <w:t>Panel C. 2010 Sample</w:t>
            </w:r>
          </w:p>
        </w:tc>
      </w:tr>
      <w:tr w:rsidR="007E5D46" w:rsidRPr="00C50174" w14:paraId="0200585B" w14:textId="77777777" w:rsidTr="00250BEC">
        <w:tblPrEx>
          <w:tblLook w:val="04A0" w:firstRow="1" w:lastRow="0" w:firstColumn="1" w:lastColumn="0" w:noHBand="0" w:noVBand="1"/>
        </w:tblPrEx>
        <w:trPr>
          <w:trHeight w:val="278"/>
        </w:trPr>
        <w:tc>
          <w:tcPr>
            <w:tcW w:w="2268" w:type="dxa"/>
            <w:tcBorders>
              <w:top w:val="single" w:sz="6" w:space="0" w:color="auto"/>
            </w:tcBorders>
          </w:tcPr>
          <w:p w14:paraId="2CCC471E" w14:textId="77777777" w:rsidR="007E5D46" w:rsidRPr="00C50174" w:rsidRDefault="007E5D46" w:rsidP="00250BEC">
            <w:pPr>
              <w:autoSpaceDE w:val="0"/>
              <w:autoSpaceDN w:val="0"/>
              <w:adjustRightInd w:val="0"/>
              <w:rPr>
                <w:rFonts w:eastAsia="SimSun"/>
                <w:i/>
                <w:iCs/>
                <w:color w:val="000000" w:themeColor="text1"/>
                <w:sz w:val="18"/>
                <w:szCs w:val="18"/>
              </w:rPr>
            </w:pPr>
            <w:r w:rsidRPr="00C50174">
              <w:rPr>
                <w:rFonts w:eastAsia="SimSun" w:cs="Times New Roman" w:hint="eastAsia"/>
                <w:i/>
                <w:iCs/>
                <w:color w:val="000000" w:themeColor="text1"/>
                <w:kern w:val="0"/>
                <w:sz w:val="18"/>
                <w:szCs w:val="18"/>
              </w:rPr>
              <w:t>A/N-A</w:t>
            </w:r>
          </w:p>
        </w:tc>
        <w:tc>
          <w:tcPr>
            <w:tcW w:w="1211" w:type="dxa"/>
            <w:tcBorders>
              <w:top w:val="single" w:sz="6" w:space="0" w:color="auto"/>
            </w:tcBorders>
            <w:vAlign w:val="top"/>
          </w:tcPr>
          <w:p w14:paraId="33D11DBF"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280</w:t>
            </w:r>
          </w:p>
        </w:tc>
        <w:tc>
          <w:tcPr>
            <w:tcW w:w="1211" w:type="dxa"/>
            <w:tcBorders>
              <w:top w:val="single" w:sz="6" w:space="0" w:color="auto"/>
            </w:tcBorders>
          </w:tcPr>
          <w:p w14:paraId="786EE5AD"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196</w:t>
            </w:r>
          </w:p>
        </w:tc>
        <w:tc>
          <w:tcPr>
            <w:tcW w:w="1211" w:type="dxa"/>
            <w:tcBorders>
              <w:top w:val="single" w:sz="6" w:space="0" w:color="auto"/>
            </w:tcBorders>
          </w:tcPr>
          <w:p w14:paraId="516E0E04"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136</w:t>
            </w:r>
          </w:p>
        </w:tc>
        <w:tc>
          <w:tcPr>
            <w:tcW w:w="1211" w:type="dxa"/>
            <w:tcBorders>
              <w:top w:val="single" w:sz="6" w:space="0" w:color="auto"/>
            </w:tcBorders>
          </w:tcPr>
          <w:p w14:paraId="061C862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.001</w:t>
            </w:r>
          </w:p>
        </w:tc>
        <w:tc>
          <w:tcPr>
            <w:tcW w:w="1211" w:type="dxa"/>
            <w:tcBorders>
              <w:top w:val="single" w:sz="6" w:space="0" w:color="auto"/>
            </w:tcBorders>
          </w:tcPr>
          <w:p w14:paraId="0F53195A"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0.721</w:t>
            </w:r>
          </w:p>
        </w:tc>
      </w:tr>
      <w:tr w:rsidR="007E5D46" w:rsidRPr="00C50174" w14:paraId="1A6A7465" w14:textId="77777777" w:rsidTr="00250BEC">
        <w:tblPrEx>
          <w:tblLook w:val="04A0" w:firstRow="1" w:lastRow="0" w:firstColumn="1" w:lastColumn="0" w:noHBand="0" w:noVBand="1"/>
        </w:tblPrEx>
        <w:trPr>
          <w:trHeight w:val="278"/>
        </w:trPr>
        <w:tc>
          <w:tcPr>
            <w:tcW w:w="2268" w:type="dxa"/>
          </w:tcPr>
          <w:p w14:paraId="624A598C" w14:textId="77777777" w:rsidR="007E5D46" w:rsidRPr="00C50174" w:rsidRDefault="007E5D46" w:rsidP="00250BEC">
            <w:pPr>
              <w:autoSpaceDE w:val="0"/>
              <w:autoSpaceDN w:val="0"/>
              <w:adjustRightInd w:val="0"/>
              <w:rPr>
                <w:rFonts w:eastAsia="SimSun"/>
                <w:i/>
                <w:iCs/>
                <w:color w:val="000000" w:themeColor="text1"/>
                <w:kern w:val="0"/>
                <w:sz w:val="18"/>
                <w:szCs w:val="18"/>
              </w:rPr>
            </w:pPr>
            <w:r>
              <w:rPr>
                <w:rFonts w:eastAsia="SimSun" w:cs="Times New Roman"/>
                <w:i/>
                <w:iCs/>
                <w:color w:val="000000" w:themeColor="text1"/>
                <w:kern w:val="0"/>
                <w:sz w:val="18"/>
                <w:szCs w:val="18"/>
              </w:rPr>
              <w:t>ln(GDP)</w:t>
            </w:r>
          </w:p>
        </w:tc>
        <w:tc>
          <w:tcPr>
            <w:tcW w:w="1211" w:type="dxa"/>
            <w:vAlign w:val="top"/>
          </w:tcPr>
          <w:p w14:paraId="595A3C6E"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280</w:t>
            </w:r>
          </w:p>
        </w:tc>
        <w:tc>
          <w:tcPr>
            <w:tcW w:w="1211" w:type="dxa"/>
          </w:tcPr>
          <w:p w14:paraId="75CD405E"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15.561</w:t>
            </w:r>
          </w:p>
        </w:tc>
        <w:tc>
          <w:tcPr>
            <w:tcW w:w="1211" w:type="dxa"/>
          </w:tcPr>
          <w:p w14:paraId="5E2B5261"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0.871</w:t>
            </w:r>
          </w:p>
        </w:tc>
        <w:tc>
          <w:tcPr>
            <w:tcW w:w="1211" w:type="dxa"/>
          </w:tcPr>
          <w:p w14:paraId="3F04335F"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13.377</w:t>
            </w:r>
          </w:p>
        </w:tc>
        <w:tc>
          <w:tcPr>
            <w:tcW w:w="1211" w:type="dxa"/>
          </w:tcPr>
          <w:p w14:paraId="1F339F14"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1</w:t>
            </w:r>
            <w:r w:rsidRPr="00C50174">
              <w:rPr>
                <w:rFonts w:eastAsia="SimSun" w:hint="eastAsia"/>
                <w:color w:val="000000" w:themeColor="text1"/>
                <w:sz w:val="18"/>
                <w:szCs w:val="18"/>
              </w:rPr>
              <w:t>8.084</w:t>
            </w:r>
          </w:p>
        </w:tc>
      </w:tr>
      <w:tr w:rsidR="007E5D46" w:rsidRPr="00C50174" w14:paraId="60D54E57" w14:textId="77777777" w:rsidTr="00250BEC">
        <w:tblPrEx>
          <w:tblLook w:val="04A0" w:firstRow="1" w:lastRow="0" w:firstColumn="1" w:lastColumn="0" w:noHBand="0" w:noVBand="1"/>
        </w:tblPrEx>
        <w:trPr>
          <w:trHeight w:val="278"/>
        </w:trPr>
        <w:tc>
          <w:tcPr>
            <w:tcW w:w="2268" w:type="dxa"/>
          </w:tcPr>
          <w:p w14:paraId="01000E07" w14:textId="77777777" w:rsidR="007E5D46" w:rsidRPr="00C50174" w:rsidRDefault="007E5D46" w:rsidP="00250BEC">
            <w:pPr>
              <w:autoSpaceDE w:val="0"/>
              <w:autoSpaceDN w:val="0"/>
              <w:adjustRightInd w:val="0"/>
              <w:rPr>
                <w:rFonts w:eastAsia="SimSun" w:cs="Times New Roman"/>
                <w:i/>
                <w:iCs/>
                <w:color w:val="000000" w:themeColor="text1"/>
                <w:kern w:val="0"/>
                <w:sz w:val="18"/>
                <w:szCs w:val="18"/>
              </w:rPr>
            </w:pPr>
            <w:r>
              <w:rPr>
                <w:rFonts w:eastAsia="SimSun" w:cs="Times New Roman"/>
                <w:i/>
                <w:iCs/>
                <w:color w:val="000000" w:themeColor="text1"/>
                <w:kern w:val="0"/>
                <w:sz w:val="18"/>
                <w:szCs w:val="18"/>
              </w:rPr>
              <w:t>ln(Population)</w:t>
            </w:r>
          </w:p>
        </w:tc>
        <w:tc>
          <w:tcPr>
            <w:tcW w:w="1211" w:type="dxa"/>
            <w:vAlign w:val="top"/>
          </w:tcPr>
          <w:p w14:paraId="7A26D305"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280</w:t>
            </w:r>
          </w:p>
        </w:tc>
        <w:tc>
          <w:tcPr>
            <w:tcW w:w="1211" w:type="dxa"/>
          </w:tcPr>
          <w:p w14:paraId="3E7A54AA"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5.797</w:t>
            </w:r>
          </w:p>
        </w:tc>
        <w:tc>
          <w:tcPr>
            <w:tcW w:w="1211" w:type="dxa"/>
          </w:tcPr>
          <w:p w14:paraId="760EC7B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0.676</w:t>
            </w:r>
          </w:p>
        </w:tc>
        <w:tc>
          <w:tcPr>
            <w:tcW w:w="1211" w:type="dxa"/>
          </w:tcPr>
          <w:p w14:paraId="301075AC"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2.917</w:t>
            </w:r>
          </w:p>
        </w:tc>
        <w:tc>
          <w:tcPr>
            <w:tcW w:w="1211" w:type="dxa"/>
          </w:tcPr>
          <w:p w14:paraId="027F185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7.057</w:t>
            </w:r>
          </w:p>
        </w:tc>
      </w:tr>
      <w:tr w:rsidR="007E5D46" w:rsidRPr="00C50174" w14:paraId="54AF1D88" w14:textId="77777777" w:rsidTr="00250BEC">
        <w:tblPrEx>
          <w:tblLook w:val="04A0" w:firstRow="1" w:lastRow="0" w:firstColumn="1" w:lastColumn="0" w:noHBand="0" w:noVBand="1"/>
        </w:tblPrEx>
        <w:trPr>
          <w:trHeight w:val="278"/>
        </w:trPr>
        <w:tc>
          <w:tcPr>
            <w:tcW w:w="2268" w:type="dxa"/>
          </w:tcPr>
          <w:p w14:paraId="722B5B29" w14:textId="77777777" w:rsidR="007E5D46" w:rsidRPr="00C50174" w:rsidRDefault="007E5D46" w:rsidP="00250BEC">
            <w:pPr>
              <w:autoSpaceDE w:val="0"/>
              <w:autoSpaceDN w:val="0"/>
              <w:adjustRightInd w:val="0"/>
              <w:rPr>
                <w:rFonts w:eastAsia="SimSun" w:cs="Times New Roman"/>
                <w:i/>
                <w:iCs/>
                <w:color w:val="000000" w:themeColor="text1"/>
                <w:kern w:val="0"/>
                <w:sz w:val="18"/>
                <w:szCs w:val="18"/>
              </w:rPr>
            </w:pPr>
            <w:r>
              <w:rPr>
                <w:rFonts w:eastAsia="SimSun" w:cs="Times New Roman"/>
                <w:i/>
                <w:iCs/>
                <w:color w:val="000000" w:themeColor="text1"/>
                <w:kern w:val="0"/>
                <w:sz w:val="18"/>
                <w:szCs w:val="18"/>
              </w:rPr>
              <w:t>ln(Fiscal expenditure)</w:t>
            </w:r>
          </w:p>
        </w:tc>
        <w:tc>
          <w:tcPr>
            <w:tcW w:w="1211" w:type="dxa"/>
            <w:vAlign w:val="top"/>
          </w:tcPr>
          <w:p w14:paraId="045538E5"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280</w:t>
            </w:r>
          </w:p>
        </w:tc>
        <w:tc>
          <w:tcPr>
            <w:tcW w:w="1211" w:type="dxa"/>
          </w:tcPr>
          <w:p w14:paraId="54746C8D"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13.488</w:t>
            </w:r>
          </w:p>
        </w:tc>
        <w:tc>
          <w:tcPr>
            <w:tcW w:w="1211" w:type="dxa"/>
          </w:tcPr>
          <w:p w14:paraId="1175426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645</w:t>
            </w:r>
          </w:p>
        </w:tc>
        <w:tc>
          <w:tcPr>
            <w:tcW w:w="1211" w:type="dxa"/>
          </w:tcPr>
          <w:p w14:paraId="5A803EF4"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11.250</w:t>
            </w:r>
          </w:p>
        </w:tc>
        <w:tc>
          <w:tcPr>
            <w:tcW w:w="1211" w:type="dxa"/>
          </w:tcPr>
          <w:p w14:paraId="04FC0DEE"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15.841</w:t>
            </w:r>
          </w:p>
        </w:tc>
      </w:tr>
      <w:tr w:rsidR="007E5D46" w:rsidRPr="00C50174" w14:paraId="09C49054" w14:textId="77777777" w:rsidTr="00250BEC">
        <w:tblPrEx>
          <w:tblLook w:val="04A0" w:firstRow="1" w:lastRow="0" w:firstColumn="1" w:lastColumn="0" w:noHBand="0" w:noVBand="1"/>
        </w:tblPrEx>
        <w:trPr>
          <w:trHeight w:val="278"/>
        </w:trPr>
        <w:tc>
          <w:tcPr>
            <w:tcW w:w="2268" w:type="dxa"/>
          </w:tcPr>
          <w:p w14:paraId="5D0CBB7A"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FA</w:t>
            </w:r>
          </w:p>
        </w:tc>
        <w:tc>
          <w:tcPr>
            <w:tcW w:w="1211" w:type="dxa"/>
            <w:vAlign w:val="top"/>
          </w:tcPr>
          <w:p w14:paraId="4C8125B0"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280</w:t>
            </w:r>
          </w:p>
        </w:tc>
        <w:tc>
          <w:tcPr>
            <w:tcW w:w="1211" w:type="dxa"/>
          </w:tcPr>
          <w:p w14:paraId="118FC022"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0.555</w:t>
            </w:r>
          </w:p>
        </w:tc>
        <w:tc>
          <w:tcPr>
            <w:tcW w:w="1211" w:type="dxa"/>
          </w:tcPr>
          <w:p w14:paraId="52CAA11B"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163</w:t>
            </w:r>
          </w:p>
        </w:tc>
        <w:tc>
          <w:tcPr>
            <w:tcW w:w="1211" w:type="dxa"/>
          </w:tcPr>
          <w:p w14:paraId="429370F6"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.149</w:t>
            </w:r>
          </w:p>
        </w:tc>
        <w:tc>
          <w:tcPr>
            <w:tcW w:w="1211" w:type="dxa"/>
          </w:tcPr>
          <w:p w14:paraId="2D615347"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1.099</w:t>
            </w:r>
          </w:p>
        </w:tc>
      </w:tr>
      <w:tr w:rsidR="007E5D46" w:rsidRPr="00C50174" w14:paraId="14DA58A1" w14:textId="77777777" w:rsidTr="00250BEC">
        <w:tblPrEx>
          <w:tblLook w:val="04A0" w:firstRow="1" w:lastRow="0" w:firstColumn="1" w:lastColumn="0" w:noHBand="0" w:noVBand="1"/>
        </w:tblPrEx>
        <w:trPr>
          <w:trHeight w:val="278"/>
        </w:trPr>
        <w:tc>
          <w:tcPr>
            <w:tcW w:w="2268" w:type="dxa"/>
          </w:tcPr>
          <w:p w14:paraId="54E1AF92"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MS</w:t>
            </w:r>
          </w:p>
        </w:tc>
        <w:tc>
          <w:tcPr>
            <w:tcW w:w="1211" w:type="dxa"/>
            <w:vAlign w:val="top"/>
          </w:tcPr>
          <w:p w14:paraId="711951B2"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280</w:t>
            </w:r>
          </w:p>
        </w:tc>
        <w:tc>
          <w:tcPr>
            <w:tcW w:w="1211" w:type="dxa"/>
          </w:tcPr>
          <w:p w14:paraId="73601BD0"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9.098</w:t>
            </w:r>
          </w:p>
        </w:tc>
        <w:tc>
          <w:tcPr>
            <w:tcW w:w="1211" w:type="dxa"/>
          </w:tcPr>
          <w:p w14:paraId="4917E808"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0.647</w:t>
            </w:r>
          </w:p>
        </w:tc>
        <w:tc>
          <w:tcPr>
            <w:tcW w:w="1211" w:type="dxa"/>
          </w:tcPr>
          <w:p w14:paraId="352D6348"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7.035</w:t>
            </w:r>
          </w:p>
        </w:tc>
        <w:tc>
          <w:tcPr>
            <w:tcW w:w="1211" w:type="dxa"/>
          </w:tcPr>
          <w:p w14:paraId="29469BF9"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1</w:t>
            </w:r>
            <w:r w:rsidRPr="00C50174">
              <w:rPr>
                <w:rFonts w:eastAsia="SimSun" w:hint="eastAsia"/>
                <w:color w:val="000000" w:themeColor="text1"/>
                <w:sz w:val="18"/>
                <w:szCs w:val="18"/>
              </w:rPr>
              <w:t>0.787</w:t>
            </w:r>
          </w:p>
        </w:tc>
      </w:tr>
      <w:tr w:rsidR="007E5D46" w:rsidRPr="00C50174" w14:paraId="7698122A" w14:textId="77777777" w:rsidTr="00250BEC">
        <w:tblPrEx>
          <w:tblLook w:val="04A0" w:firstRow="1" w:lastRow="0" w:firstColumn="1" w:lastColumn="0" w:noHBand="0" w:noVBand="1"/>
        </w:tblPrEx>
        <w:trPr>
          <w:trHeight w:val="278"/>
        </w:trPr>
        <w:tc>
          <w:tcPr>
            <w:tcW w:w="2268" w:type="dxa"/>
          </w:tcPr>
          <w:p w14:paraId="1786E2AC"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cs="Times New Roman" w:hint="eastAsia"/>
                <w:i/>
                <w:iCs/>
                <w:color w:val="000000" w:themeColor="text1"/>
                <w:kern w:val="0"/>
                <w:sz w:val="18"/>
                <w:szCs w:val="18"/>
              </w:rPr>
              <w:t>SES</w:t>
            </w:r>
          </w:p>
        </w:tc>
        <w:tc>
          <w:tcPr>
            <w:tcW w:w="1211" w:type="dxa"/>
            <w:vAlign w:val="top"/>
          </w:tcPr>
          <w:p w14:paraId="2CB28D38"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280</w:t>
            </w:r>
          </w:p>
        </w:tc>
        <w:tc>
          <w:tcPr>
            <w:tcW w:w="1211" w:type="dxa"/>
          </w:tcPr>
          <w:p w14:paraId="58E061AD"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6.436</w:t>
            </w:r>
          </w:p>
        </w:tc>
        <w:tc>
          <w:tcPr>
            <w:tcW w:w="1211" w:type="dxa"/>
          </w:tcPr>
          <w:p w14:paraId="33101CDD"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0.192</w:t>
            </w:r>
          </w:p>
        </w:tc>
        <w:tc>
          <w:tcPr>
            <w:tcW w:w="1211" w:type="dxa"/>
          </w:tcPr>
          <w:p w14:paraId="0C301D29"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5.895</w:t>
            </w:r>
          </w:p>
        </w:tc>
        <w:tc>
          <w:tcPr>
            <w:tcW w:w="1211" w:type="dxa"/>
          </w:tcPr>
          <w:p w14:paraId="2CDB5D53"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7.580</w:t>
            </w:r>
          </w:p>
        </w:tc>
      </w:tr>
      <w:tr w:rsidR="007E5D46" w:rsidRPr="00C50174" w14:paraId="3DFFF2FF" w14:textId="77777777" w:rsidTr="00250BEC">
        <w:tblPrEx>
          <w:tblLook w:val="04A0" w:firstRow="1" w:lastRow="0" w:firstColumn="1" w:lastColumn="0" w:noHBand="0" w:noVBand="1"/>
        </w:tblPrEx>
        <w:trPr>
          <w:trHeight w:val="278"/>
        </w:trPr>
        <w:tc>
          <w:tcPr>
            <w:tcW w:w="2268" w:type="dxa"/>
          </w:tcPr>
          <w:p w14:paraId="42FDCD5E"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P</w:t>
            </w:r>
            <w:r w:rsidRPr="00C50174">
              <w:rPr>
                <w:rFonts w:eastAsia="SimSun" w:cs="Times New Roman" w:hint="eastAsia"/>
                <w:i/>
                <w:iCs/>
                <w:color w:val="000000" w:themeColor="text1"/>
                <w:kern w:val="0"/>
                <w:sz w:val="18"/>
                <w:szCs w:val="18"/>
              </w:rPr>
              <w:t>ES</w:t>
            </w:r>
          </w:p>
        </w:tc>
        <w:tc>
          <w:tcPr>
            <w:tcW w:w="1211" w:type="dxa"/>
            <w:vAlign w:val="top"/>
          </w:tcPr>
          <w:p w14:paraId="1DBC6F95"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280</w:t>
            </w:r>
          </w:p>
        </w:tc>
        <w:tc>
          <w:tcPr>
            <w:tcW w:w="1211" w:type="dxa"/>
          </w:tcPr>
          <w:p w14:paraId="61117833"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6.327</w:t>
            </w:r>
          </w:p>
        </w:tc>
        <w:tc>
          <w:tcPr>
            <w:tcW w:w="1211" w:type="dxa"/>
          </w:tcPr>
          <w:p w14:paraId="763D2AE5"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0.221</w:t>
            </w:r>
          </w:p>
        </w:tc>
        <w:tc>
          <w:tcPr>
            <w:tcW w:w="1211" w:type="dxa"/>
          </w:tcPr>
          <w:p w14:paraId="23A38263"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5.732</w:t>
            </w:r>
          </w:p>
        </w:tc>
        <w:tc>
          <w:tcPr>
            <w:tcW w:w="1211" w:type="dxa"/>
          </w:tcPr>
          <w:p w14:paraId="52CDD8B8"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6.973</w:t>
            </w:r>
          </w:p>
        </w:tc>
      </w:tr>
      <w:tr w:rsidR="007E5D46" w:rsidRPr="00C50174" w14:paraId="46B4D4F2" w14:textId="77777777" w:rsidTr="00250BEC">
        <w:tblPrEx>
          <w:tblLook w:val="04A0" w:firstRow="1" w:lastRow="0" w:firstColumn="1" w:lastColumn="0" w:noHBand="0" w:noVBand="1"/>
        </w:tblPrEx>
        <w:trPr>
          <w:trHeight w:val="278"/>
        </w:trPr>
        <w:tc>
          <w:tcPr>
            <w:tcW w:w="2268" w:type="dxa"/>
          </w:tcPr>
          <w:p w14:paraId="1F19E68C"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T</w:t>
            </w:r>
            <w:r w:rsidRPr="00C50174">
              <w:rPr>
                <w:rFonts w:eastAsia="SimSun" w:cs="Times New Roman" w:hint="eastAsia"/>
                <w:i/>
                <w:iCs/>
                <w:color w:val="000000" w:themeColor="text1"/>
                <w:kern w:val="0"/>
                <w:sz w:val="18"/>
                <w:szCs w:val="18"/>
              </w:rPr>
              <w:t>S</w:t>
            </w:r>
          </w:p>
        </w:tc>
        <w:tc>
          <w:tcPr>
            <w:tcW w:w="1211" w:type="dxa"/>
            <w:vAlign w:val="top"/>
          </w:tcPr>
          <w:p w14:paraId="3FAE4E65"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280</w:t>
            </w:r>
          </w:p>
        </w:tc>
        <w:tc>
          <w:tcPr>
            <w:tcW w:w="1211" w:type="dxa"/>
          </w:tcPr>
          <w:p w14:paraId="1D0241C0"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8.575</w:t>
            </w:r>
          </w:p>
        </w:tc>
        <w:tc>
          <w:tcPr>
            <w:tcW w:w="1211" w:type="dxa"/>
          </w:tcPr>
          <w:p w14:paraId="7AA11A0B"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841</w:t>
            </w:r>
          </w:p>
        </w:tc>
        <w:tc>
          <w:tcPr>
            <w:tcW w:w="1211" w:type="dxa"/>
          </w:tcPr>
          <w:p w14:paraId="11711A26"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6.116</w:t>
            </w:r>
          </w:p>
        </w:tc>
        <w:tc>
          <w:tcPr>
            <w:tcW w:w="1211" w:type="dxa"/>
          </w:tcPr>
          <w:p w14:paraId="3B04EAE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10.898</w:t>
            </w:r>
          </w:p>
        </w:tc>
      </w:tr>
      <w:tr w:rsidR="007E5D46" w:rsidRPr="00C50174" w14:paraId="242267F1" w14:textId="77777777" w:rsidTr="00250BEC">
        <w:tblPrEx>
          <w:tblLook w:val="04A0" w:firstRow="1" w:lastRow="0" w:firstColumn="1" w:lastColumn="0" w:noHBand="0" w:noVBand="1"/>
        </w:tblPrEx>
        <w:trPr>
          <w:trHeight w:val="278"/>
        </w:trPr>
        <w:tc>
          <w:tcPr>
            <w:tcW w:w="2268" w:type="dxa"/>
          </w:tcPr>
          <w:p w14:paraId="225A1BC3"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hint="eastAsia"/>
                <w:i/>
                <w:iCs/>
                <w:color w:val="000000" w:themeColor="text1"/>
                <w:kern w:val="0"/>
                <w:sz w:val="18"/>
                <w:szCs w:val="18"/>
              </w:rPr>
              <w:t>SI/TI</w:t>
            </w:r>
          </w:p>
        </w:tc>
        <w:tc>
          <w:tcPr>
            <w:tcW w:w="1211" w:type="dxa"/>
            <w:vAlign w:val="top"/>
          </w:tcPr>
          <w:p w14:paraId="75E7C521"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280</w:t>
            </w:r>
          </w:p>
        </w:tc>
        <w:tc>
          <w:tcPr>
            <w:tcW w:w="1211" w:type="dxa"/>
          </w:tcPr>
          <w:p w14:paraId="57827328"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1.498</w:t>
            </w:r>
          </w:p>
        </w:tc>
        <w:tc>
          <w:tcPr>
            <w:tcW w:w="1211" w:type="dxa"/>
          </w:tcPr>
          <w:p w14:paraId="42889C39"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0.852</w:t>
            </w:r>
          </w:p>
        </w:tc>
        <w:tc>
          <w:tcPr>
            <w:tcW w:w="1211" w:type="dxa"/>
          </w:tcPr>
          <w:p w14:paraId="0DDE169E"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0.381</w:t>
            </w:r>
          </w:p>
        </w:tc>
        <w:tc>
          <w:tcPr>
            <w:tcW w:w="1211" w:type="dxa"/>
          </w:tcPr>
          <w:p w14:paraId="1C16720F"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8.691</w:t>
            </w:r>
          </w:p>
        </w:tc>
      </w:tr>
      <w:tr w:rsidR="007E5D46" w:rsidRPr="00C50174" w14:paraId="4D7C0F79" w14:textId="77777777" w:rsidTr="00250BEC">
        <w:tblPrEx>
          <w:tblLook w:val="04A0" w:firstRow="1" w:lastRow="0" w:firstColumn="1" w:lastColumn="0" w:noHBand="0" w:noVBand="1"/>
        </w:tblPrEx>
        <w:trPr>
          <w:trHeight w:val="278"/>
        </w:trPr>
        <w:tc>
          <w:tcPr>
            <w:tcW w:w="2268" w:type="dxa"/>
          </w:tcPr>
          <w:p w14:paraId="56FA4EC2" w14:textId="77777777" w:rsidR="007E5D46" w:rsidRPr="00C50174" w:rsidRDefault="007E5D46" w:rsidP="00250BEC">
            <w:pPr>
              <w:autoSpaceDE w:val="0"/>
              <w:autoSpaceDN w:val="0"/>
              <w:adjustRightInd w:val="0"/>
              <w:rPr>
                <w:rFonts w:eastAsia="SimSun"/>
                <w:i/>
                <w:iCs/>
                <w:color w:val="000000" w:themeColor="text1"/>
                <w:kern w:val="0"/>
                <w:sz w:val="18"/>
                <w:szCs w:val="18"/>
              </w:rPr>
            </w:pPr>
            <w:r>
              <w:rPr>
                <w:rFonts w:cs="Times New Roman" w:hint="eastAsia"/>
                <w:i/>
                <w:iCs/>
                <w:color w:val="000000" w:themeColor="text1"/>
                <w:kern w:val="0"/>
                <w:sz w:val="18"/>
                <w:szCs w:val="18"/>
              </w:rPr>
              <w:t>ln(Wage)</w:t>
            </w:r>
          </w:p>
        </w:tc>
        <w:tc>
          <w:tcPr>
            <w:tcW w:w="1211" w:type="dxa"/>
            <w:vAlign w:val="top"/>
          </w:tcPr>
          <w:p w14:paraId="5BAC49E2"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280</w:t>
            </w:r>
          </w:p>
        </w:tc>
        <w:tc>
          <w:tcPr>
            <w:tcW w:w="1211" w:type="dxa"/>
          </w:tcPr>
          <w:p w14:paraId="7B9B4208"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9.937</w:t>
            </w:r>
          </w:p>
        </w:tc>
        <w:tc>
          <w:tcPr>
            <w:tcW w:w="1211" w:type="dxa"/>
          </w:tcPr>
          <w:p w14:paraId="0E41326F"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0.237</w:t>
            </w:r>
          </w:p>
        </w:tc>
        <w:tc>
          <w:tcPr>
            <w:tcW w:w="1211" w:type="dxa"/>
          </w:tcPr>
          <w:p w14:paraId="763873CF"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9.089</w:t>
            </w:r>
          </w:p>
        </w:tc>
        <w:tc>
          <w:tcPr>
            <w:tcW w:w="1211" w:type="dxa"/>
          </w:tcPr>
          <w:p w14:paraId="6EBFC1D6"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10.755</w:t>
            </w:r>
          </w:p>
        </w:tc>
      </w:tr>
      <w:tr w:rsidR="007E5D46" w:rsidRPr="00C50174" w14:paraId="17F9C1B6" w14:textId="77777777" w:rsidTr="00250BEC">
        <w:tblPrEx>
          <w:tblLook w:val="04A0" w:firstRow="1" w:lastRow="0" w:firstColumn="1" w:lastColumn="0" w:noHBand="0" w:noVBand="1"/>
        </w:tblPrEx>
        <w:trPr>
          <w:trHeight w:val="278"/>
        </w:trPr>
        <w:tc>
          <w:tcPr>
            <w:tcW w:w="2268" w:type="dxa"/>
          </w:tcPr>
          <w:p w14:paraId="2B6A81FB" w14:textId="77777777" w:rsidR="007E5D46" w:rsidRPr="00C50174" w:rsidRDefault="007E5D46" w:rsidP="00250BEC">
            <w:pPr>
              <w:autoSpaceDE w:val="0"/>
              <w:autoSpaceDN w:val="0"/>
              <w:adjustRightInd w:val="0"/>
              <w:rPr>
                <w:rFonts w:eastAsia="SimSun"/>
                <w:i/>
                <w:iCs/>
                <w:color w:val="000000" w:themeColor="text1"/>
                <w:kern w:val="0"/>
                <w:sz w:val="18"/>
                <w:szCs w:val="18"/>
              </w:rPr>
            </w:pPr>
            <w:r>
              <w:rPr>
                <w:rFonts w:cs="Times New Roman" w:hint="eastAsia"/>
                <w:i/>
                <w:iCs/>
                <w:color w:val="000000" w:themeColor="text1"/>
                <w:kern w:val="0"/>
                <w:sz w:val="18"/>
                <w:szCs w:val="18"/>
              </w:rPr>
              <w:t>ln(Unit employees)</w:t>
            </w:r>
          </w:p>
        </w:tc>
        <w:tc>
          <w:tcPr>
            <w:tcW w:w="1211" w:type="dxa"/>
            <w:vAlign w:val="top"/>
          </w:tcPr>
          <w:p w14:paraId="300938AD"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280</w:t>
            </w:r>
          </w:p>
        </w:tc>
        <w:tc>
          <w:tcPr>
            <w:tcW w:w="1211" w:type="dxa"/>
          </w:tcPr>
          <w:p w14:paraId="6CD00B0E"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3.303</w:t>
            </w:r>
          </w:p>
        </w:tc>
        <w:tc>
          <w:tcPr>
            <w:tcW w:w="1211" w:type="dxa"/>
          </w:tcPr>
          <w:p w14:paraId="0444F97F"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0.714</w:t>
            </w:r>
          </w:p>
        </w:tc>
        <w:tc>
          <w:tcPr>
            <w:tcW w:w="1211" w:type="dxa"/>
          </w:tcPr>
          <w:p w14:paraId="652435B5"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1.466</w:t>
            </w:r>
          </w:p>
        </w:tc>
        <w:tc>
          <w:tcPr>
            <w:tcW w:w="1211" w:type="dxa"/>
          </w:tcPr>
          <w:p w14:paraId="392D3FE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5.386</w:t>
            </w:r>
          </w:p>
        </w:tc>
      </w:tr>
      <w:tr w:rsidR="007E5D46" w:rsidRPr="00C50174" w14:paraId="1588B0AB" w14:textId="77777777" w:rsidTr="00250BEC">
        <w:tblPrEx>
          <w:tblLook w:val="04A0" w:firstRow="1" w:lastRow="0" w:firstColumn="1" w:lastColumn="0" w:noHBand="0" w:noVBand="1"/>
        </w:tblPrEx>
        <w:trPr>
          <w:trHeight w:val="278"/>
        </w:trPr>
        <w:tc>
          <w:tcPr>
            <w:tcW w:w="2268" w:type="dxa"/>
          </w:tcPr>
          <w:p w14:paraId="63892474" w14:textId="77777777" w:rsidR="007E5D46" w:rsidRPr="00C50174" w:rsidRDefault="007E5D46" w:rsidP="00250BEC">
            <w:pPr>
              <w:autoSpaceDE w:val="0"/>
              <w:autoSpaceDN w:val="0"/>
              <w:adjustRightInd w:val="0"/>
              <w:rPr>
                <w:rFonts w:eastAsia="SimSun"/>
                <w:i/>
                <w:iCs/>
                <w:color w:val="000000" w:themeColor="text1"/>
                <w:sz w:val="18"/>
                <w:szCs w:val="18"/>
              </w:rPr>
            </w:pPr>
            <w:r w:rsidRPr="00C50174">
              <w:rPr>
                <w:rFonts w:eastAsia="SimSun"/>
                <w:i/>
                <w:iCs/>
                <w:color w:val="000000" w:themeColor="text1"/>
                <w:kern w:val="0"/>
                <w:sz w:val="18"/>
                <w:szCs w:val="18"/>
              </w:rPr>
              <w:t>G</w:t>
            </w:r>
            <w:r w:rsidRPr="00C50174">
              <w:rPr>
                <w:rFonts w:eastAsia="SimSun" w:hint="eastAsia"/>
                <w:i/>
                <w:iCs/>
                <w:color w:val="000000" w:themeColor="text1"/>
                <w:kern w:val="0"/>
                <w:sz w:val="18"/>
                <w:szCs w:val="18"/>
              </w:rPr>
              <w:t>ender</w:t>
            </w:r>
          </w:p>
        </w:tc>
        <w:tc>
          <w:tcPr>
            <w:tcW w:w="1211" w:type="dxa"/>
            <w:vAlign w:val="top"/>
          </w:tcPr>
          <w:p w14:paraId="1F485EF8"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152,159</w:t>
            </w:r>
          </w:p>
        </w:tc>
        <w:tc>
          <w:tcPr>
            <w:tcW w:w="1211" w:type="dxa"/>
          </w:tcPr>
          <w:p w14:paraId="367007FE"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0.605</w:t>
            </w:r>
          </w:p>
        </w:tc>
        <w:tc>
          <w:tcPr>
            <w:tcW w:w="1211" w:type="dxa"/>
          </w:tcPr>
          <w:p w14:paraId="02EF621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0.489</w:t>
            </w:r>
          </w:p>
        </w:tc>
        <w:tc>
          <w:tcPr>
            <w:tcW w:w="1211" w:type="dxa"/>
          </w:tcPr>
          <w:p w14:paraId="34928C0F"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w:t>
            </w:r>
          </w:p>
        </w:tc>
        <w:tc>
          <w:tcPr>
            <w:tcW w:w="1211" w:type="dxa"/>
          </w:tcPr>
          <w:p w14:paraId="7513D96A"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w:t>
            </w:r>
          </w:p>
        </w:tc>
      </w:tr>
      <w:tr w:rsidR="007E5D46" w:rsidRPr="00C50174" w14:paraId="3B2BAAB8" w14:textId="77777777" w:rsidTr="00250BEC">
        <w:tblPrEx>
          <w:tblLook w:val="04A0" w:firstRow="1" w:lastRow="0" w:firstColumn="1" w:lastColumn="0" w:noHBand="0" w:noVBand="1"/>
        </w:tblPrEx>
        <w:trPr>
          <w:trHeight w:val="278"/>
        </w:trPr>
        <w:tc>
          <w:tcPr>
            <w:tcW w:w="2268" w:type="dxa"/>
          </w:tcPr>
          <w:p w14:paraId="37EE5F05"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hint="eastAsia"/>
                <w:i/>
                <w:iCs/>
                <w:color w:val="000000" w:themeColor="text1"/>
                <w:kern w:val="0"/>
                <w:sz w:val="18"/>
                <w:szCs w:val="18"/>
              </w:rPr>
              <w:t>Age</w:t>
            </w:r>
          </w:p>
        </w:tc>
        <w:tc>
          <w:tcPr>
            <w:tcW w:w="1211" w:type="dxa"/>
            <w:vAlign w:val="top"/>
          </w:tcPr>
          <w:p w14:paraId="4EC026EC"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152,159</w:t>
            </w:r>
          </w:p>
        </w:tc>
        <w:tc>
          <w:tcPr>
            <w:tcW w:w="1211" w:type="dxa"/>
          </w:tcPr>
          <w:p w14:paraId="3CA1F8FC"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30.430</w:t>
            </w:r>
          </w:p>
        </w:tc>
        <w:tc>
          <w:tcPr>
            <w:tcW w:w="1211" w:type="dxa"/>
          </w:tcPr>
          <w:p w14:paraId="2CD9BFCD"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9.819</w:t>
            </w:r>
          </w:p>
        </w:tc>
        <w:tc>
          <w:tcPr>
            <w:tcW w:w="1211" w:type="dxa"/>
          </w:tcPr>
          <w:p w14:paraId="389FF6A9"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16</w:t>
            </w:r>
          </w:p>
        </w:tc>
        <w:tc>
          <w:tcPr>
            <w:tcW w:w="1211" w:type="dxa"/>
          </w:tcPr>
          <w:p w14:paraId="6BC68D67"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64</w:t>
            </w:r>
          </w:p>
        </w:tc>
      </w:tr>
      <w:tr w:rsidR="007E5D46" w:rsidRPr="00C50174" w14:paraId="28260DA8" w14:textId="77777777" w:rsidTr="00250BEC">
        <w:tblPrEx>
          <w:tblLook w:val="04A0" w:firstRow="1" w:lastRow="0" w:firstColumn="1" w:lastColumn="0" w:noHBand="0" w:noVBand="1"/>
        </w:tblPrEx>
        <w:trPr>
          <w:trHeight w:val="278"/>
        </w:trPr>
        <w:tc>
          <w:tcPr>
            <w:tcW w:w="2268" w:type="dxa"/>
          </w:tcPr>
          <w:p w14:paraId="154129E4" w14:textId="77777777" w:rsidR="007E5D46" w:rsidRPr="00C50174" w:rsidRDefault="007E5D46" w:rsidP="00250BEC">
            <w:pPr>
              <w:autoSpaceDE w:val="0"/>
              <w:autoSpaceDN w:val="0"/>
              <w:adjustRightInd w:val="0"/>
              <w:rPr>
                <w:rFonts w:eastAsia="SimSun"/>
                <w:i/>
                <w:iCs/>
                <w:color w:val="000000" w:themeColor="text1"/>
                <w:sz w:val="18"/>
                <w:szCs w:val="18"/>
              </w:rPr>
            </w:pPr>
            <w:r>
              <w:rPr>
                <w:rFonts w:eastAsia="SimSun" w:hint="eastAsia"/>
                <w:i/>
                <w:iCs/>
                <w:color w:val="000000" w:themeColor="text1"/>
                <w:kern w:val="0"/>
                <w:sz w:val="18"/>
                <w:szCs w:val="18"/>
              </w:rPr>
              <w:t>Education level</w:t>
            </w:r>
          </w:p>
        </w:tc>
        <w:tc>
          <w:tcPr>
            <w:tcW w:w="1211" w:type="dxa"/>
            <w:vAlign w:val="top"/>
          </w:tcPr>
          <w:p w14:paraId="7FF0C985"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152,159</w:t>
            </w:r>
          </w:p>
        </w:tc>
        <w:tc>
          <w:tcPr>
            <w:tcW w:w="1211" w:type="dxa"/>
          </w:tcPr>
          <w:p w14:paraId="536FEE4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3.257</w:t>
            </w:r>
          </w:p>
        </w:tc>
        <w:tc>
          <w:tcPr>
            <w:tcW w:w="1211" w:type="dxa"/>
          </w:tcPr>
          <w:p w14:paraId="0814D01F"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0.878</w:t>
            </w:r>
          </w:p>
        </w:tc>
        <w:tc>
          <w:tcPr>
            <w:tcW w:w="1211" w:type="dxa"/>
          </w:tcPr>
          <w:p w14:paraId="2180DCD3"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w:t>
            </w:r>
          </w:p>
        </w:tc>
        <w:tc>
          <w:tcPr>
            <w:tcW w:w="1211" w:type="dxa"/>
          </w:tcPr>
          <w:p w14:paraId="67A460E5"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7</w:t>
            </w:r>
          </w:p>
        </w:tc>
      </w:tr>
      <w:tr w:rsidR="007E5D46" w:rsidRPr="00C50174" w14:paraId="719B315E" w14:textId="77777777" w:rsidTr="00250BEC">
        <w:tblPrEx>
          <w:tblLook w:val="04A0" w:firstRow="1" w:lastRow="0" w:firstColumn="1" w:lastColumn="0" w:noHBand="0" w:noVBand="1"/>
        </w:tblPrEx>
        <w:trPr>
          <w:trHeight w:val="278"/>
        </w:trPr>
        <w:tc>
          <w:tcPr>
            <w:tcW w:w="2268" w:type="dxa"/>
            <w:tcBorders>
              <w:bottom w:val="single" w:sz="6" w:space="0" w:color="auto"/>
            </w:tcBorders>
          </w:tcPr>
          <w:p w14:paraId="56E69F0D" w14:textId="77777777" w:rsidR="007E5D46" w:rsidRPr="00C50174" w:rsidRDefault="007E5D46" w:rsidP="00250BEC">
            <w:pPr>
              <w:autoSpaceDE w:val="0"/>
              <w:autoSpaceDN w:val="0"/>
              <w:adjustRightInd w:val="0"/>
              <w:rPr>
                <w:rFonts w:eastAsia="SimSun"/>
                <w:i/>
                <w:iCs/>
                <w:color w:val="000000" w:themeColor="text1"/>
                <w:sz w:val="18"/>
                <w:szCs w:val="18"/>
              </w:rPr>
            </w:pPr>
            <w:r w:rsidRPr="00C50174">
              <w:rPr>
                <w:rFonts w:eastAsia="SimSun" w:hint="eastAsia"/>
                <w:i/>
                <w:iCs/>
                <w:color w:val="000000" w:themeColor="text1"/>
                <w:sz w:val="18"/>
                <w:szCs w:val="18"/>
              </w:rPr>
              <w:t>Occupation</w:t>
            </w:r>
          </w:p>
        </w:tc>
        <w:tc>
          <w:tcPr>
            <w:tcW w:w="1211" w:type="dxa"/>
            <w:tcBorders>
              <w:bottom w:val="single" w:sz="6" w:space="0" w:color="auto"/>
            </w:tcBorders>
            <w:vAlign w:val="top"/>
          </w:tcPr>
          <w:p w14:paraId="68709853"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152,159</w:t>
            </w:r>
          </w:p>
        </w:tc>
        <w:tc>
          <w:tcPr>
            <w:tcW w:w="1211" w:type="dxa"/>
            <w:tcBorders>
              <w:bottom w:val="single" w:sz="6" w:space="0" w:color="auto"/>
            </w:tcBorders>
          </w:tcPr>
          <w:p w14:paraId="4290A9DA"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622.597</w:t>
            </w:r>
          </w:p>
        </w:tc>
        <w:tc>
          <w:tcPr>
            <w:tcW w:w="1211" w:type="dxa"/>
            <w:tcBorders>
              <w:bottom w:val="single" w:sz="6" w:space="0" w:color="auto"/>
            </w:tcBorders>
          </w:tcPr>
          <w:p w14:paraId="42D0FA25"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232.005</w:t>
            </w:r>
          </w:p>
        </w:tc>
        <w:tc>
          <w:tcPr>
            <w:tcW w:w="1211" w:type="dxa"/>
            <w:tcBorders>
              <w:bottom w:val="single" w:sz="6" w:space="0" w:color="auto"/>
            </w:tcBorders>
          </w:tcPr>
          <w:p w14:paraId="66193122"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10</w:t>
            </w:r>
          </w:p>
        </w:tc>
        <w:tc>
          <w:tcPr>
            <w:tcW w:w="1211" w:type="dxa"/>
            <w:tcBorders>
              <w:bottom w:val="single" w:sz="6" w:space="0" w:color="auto"/>
            </w:tcBorders>
          </w:tcPr>
          <w:p w14:paraId="6F7EE16E"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999</w:t>
            </w:r>
          </w:p>
        </w:tc>
      </w:tr>
      <w:tr w:rsidR="007E5D46" w:rsidRPr="00C50174" w14:paraId="4DA64C2B" w14:textId="77777777" w:rsidTr="00250BEC">
        <w:tblPrEx>
          <w:tblLook w:val="04A0" w:firstRow="1" w:lastRow="0" w:firstColumn="1" w:lastColumn="0" w:noHBand="0" w:noVBand="1"/>
        </w:tblPrEx>
        <w:trPr>
          <w:trHeight w:val="278"/>
        </w:trPr>
        <w:tc>
          <w:tcPr>
            <w:tcW w:w="8323" w:type="dxa"/>
            <w:gridSpan w:val="6"/>
            <w:tcBorders>
              <w:top w:val="single" w:sz="6" w:space="0" w:color="auto"/>
              <w:bottom w:val="single" w:sz="6" w:space="0" w:color="auto"/>
            </w:tcBorders>
          </w:tcPr>
          <w:p w14:paraId="69C1DF74" w14:textId="77777777" w:rsidR="007E5D46" w:rsidRPr="00C50174" w:rsidRDefault="007E5D46" w:rsidP="00250BEC">
            <w:pPr>
              <w:autoSpaceDE w:val="0"/>
              <w:autoSpaceDN w:val="0"/>
              <w:adjustRightInd w:val="0"/>
              <w:rPr>
                <w:rFonts w:eastAsia="SimSun"/>
                <w:color w:val="000000" w:themeColor="text1"/>
                <w:sz w:val="18"/>
                <w:szCs w:val="18"/>
              </w:rPr>
            </w:pPr>
            <w:r>
              <w:rPr>
                <w:rFonts w:eastAsia="SimSun" w:hint="eastAsia"/>
                <w:color w:val="000000" w:themeColor="text1"/>
                <w:kern w:val="0"/>
                <w:sz w:val="18"/>
                <w:szCs w:val="18"/>
              </w:rPr>
              <w:t>Panel D. 2015 Sample</w:t>
            </w:r>
          </w:p>
        </w:tc>
      </w:tr>
      <w:tr w:rsidR="007E5D46" w:rsidRPr="00C50174" w14:paraId="57EA86D4" w14:textId="77777777" w:rsidTr="00250BEC">
        <w:tblPrEx>
          <w:tblLook w:val="04A0" w:firstRow="1" w:lastRow="0" w:firstColumn="1" w:lastColumn="0" w:noHBand="0" w:noVBand="1"/>
        </w:tblPrEx>
        <w:trPr>
          <w:trHeight w:val="278"/>
        </w:trPr>
        <w:tc>
          <w:tcPr>
            <w:tcW w:w="2268" w:type="dxa"/>
            <w:tcBorders>
              <w:top w:val="single" w:sz="6" w:space="0" w:color="auto"/>
            </w:tcBorders>
          </w:tcPr>
          <w:p w14:paraId="7FC4DE17" w14:textId="77777777" w:rsidR="007E5D46" w:rsidRPr="00C50174" w:rsidRDefault="007E5D46" w:rsidP="00250BEC">
            <w:pPr>
              <w:autoSpaceDE w:val="0"/>
              <w:autoSpaceDN w:val="0"/>
              <w:adjustRightInd w:val="0"/>
              <w:rPr>
                <w:rFonts w:eastAsia="SimSun"/>
                <w:i/>
                <w:iCs/>
                <w:color w:val="000000" w:themeColor="text1"/>
                <w:sz w:val="18"/>
                <w:szCs w:val="18"/>
              </w:rPr>
            </w:pPr>
            <w:r w:rsidRPr="00C50174">
              <w:rPr>
                <w:rFonts w:eastAsia="SimSun" w:cs="Times New Roman" w:hint="eastAsia"/>
                <w:i/>
                <w:iCs/>
                <w:color w:val="000000" w:themeColor="text1"/>
                <w:kern w:val="0"/>
                <w:sz w:val="18"/>
                <w:szCs w:val="18"/>
              </w:rPr>
              <w:t>A/N-A</w:t>
            </w:r>
          </w:p>
        </w:tc>
        <w:tc>
          <w:tcPr>
            <w:tcW w:w="1211" w:type="dxa"/>
            <w:tcBorders>
              <w:top w:val="single" w:sz="6" w:space="0" w:color="auto"/>
            </w:tcBorders>
            <w:vAlign w:val="top"/>
          </w:tcPr>
          <w:p w14:paraId="3E891BB5"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285</w:t>
            </w:r>
          </w:p>
        </w:tc>
        <w:tc>
          <w:tcPr>
            <w:tcW w:w="1211" w:type="dxa"/>
            <w:tcBorders>
              <w:top w:val="single" w:sz="6" w:space="0" w:color="auto"/>
            </w:tcBorders>
          </w:tcPr>
          <w:p w14:paraId="2CF8B244"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160</w:t>
            </w:r>
          </w:p>
        </w:tc>
        <w:tc>
          <w:tcPr>
            <w:tcW w:w="1211" w:type="dxa"/>
            <w:tcBorders>
              <w:top w:val="single" w:sz="6" w:space="0" w:color="auto"/>
            </w:tcBorders>
          </w:tcPr>
          <w:p w14:paraId="5BDBA76E"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118</w:t>
            </w:r>
          </w:p>
        </w:tc>
        <w:tc>
          <w:tcPr>
            <w:tcW w:w="1211" w:type="dxa"/>
            <w:tcBorders>
              <w:top w:val="single" w:sz="6" w:space="0" w:color="auto"/>
            </w:tcBorders>
          </w:tcPr>
          <w:p w14:paraId="14B300CE"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.000</w:t>
            </w:r>
          </w:p>
        </w:tc>
        <w:tc>
          <w:tcPr>
            <w:tcW w:w="1211" w:type="dxa"/>
            <w:tcBorders>
              <w:top w:val="single" w:sz="6" w:space="0" w:color="auto"/>
            </w:tcBorders>
          </w:tcPr>
          <w:p w14:paraId="32328A25"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0.924</w:t>
            </w:r>
          </w:p>
        </w:tc>
      </w:tr>
      <w:tr w:rsidR="007E5D46" w:rsidRPr="00C50174" w14:paraId="598E70C6" w14:textId="77777777" w:rsidTr="00250BEC">
        <w:tblPrEx>
          <w:tblLook w:val="04A0" w:firstRow="1" w:lastRow="0" w:firstColumn="1" w:lastColumn="0" w:noHBand="0" w:noVBand="1"/>
        </w:tblPrEx>
        <w:trPr>
          <w:trHeight w:val="278"/>
        </w:trPr>
        <w:tc>
          <w:tcPr>
            <w:tcW w:w="2268" w:type="dxa"/>
          </w:tcPr>
          <w:p w14:paraId="5B43679A" w14:textId="77777777" w:rsidR="007E5D46" w:rsidRPr="00C50174" w:rsidRDefault="007E5D46" w:rsidP="00250BEC">
            <w:pPr>
              <w:autoSpaceDE w:val="0"/>
              <w:autoSpaceDN w:val="0"/>
              <w:adjustRightInd w:val="0"/>
              <w:rPr>
                <w:rFonts w:eastAsia="SimSun"/>
                <w:i/>
                <w:iCs/>
                <w:color w:val="000000" w:themeColor="text1"/>
                <w:kern w:val="0"/>
                <w:sz w:val="18"/>
                <w:szCs w:val="18"/>
              </w:rPr>
            </w:pPr>
            <w:r>
              <w:rPr>
                <w:rFonts w:eastAsia="SimSun" w:cs="Times New Roman"/>
                <w:i/>
                <w:iCs/>
                <w:color w:val="000000" w:themeColor="text1"/>
                <w:kern w:val="0"/>
                <w:sz w:val="18"/>
                <w:szCs w:val="18"/>
              </w:rPr>
              <w:t>ln(GDP)</w:t>
            </w:r>
          </w:p>
        </w:tc>
        <w:tc>
          <w:tcPr>
            <w:tcW w:w="1211" w:type="dxa"/>
            <w:vAlign w:val="top"/>
          </w:tcPr>
          <w:p w14:paraId="43EA7110"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285</w:t>
            </w:r>
          </w:p>
        </w:tc>
        <w:tc>
          <w:tcPr>
            <w:tcW w:w="1211" w:type="dxa"/>
          </w:tcPr>
          <w:p w14:paraId="14003ECB"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16.313</w:t>
            </w:r>
          </w:p>
        </w:tc>
        <w:tc>
          <w:tcPr>
            <w:tcW w:w="1211" w:type="dxa"/>
          </w:tcPr>
          <w:p w14:paraId="6875AC43"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0.837</w:t>
            </w:r>
          </w:p>
        </w:tc>
        <w:tc>
          <w:tcPr>
            <w:tcW w:w="1211" w:type="dxa"/>
          </w:tcPr>
          <w:p w14:paraId="055E813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14.260</w:t>
            </w:r>
          </w:p>
        </w:tc>
        <w:tc>
          <w:tcPr>
            <w:tcW w:w="1211" w:type="dxa"/>
          </w:tcPr>
          <w:p w14:paraId="15903D5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18.741</w:t>
            </w:r>
          </w:p>
        </w:tc>
      </w:tr>
      <w:tr w:rsidR="007E5D46" w:rsidRPr="00C50174" w14:paraId="1E6BD8CC" w14:textId="77777777" w:rsidTr="00250BEC">
        <w:tblPrEx>
          <w:tblLook w:val="04A0" w:firstRow="1" w:lastRow="0" w:firstColumn="1" w:lastColumn="0" w:noHBand="0" w:noVBand="1"/>
        </w:tblPrEx>
        <w:trPr>
          <w:trHeight w:val="278"/>
        </w:trPr>
        <w:tc>
          <w:tcPr>
            <w:tcW w:w="2268" w:type="dxa"/>
          </w:tcPr>
          <w:p w14:paraId="488935EB" w14:textId="77777777" w:rsidR="007E5D46" w:rsidRPr="00C50174" w:rsidRDefault="007E5D46" w:rsidP="00250BEC">
            <w:pPr>
              <w:autoSpaceDE w:val="0"/>
              <w:autoSpaceDN w:val="0"/>
              <w:adjustRightInd w:val="0"/>
              <w:rPr>
                <w:rFonts w:eastAsia="SimSun" w:cs="Times New Roman"/>
                <w:i/>
                <w:iCs/>
                <w:color w:val="000000" w:themeColor="text1"/>
                <w:kern w:val="0"/>
                <w:sz w:val="18"/>
                <w:szCs w:val="18"/>
              </w:rPr>
            </w:pPr>
            <w:r>
              <w:rPr>
                <w:rFonts w:eastAsia="SimSun" w:cs="Times New Roman"/>
                <w:i/>
                <w:iCs/>
                <w:color w:val="000000" w:themeColor="text1"/>
                <w:kern w:val="0"/>
                <w:sz w:val="18"/>
                <w:szCs w:val="18"/>
              </w:rPr>
              <w:t>ln(Population)</w:t>
            </w:r>
          </w:p>
        </w:tc>
        <w:tc>
          <w:tcPr>
            <w:tcW w:w="1211" w:type="dxa"/>
            <w:vAlign w:val="top"/>
          </w:tcPr>
          <w:p w14:paraId="52E657FB"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285</w:t>
            </w:r>
          </w:p>
        </w:tc>
        <w:tc>
          <w:tcPr>
            <w:tcW w:w="1211" w:type="dxa"/>
          </w:tcPr>
          <w:p w14:paraId="69CA0954"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5.851</w:t>
            </w:r>
          </w:p>
        </w:tc>
        <w:tc>
          <w:tcPr>
            <w:tcW w:w="1211" w:type="dxa"/>
          </w:tcPr>
          <w:p w14:paraId="06D4D0DB"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0.676</w:t>
            </w:r>
          </w:p>
        </w:tc>
        <w:tc>
          <w:tcPr>
            <w:tcW w:w="1211" w:type="dxa"/>
          </w:tcPr>
          <w:p w14:paraId="2D5D2645"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3.046</w:t>
            </w:r>
          </w:p>
        </w:tc>
        <w:tc>
          <w:tcPr>
            <w:tcW w:w="1211" w:type="dxa"/>
          </w:tcPr>
          <w:p w14:paraId="6991EE32"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7.100</w:t>
            </w:r>
          </w:p>
        </w:tc>
      </w:tr>
      <w:tr w:rsidR="007E5D46" w:rsidRPr="00C50174" w14:paraId="7FABA769" w14:textId="77777777" w:rsidTr="00250BEC">
        <w:tblPrEx>
          <w:tblLook w:val="04A0" w:firstRow="1" w:lastRow="0" w:firstColumn="1" w:lastColumn="0" w:noHBand="0" w:noVBand="1"/>
        </w:tblPrEx>
        <w:trPr>
          <w:trHeight w:val="278"/>
        </w:trPr>
        <w:tc>
          <w:tcPr>
            <w:tcW w:w="2268" w:type="dxa"/>
          </w:tcPr>
          <w:p w14:paraId="2A68BB6A" w14:textId="77777777" w:rsidR="007E5D46" w:rsidRPr="00C50174" w:rsidRDefault="007E5D46" w:rsidP="00250BEC">
            <w:pPr>
              <w:autoSpaceDE w:val="0"/>
              <w:autoSpaceDN w:val="0"/>
              <w:adjustRightInd w:val="0"/>
              <w:rPr>
                <w:rFonts w:eastAsia="SimSun" w:cs="Times New Roman"/>
                <w:i/>
                <w:iCs/>
                <w:color w:val="000000" w:themeColor="text1"/>
                <w:kern w:val="0"/>
                <w:sz w:val="18"/>
                <w:szCs w:val="18"/>
              </w:rPr>
            </w:pPr>
            <w:r>
              <w:rPr>
                <w:rFonts w:eastAsia="SimSun" w:cs="Times New Roman"/>
                <w:i/>
                <w:iCs/>
                <w:color w:val="000000" w:themeColor="text1"/>
                <w:kern w:val="0"/>
                <w:sz w:val="18"/>
                <w:szCs w:val="18"/>
              </w:rPr>
              <w:t>ln(Fiscal expenditure)</w:t>
            </w:r>
          </w:p>
        </w:tc>
        <w:tc>
          <w:tcPr>
            <w:tcW w:w="1211" w:type="dxa"/>
            <w:vAlign w:val="top"/>
          </w:tcPr>
          <w:p w14:paraId="0EEA98EB"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285</w:t>
            </w:r>
          </w:p>
        </w:tc>
        <w:tc>
          <w:tcPr>
            <w:tcW w:w="1211" w:type="dxa"/>
          </w:tcPr>
          <w:p w14:paraId="58F926D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14.519</w:t>
            </w:r>
          </w:p>
        </w:tc>
        <w:tc>
          <w:tcPr>
            <w:tcW w:w="1211" w:type="dxa"/>
          </w:tcPr>
          <w:p w14:paraId="695309A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607</w:t>
            </w:r>
          </w:p>
        </w:tc>
        <w:tc>
          <w:tcPr>
            <w:tcW w:w="1211" w:type="dxa"/>
          </w:tcPr>
          <w:p w14:paraId="31A60A7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12.136</w:t>
            </w:r>
          </w:p>
        </w:tc>
        <w:tc>
          <w:tcPr>
            <w:tcW w:w="1211" w:type="dxa"/>
          </w:tcPr>
          <w:p w14:paraId="49EC0C9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16.622</w:t>
            </w:r>
          </w:p>
        </w:tc>
      </w:tr>
      <w:tr w:rsidR="007E5D46" w:rsidRPr="00C50174" w14:paraId="00B077AE" w14:textId="77777777" w:rsidTr="00250BEC">
        <w:tblPrEx>
          <w:tblLook w:val="04A0" w:firstRow="1" w:lastRow="0" w:firstColumn="1" w:lastColumn="0" w:noHBand="0" w:noVBand="1"/>
        </w:tblPrEx>
        <w:trPr>
          <w:trHeight w:val="278"/>
        </w:trPr>
        <w:tc>
          <w:tcPr>
            <w:tcW w:w="2268" w:type="dxa"/>
          </w:tcPr>
          <w:p w14:paraId="77426DF0"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FA</w:t>
            </w:r>
          </w:p>
        </w:tc>
        <w:tc>
          <w:tcPr>
            <w:tcW w:w="1211" w:type="dxa"/>
            <w:vAlign w:val="top"/>
          </w:tcPr>
          <w:p w14:paraId="4A8087B3"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285</w:t>
            </w:r>
          </w:p>
        </w:tc>
        <w:tc>
          <w:tcPr>
            <w:tcW w:w="1211" w:type="dxa"/>
          </w:tcPr>
          <w:p w14:paraId="3FE2AD14"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0.751</w:t>
            </w:r>
          </w:p>
        </w:tc>
        <w:tc>
          <w:tcPr>
            <w:tcW w:w="1211" w:type="dxa"/>
          </w:tcPr>
          <w:p w14:paraId="7616A3F1"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228</w:t>
            </w:r>
          </w:p>
        </w:tc>
        <w:tc>
          <w:tcPr>
            <w:tcW w:w="1211" w:type="dxa"/>
          </w:tcPr>
          <w:p w14:paraId="5D9C3FEC"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.180</w:t>
            </w:r>
          </w:p>
        </w:tc>
        <w:tc>
          <w:tcPr>
            <w:tcW w:w="1211" w:type="dxa"/>
          </w:tcPr>
          <w:p w14:paraId="4E4D25D0"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1.731</w:t>
            </w:r>
          </w:p>
        </w:tc>
      </w:tr>
      <w:tr w:rsidR="007E5D46" w:rsidRPr="00C50174" w14:paraId="469573CA" w14:textId="77777777" w:rsidTr="00250BEC">
        <w:tblPrEx>
          <w:tblLook w:val="04A0" w:firstRow="1" w:lastRow="0" w:firstColumn="1" w:lastColumn="0" w:noHBand="0" w:noVBand="1"/>
        </w:tblPrEx>
        <w:trPr>
          <w:trHeight w:val="278"/>
        </w:trPr>
        <w:tc>
          <w:tcPr>
            <w:tcW w:w="2268" w:type="dxa"/>
          </w:tcPr>
          <w:p w14:paraId="0CEBFCE5"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MS</w:t>
            </w:r>
          </w:p>
        </w:tc>
        <w:tc>
          <w:tcPr>
            <w:tcW w:w="1211" w:type="dxa"/>
            <w:vAlign w:val="top"/>
          </w:tcPr>
          <w:p w14:paraId="545196E3"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285</w:t>
            </w:r>
          </w:p>
        </w:tc>
        <w:tc>
          <w:tcPr>
            <w:tcW w:w="1211" w:type="dxa"/>
          </w:tcPr>
          <w:p w14:paraId="5916628F"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9.491</w:t>
            </w:r>
          </w:p>
        </w:tc>
        <w:tc>
          <w:tcPr>
            <w:tcW w:w="1211" w:type="dxa"/>
          </w:tcPr>
          <w:p w14:paraId="4ACFF33F"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0.663</w:t>
            </w:r>
          </w:p>
        </w:tc>
        <w:tc>
          <w:tcPr>
            <w:tcW w:w="1211" w:type="dxa"/>
          </w:tcPr>
          <w:p w14:paraId="26B395EC"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7.318</w:t>
            </w:r>
          </w:p>
        </w:tc>
        <w:tc>
          <w:tcPr>
            <w:tcW w:w="1211" w:type="dxa"/>
          </w:tcPr>
          <w:p w14:paraId="528B5700"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1</w:t>
            </w:r>
            <w:r w:rsidRPr="00C50174">
              <w:rPr>
                <w:rFonts w:eastAsia="SimSun" w:hint="eastAsia"/>
                <w:color w:val="000000" w:themeColor="text1"/>
                <w:sz w:val="18"/>
                <w:szCs w:val="18"/>
              </w:rPr>
              <w:t>1.349</w:t>
            </w:r>
          </w:p>
        </w:tc>
      </w:tr>
      <w:tr w:rsidR="007E5D46" w:rsidRPr="00C50174" w14:paraId="0CD2CEC5" w14:textId="77777777" w:rsidTr="00250BEC">
        <w:tblPrEx>
          <w:tblLook w:val="04A0" w:firstRow="1" w:lastRow="0" w:firstColumn="1" w:lastColumn="0" w:noHBand="0" w:noVBand="1"/>
        </w:tblPrEx>
        <w:trPr>
          <w:trHeight w:val="278"/>
        </w:trPr>
        <w:tc>
          <w:tcPr>
            <w:tcW w:w="2268" w:type="dxa"/>
          </w:tcPr>
          <w:p w14:paraId="6E87EF96"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cs="Times New Roman" w:hint="eastAsia"/>
                <w:i/>
                <w:iCs/>
                <w:color w:val="000000" w:themeColor="text1"/>
                <w:kern w:val="0"/>
                <w:sz w:val="18"/>
                <w:szCs w:val="18"/>
              </w:rPr>
              <w:t>SES</w:t>
            </w:r>
          </w:p>
        </w:tc>
        <w:tc>
          <w:tcPr>
            <w:tcW w:w="1211" w:type="dxa"/>
            <w:vAlign w:val="top"/>
          </w:tcPr>
          <w:p w14:paraId="6FFF3A3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285</w:t>
            </w:r>
          </w:p>
        </w:tc>
        <w:tc>
          <w:tcPr>
            <w:tcW w:w="1211" w:type="dxa"/>
          </w:tcPr>
          <w:p w14:paraId="2D691909"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6.631</w:t>
            </w:r>
          </w:p>
        </w:tc>
        <w:tc>
          <w:tcPr>
            <w:tcW w:w="1211" w:type="dxa"/>
          </w:tcPr>
          <w:p w14:paraId="33F24C02"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0.181</w:t>
            </w:r>
          </w:p>
        </w:tc>
        <w:tc>
          <w:tcPr>
            <w:tcW w:w="1211" w:type="dxa"/>
          </w:tcPr>
          <w:p w14:paraId="715AA51E"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6.175</w:t>
            </w:r>
          </w:p>
        </w:tc>
        <w:tc>
          <w:tcPr>
            <w:tcW w:w="1211" w:type="dxa"/>
          </w:tcPr>
          <w:p w14:paraId="3D7D592C"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7.286</w:t>
            </w:r>
          </w:p>
        </w:tc>
      </w:tr>
      <w:tr w:rsidR="007E5D46" w:rsidRPr="00C50174" w14:paraId="3B933390" w14:textId="77777777" w:rsidTr="00250BEC">
        <w:tblPrEx>
          <w:tblLook w:val="04A0" w:firstRow="1" w:lastRow="0" w:firstColumn="1" w:lastColumn="0" w:noHBand="0" w:noVBand="1"/>
        </w:tblPrEx>
        <w:trPr>
          <w:trHeight w:val="278"/>
        </w:trPr>
        <w:tc>
          <w:tcPr>
            <w:tcW w:w="2268" w:type="dxa"/>
          </w:tcPr>
          <w:p w14:paraId="0E53109E"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P</w:t>
            </w:r>
            <w:r w:rsidRPr="00C50174">
              <w:rPr>
                <w:rFonts w:eastAsia="SimSun" w:cs="Times New Roman" w:hint="eastAsia"/>
                <w:i/>
                <w:iCs/>
                <w:color w:val="000000" w:themeColor="text1"/>
                <w:kern w:val="0"/>
                <w:sz w:val="18"/>
                <w:szCs w:val="18"/>
              </w:rPr>
              <w:t>ES</w:t>
            </w:r>
          </w:p>
        </w:tc>
        <w:tc>
          <w:tcPr>
            <w:tcW w:w="1211" w:type="dxa"/>
            <w:vAlign w:val="top"/>
          </w:tcPr>
          <w:p w14:paraId="23B147F4"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285</w:t>
            </w:r>
          </w:p>
        </w:tc>
        <w:tc>
          <w:tcPr>
            <w:tcW w:w="1211" w:type="dxa"/>
          </w:tcPr>
          <w:p w14:paraId="63222B36"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6.402</w:t>
            </w:r>
          </w:p>
        </w:tc>
        <w:tc>
          <w:tcPr>
            <w:tcW w:w="1211" w:type="dxa"/>
          </w:tcPr>
          <w:p w14:paraId="30E0B313"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0.205</w:t>
            </w:r>
          </w:p>
        </w:tc>
        <w:tc>
          <w:tcPr>
            <w:tcW w:w="1211" w:type="dxa"/>
          </w:tcPr>
          <w:p w14:paraId="3742AE6E"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5.941</w:t>
            </w:r>
          </w:p>
        </w:tc>
        <w:tc>
          <w:tcPr>
            <w:tcW w:w="1211" w:type="dxa"/>
          </w:tcPr>
          <w:p w14:paraId="142A733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7.217</w:t>
            </w:r>
          </w:p>
        </w:tc>
      </w:tr>
      <w:tr w:rsidR="007E5D46" w:rsidRPr="00C50174" w14:paraId="39003AAA" w14:textId="77777777" w:rsidTr="00250BEC">
        <w:tblPrEx>
          <w:tblLook w:val="04A0" w:firstRow="1" w:lastRow="0" w:firstColumn="1" w:lastColumn="0" w:noHBand="0" w:noVBand="1"/>
        </w:tblPrEx>
        <w:trPr>
          <w:trHeight w:val="278"/>
        </w:trPr>
        <w:tc>
          <w:tcPr>
            <w:tcW w:w="2268" w:type="dxa"/>
          </w:tcPr>
          <w:p w14:paraId="192DFDB2" w14:textId="77777777" w:rsidR="007E5D46" w:rsidRPr="00C50174" w:rsidRDefault="007E5D46" w:rsidP="00250BEC">
            <w:pPr>
              <w:autoSpaceDE w:val="0"/>
              <w:autoSpaceDN w:val="0"/>
              <w:adjustRightInd w:val="0"/>
              <w:rPr>
                <w:rFonts w:eastAsia="SimSun"/>
                <w:b/>
                <w:bCs/>
                <w:i/>
                <w:iCs/>
                <w:color w:val="000000" w:themeColor="text1"/>
                <w:kern w:val="0"/>
                <w:sz w:val="18"/>
                <w:szCs w:val="18"/>
              </w:rPr>
            </w:pPr>
            <w:r w:rsidRPr="00C50174">
              <w:rPr>
                <w:rFonts w:eastAsia="SimSun" w:cs="Times New Roman"/>
                <w:i/>
                <w:iCs/>
                <w:color w:val="000000" w:themeColor="text1"/>
                <w:kern w:val="0"/>
                <w:sz w:val="18"/>
                <w:szCs w:val="18"/>
              </w:rPr>
              <w:t>T</w:t>
            </w:r>
            <w:r w:rsidRPr="00C50174">
              <w:rPr>
                <w:rFonts w:eastAsia="SimSun" w:cs="Times New Roman" w:hint="eastAsia"/>
                <w:i/>
                <w:iCs/>
                <w:color w:val="000000" w:themeColor="text1"/>
                <w:kern w:val="0"/>
                <w:sz w:val="18"/>
                <w:szCs w:val="18"/>
              </w:rPr>
              <w:t>S</w:t>
            </w:r>
          </w:p>
        </w:tc>
        <w:tc>
          <w:tcPr>
            <w:tcW w:w="1211" w:type="dxa"/>
            <w:vAlign w:val="top"/>
          </w:tcPr>
          <w:p w14:paraId="146A5C1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285</w:t>
            </w:r>
          </w:p>
        </w:tc>
        <w:tc>
          <w:tcPr>
            <w:tcW w:w="1211" w:type="dxa"/>
          </w:tcPr>
          <w:p w14:paraId="4F5BFB08"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8.883</w:t>
            </w:r>
          </w:p>
        </w:tc>
        <w:tc>
          <w:tcPr>
            <w:tcW w:w="1211" w:type="dxa"/>
          </w:tcPr>
          <w:p w14:paraId="16BA347B"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olor w:val="000000" w:themeColor="text1"/>
                <w:sz w:val="18"/>
                <w:szCs w:val="18"/>
              </w:rPr>
              <w:t>0.</w:t>
            </w:r>
            <w:r w:rsidRPr="00C50174">
              <w:rPr>
                <w:rFonts w:eastAsia="SimSun" w:hint="eastAsia"/>
                <w:color w:val="000000" w:themeColor="text1"/>
                <w:sz w:val="18"/>
                <w:szCs w:val="18"/>
              </w:rPr>
              <w:t>890</w:t>
            </w:r>
          </w:p>
        </w:tc>
        <w:tc>
          <w:tcPr>
            <w:tcW w:w="1211" w:type="dxa"/>
          </w:tcPr>
          <w:p w14:paraId="007C0C9B"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6.108</w:t>
            </w:r>
          </w:p>
        </w:tc>
        <w:tc>
          <w:tcPr>
            <w:tcW w:w="1211" w:type="dxa"/>
          </w:tcPr>
          <w:p w14:paraId="31FC5972"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sz w:val="18"/>
                <w:szCs w:val="18"/>
              </w:rPr>
              <w:t>11.887</w:t>
            </w:r>
          </w:p>
        </w:tc>
      </w:tr>
      <w:tr w:rsidR="007E5D46" w:rsidRPr="00C50174" w14:paraId="22FA499F" w14:textId="77777777" w:rsidTr="00250BEC">
        <w:tblPrEx>
          <w:tblLook w:val="04A0" w:firstRow="1" w:lastRow="0" w:firstColumn="1" w:lastColumn="0" w:noHBand="0" w:noVBand="1"/>
        </w:tblPrEx>
        <w:trPr>
          <w:trHeight w:val="278"/>
        </w:trPr>
        <w:tc>
          <w:tcPr>
            <w:tcW w:w="2268" w:type="dxa"/>
          </w:tcPr>
          <w:p w14:paraId="58D75F57"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hint="eastAsia"/>
                <w:i/>
                <w:iCs/>
                <w:color w:val="000000" w:themeColor="text1"/>
                <w:kern w:val="0"/>
                <w:sz w:val="18"/>
                <w:szCs w:val="18"/>
              </w:rPr>
              <w:t>SI/TI</w:t>
            </w:r>
          </w:p>
        </w:tc>
        <w:tc>
          <w:tcPr>
            <w:tcW w:w="1211" w:type="dxa"/>
            <w:vAlign w:val="top"/>
          </w:tcPr>
          <w:p w14:paraId="59716B04"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285</w:t>
            </w:r>
          </w:p>
        </w:tc>
        <w:tc>
          <w:tcPr>
            <w:tcW w:w="1211" w:type="dxa"/>
          </w:tcPr>
          <w:p w14:paraId="6F234D32"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1.532</w:t>
            </w:r>
          </w:p>
        </w:tc>
        <w:tc>
          <w:tcPr>
            <w:tcW w:w="1211" w:type="dxa"/>
          </w:tcPr>
          <w:p w14:paraId="385561B7"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0.654</w:t>
            </w:r>
          </w:p>
        </w:tc>
        <w:tc>
          <w:tcPr>
            <w:tcW w:w="1211" w:type="dxa"/>
          </w:tcPr>
          <w:p w14:paraId="3E926859"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0.319</w:t>
            </w:r>
          </w:p>
        </w:tc>
        <w:tc>
          <w:tcPr>
            <w:tcW w:w="1211" w:type="dxa"/>
          </w:tcPr>
          <w:p w14:paraId="11B9E105"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5.271</w:t>
            </w:r>
          </w:p>
        </w:tc>
      </w:tr>
      <w:tr w:rsidR="007E5D46" w:rsidRPr="00C50174" w14:paraId="37306FF0" w14:textId="77777777" w:rsidTr="00250BEC">
        <w:tblPrEx>
          <w:tblLook w:val="04A0" w:firstRow="1" w:lastRow="0" w:firstColumn="1" w:lastColumn="0" w:noHBand="0" w:noVBand="1"/>
        </w:tblPrEx>
        <w:trPr>
          <w:trHeight w:val="278"/>
        </w:trPr>
        <w:tc>
          <w:tcPr>
            <w:tcW w:w="2268" w:type="dxa"/>
          </w:tcPr>
          <w:p w14:paraId="76E71334" w14:textId="77777777" w:rsidR="007E5D46" w:rsidRPr="00C50174" w:rsidRDefault="007E5D46" w:rsidP="00250BEC">
            <w:pPr>
              <w:autoSpaceDE w:val="0"/>
              <w:autoSpaceDN w:val="0"/>
              <w:adjustRightInd w:val="0"/>
              <w:rPr>
                <w:rFonts w:eastAsia="SimSun"/>
                <w:i/>
                <w:iCs/>
                <w:color w:val="000000" w:themeColor="text1"/>
                <w:kern w:val="0"/>
                <w:sz w:val="18"/>
                <w:szCs w:val="18"/>
              </w:rPr>
            </w:pPr>
            <w:r>
              <w:rPr>
                <w:rFonts w:cs="Times New Roman" w:hint="eastAsia"/>
                <w:i/>
                <w:iCs/>
                <w:color w:val="000000" w:themeColor="text1"/>
                <w:kern w:val="0"/>
                <w:sz w:val="18"/>
                <w:szCs w:val="18"/>
              </w:rPr>
              <w:t>ln(Wage)</w:t>
            </w:r>
          </w:p>
        </w:tc>
        <w:tc>
          <w:tcPr>
            <w:tcW w:w="1211" w:type="dxa"/>
            <w:vAlign w:val="top"/>
          </w:tcPr>
          <w:p w14:paraId="19D8A5CF"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285</w:t>
            </w:r>
          </w:p>
        </w:tc>
        <w:tc>
          <w:tcPr>
            <w:tcW w:w="1211" w:type="dxa"/>
          </w:tcPr>
          <w:p w14:paraId="275DA9AD"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10.577</w:t>
            </w:r>
          </w:p>
        </w:tc>
        <w:tc>
          <w:tcPr>
            <w:tcW w:w="1211" w:type="dxa"/>
          </w:tcPr>
          <w:p w14:paraId="4F432385"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0.188</w:t>
            </w:r>
          </w:p>
        </w:tc>
        <w:tc>
          <w:tcPr>
            <w:tcW w:w="1211" w:type="dxa"/>
          </w:tcPr>
          <w:p w14:paraId="5DB67EB4"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10.005</w:t>
            </w:r>
          </w:p>
        </w:tc>
        <w:tc>
          <w:tcPr>
            <w:tcW w:w="1211" w:type="dxa"/>
          </w:tcPr>
          <w:p w14:paraId="3D27B3FB"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11.115</w:t>
            </w:r>
          </w:p>
        </w:tc>
      </w:tr>
      <w:tr w:rsidR="007E5D46" w:rsidRPr="00C50174" w14:paraId="314B605B" w14:textId="77777777" w:rsidTr="00250BEC">
        <w:tblPrEx>
          <w:tblLook w:val="04A0" w:firstRow="1" w:lastRow="0" w:firstColumn="1" w:lastColumn="0" w:noHBand="0" w:noVBand="1"/>
        </w:tblPrEx>
        <w:trPr>
          <w:trHeight w:val="278"/>
        </w:trPr>
        <w:tc>
          <w:tcPr>
            <w:tcW w:w="2268" w:type="dxa"/>
          </w:tcPr>
          <w:p w14:paraId="5843162A" w14:textId="77777777" w:rsidR="007E5D46" w:rsidRPr="00C50174" w:rsidRDefault="007E5D46" w:rsidP="00250BEC">
            <w:pPr>
              <w:autoSpaceDE w:val="0"/>
              <w:autoSpaceDN w:val="0"/>
              <w:adjustRightInd w:val="0"/>
              <w:rPr>
                <w:rFonts w:eastAsia="SimSun"/>
                <w:i/>
                <w:iCs/>
                <w:color w:val="000000" w:themeColor="text1"/>
                <w:kern w:val="0"/>
                <w:sz w:val="18"/>
                <w:szCs w:val="18"/>
              </w:rPr>
            </w:pPr>
            <w:r>
              <w:rPr>
                <w:rFonts w:cs="Times New Roman" w:hint="eastAsia"/>
                <w:i/>
                <w:iCs/>
                <w:color w:val="000000" w:themeColor="text1"/>
                <w:kern w:val="0"/>
                <w:sz w:val="18"/>
                <w:szCs w:val="18"/>
              </w:rPr>
              <w:lastRenderedPageBreak/>
              <w:t>ln(Unit employees)</w:t>
            </w:r>
          </w:p>
        </w:tc>
        <w:tc>
          <w:tcPr>
            <w:tcW w:w="1211" w:type="dxa"/>
            <w:vAlign w:val="top"/>
          </w:tcPr>
          <w:p w14:paraId="20B62A24" w14:textId="77777777" w:rsidR="007E5D46" w:rsidRPr="00C50174" w:rsidRDefault="007E5D46" w:rsidP="00250BEC">
            <w:pPr>
              <w:autoSpaceDE w:val="0"/>
              <w:autoSpaceDN w:val="0"/>
              <w:adjustRightInd w:val="0"/>
              <w:rPr>
                <w:rFonts w:eastAsia="SimSun" w:cs="Times New Roman"/>
                <w:color w:val="000000" w:themeColor="text1"/>
                <w:kern w:val="0"/>
                <w:sz w:val="18"/>
                <w:szCs w:val="18"/>
              </w:rPr>
            </w:pPr>
            <w:r w:rsidRPr="00C50174">
              <w:rPr>
                <w:rFonts w:eastAsia="SimSun" w:cs="Times New Roman" w:hint="eastAsia"/>
                <w:color w:val="000000" w:themeColor="text1"/>
                <w:kern w:val="0"/>
                <w:sz w:val="18"/>
                <w:szCs w:val="18"/>
              </w:rPr>
              <w:t>285</w:t>
            </w:r>
          </w:p>
        </w:tc>
        <w:tc>
          <w:tcPr>
            <w:tcW w:w="1211" w:type="dxa"/>
          </w:tcPr>
          <w:p w14:paraId="077B7B9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3.544</w:t>
            </w:r>
          </w:p>
        </w:tc>
        <w:tc>
          <w:tcPr>
            <w:tcW w:w="1211" w:type="dxa"/>
          </w:tcPr>
          <w:p w14:paraId="2741723A"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0.748</w:t>
            </w:r>
          </w:p>
        </w:tc>
        <w:tc>
          <w:tcPr>
            <w:tcW w:w="1211" w:type="dxa"/>
          </w:tcPr>
          <w:p w14:paraId="14C7E627"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1.790</w:t>
            </w:r>
          </w:p>
        </w:tc>
        <w:tc>
          <w:tcPr>
            <w:tcW w:w="1211" w:type="dxa"/>
          </w:tcPr>
          <w:p w14:paraId="53D519CB"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hint="eastAsia"/>
                <w:color w:val="000000" w:themeColor="text1"/>
                <w:kern w:val="0"/>
                <w:sz w:val="18"/>
                <w:szCs w:val="18"/>
              </w:rPr>
              <w:t>5.836</w:t>
            </w:r>
          </w:p>
        </w:tc>
      </w:tr>
      <w:tr w:rsidR="007E5D46" w:rsidRPr="00C50174" w14:paraId="0AC9E8CB" w14:textId="77777777" w:rsidTr="00250BEC">
        <w:tblPrEx>
          <w:tblLook w:val="04A0" w:firstRow="1" w:lastRow="0" w:firstColumn="1" w:lastColumn="0" w:noHBand="0" w:noVBand="1"/>
        </w:tblPrEx>
        <w:trPr>
          <w:trHeight w:val="278"/>
        </w:trPr>
        <w:tc>
          <w:tcPr>
            <w:tcW w:w="2268" w:type="dxa"/>
          </w:tcPr>
          <w:p w14:paraId="33BC5435" w14:textId="77777777" w:rsidR="007E5D46" w:rsidRPr="00C50174" w:rsidRDefault="007E5D46" w:rsidP="00250BEC">
            <w:pPr>
              <w:autoSpaceDE w:val="0"/>
              <w:autoSpaceDN w:val="0"/>
              <w:adjustRightInd w:val="0"/>
              <w:rPr>
                <w:rFonts w:eastAsia="SimSun"/>
                <w:i/>
                <w:iCs/>
                <w:color w:val="000000" w:themeColor="text1"/>
                <w:sz w:val="18"/>
                <w:szCs w:val="18"/>
              </w:rPr>
            </w:pPr>
            <w:r w:rsidRPr="00C50174">
              <w:rPr>
                <w:rFonts w:eastAsia="SimSun"/>
                <w:i/>
                <w:iCs/>
                <w:color w:val="000000" w:themeColor="text1"/>
                <w:kern w:val="0"/>
                <w:sz w:val="18"/>
                <w:szCs w:val="18"/>
              </w:rPr>
              <w:t>G</w:t>
            </w:r>
            <w:r w:rsidRPr="00C50174">
              <w:rPr>
                <w:rFonts w:eastAsia="SimSun" w:hint="eastAsia"/>
                <w:i/>
                <w:iCs/>
                <w:color w:val="000000" w:themeColor="text1"/>
                <w:kern w:val="0"/>
                <w:sz w:val="18"/>
                <w:szCs w:val="18"/>
              </w:rPr>
              <w:t>ender</w:t>
            </w:r>
          </w:p>
        </w:tc>
        <w:tc>
          <w:tcPr>
            <w:tcW w:w="1211" w:type="dxa"/>
            <w:vAlign w:val="top"/>
          </w:tcPr>
          <w:p w14:paraId="5AF7443A"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24,871</w:t>
            </w:r>
          </w:p>
        </w:tc>
        <w:tc>
          <w:tcPr>
            <w:tcW w:w="1211" w:type="dxa"/>
          </w:tcPr>
          <w:p w14:paraId="5B015024"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0.631</w:t>
            </w:r>
          </w:p>
        </w:tc>
        <w:tc>
          <w:tcPr>
            <w:tcW w:w="1211" w:type="dxa"/>
          </w:tcPr>
          <w:p w14:paraId="5C6C6492"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0.483</w:t>
            </w:r>
          </w:p>
        </w:tc>
        <w:tc>
          <w:tcPr>
            <w:tcW w:w="1211" w:type="dxa"/>
          </w:tcPr>
          <w:p w14:paraId="455B19AB"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0</w:t>
            </w:r>
          </w:p>
        </w:tc>
        <w:tc>
          <w:tcPr>
            <w:tcW w:w="1211" w:type="dxa"/>
          </w:tcPr>
          <w:p w14:paraId="52F48CC9"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w:t>
            </w:r>
          </w:p>
        </w:tc>
      </w:tr>
      <w:tr w:rsidR="007E5D46" w:rsidRPr="00C50174" w14:paraId="728A08CC" w14:textId="77777777" w:rsidTr="00250BEC">
        <w:tblPrEx>
          <w:tblLook w:val="04A0" w:firstRow="1" w:lastRow="0" w:firstColumn="1" w:lastColumn="0" w:noHBand="0" w:noVBand="1"/>
        </w:tblPrEx>
        <w:trPr>
          <w:trHeight w:val="278"/>
        </w:trPr>
        <w:tc>
          <w:tcPr>
            <w:tcW w:w="2268" w:type="dxa"/>
          </w:tcPr>
          <w:p w14:paraId="7EF46B31" w14:textId="77777777" w:rsidR="007E5D46" w:rsidRPr="00C50174" w:rsidRDefault="007E5D46" w:rsidP="00250BEC">
            <w:pPr>
              <w:autoSpaceDE w:val="0"/>
              <w:autoSpaceDN w:val="0"/>
              <w:adjustRightInd w:val="0"/>
              <w:rPr>
                <w:rFonts w:eastAsia="SimSun"/>
                <w:i/>
                <w:iCs/>
                <w:color w:val="000000" w:themeColor="text1"/>
                <w:kern w:val="0"/>
                <w:sz w:val="18"/>
                <w:szCs w:val="18"/>
              </w:rPr>
            </w:pPr>
            <w:r w:rsidRPr="00C50174">
              <w:rPr>
                <w:rFonts w:eastAsia="SimSun" w:hint="eastAsia"/>
                <w:i/>
                <w:iCs/>
                <w:color w:val="000000" w:themeColor="text1"/>
                <w:kern w:val="0"/>
                <w:sz w:val="18"/>
                <w:szCs w:val="18"/>
              </w:rPr>
              <w:t>Age</w:t>
            </w:r>
          </w:p>
        </w:tc>
        <w:tc>
          <w:tcPr>
            <w:tcW w:w="1211" w:type="dxa"/>
            <w:vAlign w:val="top"/>
          </w:tcPr>
          <w:p w14:paraId="01C12087" w14:textId="77777777" w:rsidR="007E5D46" w:rsidRPr="00C50174" w:rsidRDefault="007E5D46" w:rsidP="00250BEC">
            <w:pPr>
              <w:autoSpaceDE w:val="0"/>
              <w:autoSpaceDN w:val="0"/>
              <w:adjustRightInd w:val="0"/>
              <w:rPr>
                <w:rFonts w:eastAsia="SimSun"/>
                <w:color w:val="000000" w:themeColor="text1"/>
                <w:kern w:val="0"/>
                <w:sz w:val="18"/>
                <w:szCs w:val="18"/>
              </w:rPr>
            </w:pPr>
            <w:r w:rsidRPr="00C50174">
              <w:rPr>
                <w:rFonts w:eastAsia="SimSun" w:cs="Times New Roman" w:hint="eastAsia"/>
                <w:color w:val="000000" w:themeColor="text1"/>
                <w:kern w:val="0"/>
                <w:sz w:val="18"/>
                <w:szCs w:val="18"/>
              </w:rPr>
              <w:t>24,871</w:t>
            </w:r>
          </w:p>
        </w:tc>
        <w:tc>
          <w:tcPr>
            <w:tcW w:w="1211" w:type="dxa"/>
          </w:tcPr>
          <w:p w14:paraId="690999E8"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32.093</w:t>
            </w:r>
          </w:p>
        </w:tc>
        <w:tc>
          <w:tcPr>
            <w:tcW w:w="1211" w:type="dxa"/>
          </w:tcPr>
          <w:p w14:paraId="3062425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9.921</w:t>
            </w:r>
          </w:p>
        </w:tc>
        <w:tc>
          <w:tcPr>
            <w:tcW w:w="1211" w:type="dxa"/>
          </w:tcPr>
          <w:p w14:paraId="44979AAF"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16</w:t>
            </w:r>
          </w:p>
        </w:tc>
        <w:tc>
          <w:tcPr>
            <w:tcW w:w="1211" w:type="dxa"/>
          </w:tcPr>
          <w:p w14:paraId="07160352"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64</w:t>
            </w:r>
          </w:p>
        </w:tc>
      </w:tr>
      <w:tr w:rsidR="007E5D46" w:rsidRPr="00C50174" w14:paraId="4D8CBCA8" w14:textId="77777777" w:rsidTr="00250BEC">
        <w:tblPrEx>
          <w:tblLook w:val="04A0" w:firstRow="1" w:lastRow="0" w:firstColumn="1" w:lastColumn="0" w:noHBand="0" w:noVBand="1"/>
        </w:tblPrEx>
        <w:trPr>
          <w:trHeight w:val="278"/>
        </w:trPr>
        <w:tc>
          <w:tcPr>
            <w:tcW w:w="2268" w:type="dxa"/>
          </w:tcPr>
          <w:p w14:paraId="34807A2A" w14:textId="77777777" w:rsidR="007E5D46" w:rsidRPr="00C50174" w:rsidRDefault="007E5D46" w:rsidP="00250BEC">
            <w:pPr>
              <w:autoSpaceDE w:val="0"/>
              <w:autoSpaceDN w:val="0"/>
              <w:adjustRightInd w:val="0"/>
              <w:rPr>
                <w:rFonts w:eastAsia="SimSun"/>
                <w:i/>
                <w:iCs/>
                <w:color w:val="000000" w:themeColor="text1"/>
                <w:sz w:val="18"/>
                <w:szCs w:val="18"/>
              </w:rPr>
            </w:pPr>
            <w:r>
              <w:rPr>
                <w:rFonts w:eastAsia="SimSun" w:hint="eastAsia"/>
                <w:i/>
                <w:iCs/>
                <w:color w:val="000000" w:themeColor="text1"/>
                <w:kern w:val="0"/>
                <w:sz w:val="18"/>
                <w:szCs w:val="18"/>
              </w:rPr>
              <w:t>Education level</w:t>
            </w:r>
          </w:p>
        </w:tc>
        <w:tc>
          <w:tcPr>
            <w:tcW w:w="1211" w:type="dxa"/>
            <w:vAlign w:val="top"/>
          </w:tcPr>
          <w:p w14:paraId="3FDB611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24,871</w:t>
            </w:r>
          </w:p>
        </w:tc>
        <w:tc>
          <w:tcPr>
            <w:tcW w:w="1211" w:type="dxa"/>
          </w:tcPr>
          <w:p w14:paraId="5E27B1C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3.502</w:t>
            </w:r>
          </w:p>
        </w:tc>
        <w:tc>
          <w:tcPr>
            <w:tcW w:w="1211" w:type="dxa"/>
          </w:tcPr>
          <w:p w14:paraId="33DBE8A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1.030</w:t>
            </w:r>
          </w:p>
        </w:tc>
        <w:tc>
          <w:tcPr>
            <w:tcW w:w="1211" w:type="dxa"/>
          </w:tcPr>
          <w:p w14:paraId="1678FB7A"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2</w:t>
            </w:r>
          </w:p>
        </w:tc>
        <w:tc>
          <w:tcPr>
            <w:tcW w:w="1211" w:type="dxa"/>
          </w:tcPr>
          <w:p w14:paraId="3A5442A0"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7</w:t>
            </w:r>
          </w:p>
        </w:tc>
      </w:tr>
      <w:tr w:rsidR="007E5D46" w:rsidRPr="00C50174" w14:paraId="796A2260" w14:textId="77777777" w:rsidTr="00250BEC">
        <w:tblPrEx>
          <w:tblLook w:val="04A0" w:firstRow="1" w:lastRow="0" w:firstColumn="1" w:lastColumn="0" w:noHBand="0" w:noVBand="1"/>
        </w:tblPrEx>
        <w:trPr>
          <w:trHeight w:val="278"/>
        </w:trPr>
        <w:tc>
          <w:tcPr>
            <w:tcW w:w="2268" w:type="dxa"/>
          </w:tcPr>
          <w:p w14:paraId="2B2E4C47" w14:textId="77777777" w:rsidR="007E5D46" w:rsidRPr="00C50174" w:rsidRDefault="007E5D46" w:rsidP="00250BEC">
            <w:pPr>
              <w:autoSpaceDE w:val="0"/>
              <w:autoSpaceDN w:val="0"/>
              <w:adjustRightInd w:val="0"/>
              <w:rPr>
                <w:rFonts w:eastAsia="SimSun"/>
                <w:i/>
                <w:iCs/>
                <w:color w:val="000000" w:themeColor="text1"/>
                <w:sz w:val="18"/>
                <w:szCs w:val="18"/>
              </w:rPr>
            </w:pPr>
            <w:r w:rsidRPr="00C50174">
              <w:rPr>
                <w:rFonts w:eastAsia="SimSun" w:hint="eastAsia"/>
                <w:i/>
                <w:iCs/>
                <w:color w:val="000000" w:themeColor="text1"/>
                <w:sz w:val="18"/>
                <w:szCs w:val="18"/>
              </w:rPr>
              <w:t>Occupation</w:t>
            </w:r>
          </w:p>
        </w:tc>
        <w:tc>
          <w:tcPr>
            <w:tcW w:w="1211" w:type="dxa"/>
            <w:vAlign w:val="top"/>
          </w:tcPr>
          <w:p w14:paraId="2A311211"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cs="Times New Roman" w:hint="eastAsia"/>
                <w:color w:val="000000" w:themeColor="text1"/>
                <w:kern w:val="0"/>
                <w:sz w:val="18"/>
                <w:szCs w:val="18"/>
              </w:rPr>
              <w:t>24,871</w:t>
            </w:r>
          </w:p>
        </w:tc>
        <w:tc>
          <w:tcPr>
            <w:tcW w:w="1211" w:type="dxa"/>
          </w:tcPr>
          <w:p w14:paraId="378EDA96"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484.180</w:t>
            </w:r>
          </w:p>
        </w:tc>
        <w:tc>
          <w:tcPr>
            <w:tcW w:w="1211" w:type="dxa"/>
          </w:tcPr>
          <w:p w14:paraId="7E64801C"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144.281</w:t>
            </w:r>
          </w:p>
        </w:tc>
        <w:tc>
          <w:tcPr>
            <w:tcW w:w="1211" w:type="dxa"/>
          </w:tcPr>
          <w:p w14:paraId="7093A748"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101</w:t>
            </w:r>
          </w:p>
        </w:tc>
        <w:tc>
          <w:tcPr>
            <w:tcW w:w="1211" w:type="dxa"/>
          </w:tcPr>
          <w:p w14:paraId="6B8571C2" w14:textId="77777777" w:rsidR="007E5D46" w:rsidRPr="00C50174" w:rsidRDefault="007E5D46" w:rsidP="00250BEC">
            <w:pPr>
              <w:autoSpaceDE w:val="0"/>
              <w:autoSpaceDN w:val="0"/>
              <w:adjustRightInd w:val="0"/>
              <w:rPr>
                <w:rFonts w:eastAsia="SimSun"/>
                <w:color w:val="000000" w:themeColor="text1"/>
                <w:sz w:val="18"/>
                <w:szCs w:val="18"/>
              </w:rPr>
            </w:pPr>
            <w:r w:rsidRPr="00C50174">
              <w:rPr>
                <w:rFonts w:eastAsia="SimSun" w:hint="eastAsia"/>
                <w:color w:val="000000" w:themeColor="text1"/>
                <w:sz w:val="18"/>
                <w:szCs w:val="18"/>
              </w:rPr>
              <w:t>800</w:t>
            </w:r>
          </w:p>
        </w:tc>
      </w:tr>
    </w:tbl>
    <w:p w14:paraId="77B5A34D" w14:textId="77777777" w:rsidR="007E5D46" w:rsidRPr="00C50174" w:rsidRDefault="007E5D46" w:rsidP="007E5D46">
      <w:pPr>
        <w:pStyle w:val="a"/>
        <w:ind w:firstLineChars="0" w:firstLine="0"/>
        <w:rPr>
          <w:color w:val="000000" w:themeColor="text1"/>
        </w:rPr>
      </w:pPr>
    </w:p>
    <w:p w14:paraId="21E1AED7" w14:textId="77777777" w:rsidR="00F553FF" w:rsidRDefault="00F553FF"/>
    <w:sectPr w:rsidR="00F553FF" w:rsidSect="007E5D46">
      <w:pgSz w:w="11906" w:h="16838"/>
      <w:pgMar w:top="1440" w:right="1800" w:bottom="1440" w:left="180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angSong">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46"/>
    <w:rsid w:val="003C2EF4"/>
    <w:rsid w:val="00446799"/>
    <w:rsid w:val="00471820"/>
    <w:rsid w:val="004F0DD5"/>
    <w:rsid w:val="006A7E07"/>
    <w:rsid w:val="00701021"/>
    <w:rsid w:val="007E5D46"/>
    <w:rsid w:val="00866E40"/>
    <w:rsid w:val="00B74216"/>
    <w:rsid w:val="00CF0FCC"/>
    <w:rsid w:val="00D62F8C"/>
    <w:rsid w:val="00DE06E6"/>
    <w:rsid w:val="00E97CD6"/>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9A21"/>
  <w15:chartTrackingRefBased/>
  <w15:docId w15:val="{D0BC4CC8-02A5-4E71-959D-29C59711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46"/>
    <w:pPr>
      <w:widowControl w:val="0"/>
    </w:pPr>
    <w:rPr>
      <w:rFonts w:eastAsiaTheme="minorEastAsia"/>
      <w:sz w:val="22"/>
      <w:lang w:eastAsia="zh-CN"/>
    </w:rPr>
  </w:style>
  <w:style w:type="paragraph" w:styleId="Heading1">
    <w:name w:val="heading 1"/>
    <w:basedOn w:val="Normal"/>
    <w:next w:val="Normal"/>
    <w:link w:val="Heading1Char"/>
    <w:uiPriority w:val="9"/>
    <w:qFormat/>
    <w:rsid w:val="007E5D46"/>
    <w:pPr>
      <w:keepNext/>
      <w:keepLines/>
      <w:widowControl/>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unhideWhenUsed/>
    <w:qFormat/>
    <w:rsid w:val="007E5D46"/>
    <w:pPr>
      <w:keepNext/>
      <w:keepLines/>
      <w:widowControl/>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7E5D46"/>
    <w:pPr>
      <w:keepNext/>
      <w:keepLines/>
      <w:widowControl/>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7E5D46"/>
    <w:pPr>
      <w:keepNext/>
      <w:keepLines/>
      <w:widowControl/>
      <w:spacing w:before="80" w:after="40"/>
      <w:outlineLvl w:val="3"/>
    </w:pPr>
    <w:rPr>
      <w:rFonts w:eastAsiaTheme="majorEastAsia" w:cstheme="majorBidi"/>
      <w:i/>
      <w:iCs/>
      <w:color w:val="0F4761" w:themeColor="accent1" w:themeShade="BF"/>
      <w:sz w:val="24"/>
      <w:lang w:eastAsia="en-US"/>
    </w:rPr>
  </w:style>
  <w:style w:type="paragraph" w:styleId="Heading5">
    <w:name w:val="heading 5"/>
    <w:basedOn w:val="Normal"/>
    <w:next w:val="Normal"/>
    <w:link w:val="Heading5Char"/>
    <w:uiPriority w:val="9"/>
    <w:semiHidden/>
    <w:unhideWhenUsed/>
    <w:qFormat/>
    <w:rsid w:val="007E5D46"/>
    <w:pPr>
      <w:keepNext/>
      <w:keepLines/>
      <w:widowControl/>
      <w:spacing w:before="80" w:after="40"/>
      <w:outlineLvl w:val="4"/>
    </w:pPr>
    <w:rPr>
      <w:rFonts w:eastAsiaTheme="majorEastAsia" w:cstheme="majorBidi"/>
      <w:color w:val="0F4761" w:themeColor="accent1" w:themeShade="BF"/>
      <w:sz w:val="24"/>
      <w:lang w:eastAsia="en-US"/>
    </w:rPr>
  </w:style>
  <w:style w:type="paragraph" w:styleId="Heading6">
    <w:name w:val="heading 6"/>
    <w:basedOn w:val="Normal"/>
    <w:next w:val="Normal"/>
    <w:link w:val="Heading6Char"/>
    <w:uiPriority w:val="9"/>
    <w:semiHidden/>
    <w:unhideWhenUsed/>
    <w:qFormat/>
    <w:rsid w:val="007E5D46"/>
    <w:pPr>
      <w:keepNext/>
      <w:keepLines/>
      <w:widowControl/>
      <w:spacing w:before="40" w:after="0"/>
      <w:outlineLvl w:val="5"/>
    </w:pPr>
    <w:rPr>
      <w:rFonts w:eastAsiaTheme="majorEastAsia" w:cstheme="majorBidi"/>
      <w:i/>
      <w:iCs/>
      <w:color w:val="595959" w:themeColor="text1" w:themeTint="A6"/>
      <w:sz w:val="24"/>
      <w:lang w:eastAsia="en-US"/>
    </w:rPr>
  </w:style>
  <w:style w:type="paragraph" w:styleId="Heading7">
    <w:name w:val="heading 7"/>
    <w:basedOn w:val="Normal"/>
    <w:next w:val="Normal"/>
    <w:link w:val="Heading7Char"/>
    <w:uiPriority w:val="9"/>
    <w:semiHidden/>
    <w:unhideWhenUsed/>
    <w:qFormat/>
    <w:rsid w:val="007E5D46"/>
    <w:pPr>
      <w:keepNext/>
      <w:keepLines/>
      <w:widowControl/>
      <w:spacing w:before="40" w:after="0"/>
      <w:outlineLvl w:val="6"/>
    </w:pPr>
    <w:rPr>
      <w:rFonts w:eastAsiaTheme="majorEastAsia" w:cstheme="majorBidi"/>
      <w:color w:val="595959" w:themeColor="text1" w:themeTint="A6"/>
      <w:sz w:val="24"/>
      <w:lang w:eastAsia="en-US"/>
    </w:rPr>
  </w:style>
  <w:style w:type="paragraph" w:styleId="Heading8">
    <w:name w:val="heading 8"/>
    <w:basedOn w:val="Normal"/>
    <w:next w:val="Normal"/>
    <w:link w:val="Heading8Char"/>
    <w:uiPriority w:val="9"/>
    <w:semiHidden/>
    <w:unhideWhenUsed/>
    <w:qFormat/>
    <w:rsid w:val="007E5D46"/>
    <w:pPr>
      <w:keepNext/>
      <w:keepLines/>
      <w:widowControl/>
      <w:spacing w:after="0"/>
      <w:outlineLvl w:val="7"/>
    </w:pPr>
    <w:rPr>
      <w:rFonts w:eastAsiaTheme="majorEastAsia" w:cstheme="majorBidi"/>
      <w:i/>
      <w:iCs/>
      <w:color w:val="272727" w:themeColor="text1" w:themeTint="D8"/>
      <w:sz w:val="24"/>
      <w:lang w:eastAsia="en-US"/>
    </w:rPr>
  </w:style>
  <w:style w:type="paragraph" w:styleId="Heading9">
    <w:name w:val="heading 9"/>
    <w:basedOn w:val="Normal"/>
    <w:next w:val="Normal"/>
    <w:link w:val="Heading9Char"/>
    <w:uiPriority w:val="9"/>
    <w:semiHidden/>
    <w:unhideWhenUsed/>
    <w:qFormat/>
    <w:rsid w:val="007E5D46"/>
    <w:pPr>
      <w:keepNext/>
      <w:keepLines/>
      <w:widowControl/>
      <w:spacing w:after="0"/>
      <w:outlineLvl w:val="8"/>
    </w:pPr>
    <w:rPr>
      <w:rFonts w:eastAsiaTheme="majorEastAsia" w:cstheme="majorBidi"/>
      <w:color w:val="272727" w:themeColor="text1" w:themeTint="D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5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D46"/>
    <w:rPr>
      <w:rFonts w:eastAsiaTheme="majorEastAsia" w:cstheme="majorBidi"/>
      <w:color w:val="272727" w:themeColor="text1" w:themeTint="D8"/>
    </w:rPr>
  </w:style>
  <w:style w:type="paragraph" w:styleId="Title">
    <w:name w:val="Title"/>
    <w:basedOn w:val="Normal"/>
    <w:next w:val="Normal"/>
    <w:link w:val="TitleChar"/>
    <w:uiPriority w:val="10"/>
    <w:qFormat/>
    <w:rsid w:val="007E5D46"/>
    <w:pPr>
      <w:widowControl/>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E5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D46"/>
    <w:pPr>
      <w:widowControl/>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7E5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D46"/>
    <w:pPr>
      <w:widowControl/>
      <w:spacing w:before="160"/>
      <w:jc w:val="center"/>
    </w:pPr>
    <w:rPr>
      <w:rFonts w:eastAsiaTheme="minorHAnsi"/>
      <w:i/>
      <w:iCs/>
      <w:color w:val="404040" w:themeColor="text1" w:themeTint="BF"/>
      <w:sz w:val="24"/>
      <w:lang w:eastAsia="en-US"/>
    </w:rPr>
  </w:style>
  <w:style w:type="character" w:customStyle="1" w:styleId="QuoteChar">
    <w:name w:val="Quote Char"/>
    <w:basedOn w:val="DefaultParagraphFont"/>
    <w:link w:val="Quote"/>
    <w:uiPriority w:val="29"/>
    <w:rsid w:val="007E5D46"/>
    <w:rPr>
      <w:i/>
      <w:iCs/>
      <w:color w:val="404040" w:themeColor="text1" w:themeTint="BF"/>
    </w:rPr>
  </w:style>
  <w:style w:type="paragraph" w:styleId="ListParagraph">
    <w:name w:val="List Paragraph"/>
    <w:basedOn w:val="Normal"/>
    <w:uiPriority w:val="34"/>
    <w:qFormat/>
    <w:rsid w:val="007E5D46"/>
    <w:pPr>
      <w:widowControl/>
      <w:ind w:left="720"/>
      <w:contextualSpacing/>
    </w:pPr>
    <w:rPr>
      <w:rFonts w:eastAsiaTheme="minorHAnsi"/>
      <w:sz w:val="24"/>
      <w:lang w:eastAsia="en-US"/>
    </w:rPr>
  </w:style>
  <w:style w:type="character" w:styleId="IntenseEmphasis">
    <w:name w:val="Intense Emphasis"/>
    <w:basedOn w:val="DefaultParagraphFont"/>
    <w:uiPriority w:val="21"/>
    <w:qFormat/>
    <w:rsid w:val="007E5D46"/>
    <w:rPr>
      <w:i/>
      <w:iCs/>
      <w:color w:val="0F4761" w:themeColor="accent1" w:themeShade="BF"/>
    </w:rPr>
  </w:style>
  <w:style w:type="paragraph" w:styleId="IntenseQuote">
    <w:name w:val="Intense Quote"/>
    <w:basedOn w:val="Normal"/>
    <w:next w:val="Normal"/>
    <w:link w:val="IntenseQuoteChar"/>
    <w:uiPriority w:val="30"/>
    <w:qFormat/>
    <w:rsid w:val="007E5D46"/>
    <w:pPr>
      <w:widowControl/>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sz w:val="24"/>
      <w:lang w:eastAsia="en-US"/>
    </w:rPr>
  </w:style>
  <w:style w:type="character" w:customStyle="1" w:styleId="IntenseQuoteChar">
    <w:name w:val="Intense Quote Char"/>
    <w:basedOn w:val="DefaultParagraphFont"/>
    <w:link w:val="IntenseQuote"/>
    <w:uiPriority w:val="30"/>
    <w:rsid w:val="007E5D46"/>
    <w:rPr>
      <w:i/>
      <w:iCs/>
      <w:color w:val="0F4761" w:themeColor="accent1" w:themeShade="BF"/>
    </w:rPr>
  </w:style>
  <w:style w:type="character" w:styleId="IntenseReference">
    <w:name w:val="Intense Reference"/>
    <w:basedOn w:val="DefaultParagraphFont"/>
    <w:uiPriority w:val="32"/>
    <w:qFormat/>
    <w:rsid w:val="007E5D46"/>
    <w:rPr>
      <w:b/>
      <w:bCs/>
      <w:smallCaps/>
      <w:color w:val="0F4761" w:themeColor="accent1" w:themeShade="BF"/>
      <w:spacing w:val="5"/>
    </w:rPr>
  </w:style>
  <w:style w:type="paragraph" w:customStyle="1" w:styleId="a">
    <w:name w:val="写作"/>
    <w:basedOn w:val="Normal"/>
    <w:link w:val="a0"/>
    <w:qFormat/>
    <w:rsid w:val="007E5D46"/>
    <w:pPr>
      <w:spacing w:after="0" w:line="360" w:lineRule="auto"/>
      <w:ind w:firstLineChars="200" w:firstLine="200"/>
      <w:jc w:val="both"/>
    </w:pPr>
    <w:rPr>
      <w:rFonts w:ascii="Times New Roman" w:eastAsia="SimSun" w:hAnsi="Times New Roman"/>
      <w:sz w:val="21"/>
    </w:rPr>
  </w:style>
  <w:style w:type="character" w:customStyle="1" w:styleId="a0">
    <w:name w:val="写作 字符"/>
    <w:basedOn w:val="DefaultParagraphFont"/>
    <w:link w:val="a"/>
    <w:rsid w:val="007E5D46"/>
    <w:rPr>
      <w:rFonts w:ascii="Times New Roman" w:eastAsia="SimSun" w:hAnsi="Times New Roman"/>
      <w:sz w:val="21"/>
      <w:lang w:eastAsia="zh-CN"/>
    </w:rPr>
  </w:style>
  <w:style w:type="table" w:customStyle="1" w:styleId="1">
    <w:name w:val="样式1"/>
    <w:basedOn w:val="TableNormal"/>
    <w:uiPriority w:val="99"/>
    <w:rsid w:val="007E5D46"/>
    <w:pPr>
      <w:spacing w:after="0" w:line="240" w:lineRule="auto"/>
      <w:jc w:val="center"/>
    </w:pPr>
    <w:rPr>
      <w:rFonts w:ascii="Times New Roman" w:eastAsia="FangSong" w:hAnsi="Times New Roman"/>
      <w:sz w:val="21"/>
      <w:lang w:eastAsia="zh-CN"/>
    </w:rPr>
    <w:tblPr>
      <w:tblBorders>
        <w:top w:val="single" w:sz="12" w:space="0" w:color="auto"/>
        <w:bottom w:val="single" w:sz="12" w:space="0" w:color="auto"/>
      </w:tblBorders>
    </w:tblPr>
    <w:tcPr>
      <w:vAlign w:val="center"/>
    </w:tcPr>
    <w:tblStylePr w:type="firstRow">
      <w:tblPr/>
      <w:tcPr>
        <w:tcBorders>
          <w:top w:val="nil"/>
          <w:left w:val="nil"/>
          <w:bottom w:val="single" w:sz="4" w:space="0" w:color="auto"/>
          <w:right w:val="nil"/>
          <w:insideH w:val="nil"/>
          <w:insideV w:val="nil"/>
        </w:tcBorders>
      </w:tcPr>
    </w:tblStylePr>
  </w:style>
  <w:style w:type="paragraph" w:customStyle="1" w:styleId="a1">
    <w:name w:val="表头"/>
    <w:basedOn w:val="a"/>
    <w:link w:val="a2"/>
    <w:qFormat/>
    <w:rsid w:val="007E5D46"/>
    <w:pPr>
      <w:keepNext/>
      <w:keepLines/>
      <w:spacing w:line="240" w:lineRule="auto"/>
      <w:ind w:firstLineChars="0" w:firstLine="0"/>
      <w:jc w:val="center"/>
    </w:pPr>
    <w:rPr>
      <w:b/>
      <w:caps/>
      <w:sz w:val="18"/>
    </w:rPr>
  </w:style>
  <w:style w:type="character" w:customStyle="1" w:styleId="a2">
    <w:name w:val="表头 字符"/>
    <w:basedOn w:val="a0"/>
    <w:link w:val="a1"/>
    <w:rsid w:val="007E5D46"/>
    <w:rPr>
      <w:rFonts w:ascii="Times New Roman" w:eastAsia="SimSun" w:hAnsi="Times New Roman"/>
      <w:b/>
      <w:caps/>
      <w:sz w:val="18"/>
      <w:lang w:eastAsia="zh-CN"/>
    </w:rPr>
  </w:style>
  <w:style w:type="paragraph" w:customStyle="1" w:styleId="note">
    <w:name w:val="note"/>
    <w:basedOn w:val="a"/>
    <w:link w:val="note0"/>
    <w:qFormat/>
    <w:rsid w:val="007E5D46"/>
    <w:pPr>
      <w:spacing w:line="240" w:lineRule="auto"/>
      <w:ind w:firstLineChars="0" w:firstLine="0"/>
    </w:pPr>
    <w:rPr>
      <w:sz w:val="18"/>
    </w:rPr>
  </w:style>
  <w:style w:type="character" w:customStyle="1" w:styleId="note0">
    <w:name w:val="note 字符"/>
    <w:basedOn w:val="a0"/>
    <w:link w:val="note"/>
    <w:rsid w:val="007E5D46"/>
    <w:rPr>
      <w:rFonts w:ascii="Times New Roman" w:eastAsia="SimSun" w:hAnsi="Times New Roman"/>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1266</Words>
  <Characters>7221</Characters>
  <Application>Microsoft Office Word</Application>
  <DocSecurity>0</DocSecurity>
  <Lines>60</Lines>
  <Paragraphs>16</Paragraphs>
  <ScaleCrop>false</ScaleCrop>
  <Company>Springer Nature</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2026-07-22T09:30:00Z</dcterms:created>
  <dcterms:modified xsi:type="dcterms:W3CDTF">2026-07-22T09:30:00Z</dcterms:modified>
</cp:coreProperties>
</file>