
<file path=[Content_Types].xml><?xml version="1.0" encoding="utf-8"?>
<Types xmlns="http://schemas.openxmlformats.org/package/2006/content-types">
  <Default Extension="png" ContentType="image/png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DB7" w:rsidRPr="00FC7704" w:rsidRDefault="001A4DB7" w:rsidP="001A4DB7">
      <w:pPr>
        <w:spacing w:line="360" w:lineRule="auto"/>
        <w:rPr>
          <w:rFonts w:ascii="Times New Roman" w:hAnsi="Times New Roman" w:cs="Times New Roman"/>
          <w:b/>
        </w:rPr>
      </w:pPr>
      <w:r w:rsidRPr="00FC7704">
        <w:rPr>
          <w:rFonts w:ascii="Times New Roman" w:hAnsi="Times New Roman" w:cs="Times New Roman"/>
          <w:b/>
        </w:rPr>
        <w:t>Supplementary data</w:t>
      </w:r>
    </w:p>
    <w:p w:rsidR="001A4DB7" w:rsidRPr="00FC7704" w:rsidRDefault="001A4DB7" w:rsidP="001A4DB7">
      <w:pPr>
        <w:spacing w:line="360" w:lineRule="auto"/>
        <w:rPr>
          <w:rFonts w:ascii="Times New Roman" w:hAnsi="Times New Roman" w:cs="Times New Roman"/>
        </w:rPr>
      </w:pPr>
      <w:r w:rsidRPr="00FC7704">
        <w:rPr>
          <w:rFonts w:ascii="Times New Roman" w:hAnsi="Times New Roman" w:cs="Times New Roman"/>
          <w:b/>
        </w:rPr>
        <w:t xml:space="preserve">Table. S1 </w:t>
      </w:r>
      <w:r w:rsidRPr="00FC7704">
        <w:rPr>
          <w:rFonts w:ascii="Times New Roman" w:hAnsi="Times New Roman" w:cs="Times New Roman"/>
        </w:rPr>
        <w:t>The negative results of strain BT2</w:t>
      </w:r>
      <w:r w:rsidRPr="00FC7704">
        <w:rPr>
          <w:rFonts w:ascii="Times New Roman" w:hAnsi="Times New Roman" w:cs="Times New Roman" w:hint="eastAsia"/>
        </w:rPr>
        <w:t>90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in API 20NE test and API ZYM test.</w:t>
      </w:r>
    </w:p>
    <w:tbl>
      <w:tblPr>
        <w:tblW w:w="507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90"/>
        <w:gridCol w:w="1281"/>
      </w:tblGrid>
      <w:tr w:rsidR="001A4DB7" w:rsidRPr="00FC7704" w:rsidTr="006036E6">
        <w:trPr>
          <w:trHeight w:val="305"/>
        </w:trPr>
        <w:tc>
          <w:tcPr>
            <w:tcW w:w="3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 xml:space="preserve">Physiological characteristics 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BT29</w:t>
            </w:r>
            <w:r w:rsidRPr="00FC7704">
              <w:rPr>
                <w:rFonts w:ascii="Times New Roman" w:eastAsia="Malgun Gothic" w:hAnsi="Times New Roman" w:cs="Times New Roman" w:hint="eastAsia"/>
              </w:rPr>
              <w:t>0</w:t>
            </w:r>
            <w:r w:rsidRPr="00FC7704">
              <w:rPr>
                <w:rFonts w:ascii="Times New Roman" w:eastAsia="Malgun Gothic" w:hAnsi="Times New Roman" w:cs="Times New Roman"/>
                <w:vertAlign w:val="superscript"/>
              </w:rPr>
              <w:t>T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  <w:r w:rsidRPr="00FC7704">
              <w:rPr>
                <w:rFonts w:ascii="Times New Roman" w:eastAsia="Malgun Gothic" w:hAnsi="Times New Roman" w:cs="Times New Roman"/>
                <w:b/>
              </w:rPr>
              <w:t>API 20 NE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Nitrate reduction to NO</w:t>
            </w:r>
            <w:r w:rsidRPr="00FC7704">
              <w:rPr>
                <w:rFonts w:ascii="Times New Roman" w:eastAsia="Malgun Gothic" w:hAnsi="Times New Roman" w:cs="Times New Roman"/>
                <w:vertAlign w:val="subscript"/>
              </w:rPr>
              <w:t>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Nitrate reduction to N</w:t>
            </w:r>
            <w:r w:rsidRPr="00FC7704">
              <w:rPr>
                <w:rFonts w:ascii="Times New Roman" w:eastAsia="Malgun Gothic" w:hAnsi="Times New Roman" w:cs="Times New Roman"/>
                <w:vertAlign w:val="subscript"/>
              </w:rPr>
              <w:t>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Production of Indole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Production of acid from glucose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Arginine dihydrolase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Urease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-Glucosidase (Esculin hydrolysis)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Protease (gelatin hydrolysis)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-Galactosidase (PNPG)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18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sz w:val="18"/>
                <w:szCs w:val="18"/>
              </w:rPr>
              <w:t>L</w:t>
            </w:r>
            <w:r w:rsidRPr="00FC7704">
              <w:rPr>
                <w:rFonts w:ascii="Times New Roman" w:eastAsia="Malgun Gothic" w:hAnsi="Times New Roman" w:cs="Times New Roman"/>
              </w:rPr>
              <w:t>-Arabinose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18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sz w:val="18"/>
                <w:szCs w:val="18"/>
              </w:rPr>
              <w:t>D</w:t>
            </w:r>
            <w:r w:rsidRPr="00FC7704">
              <w:rPr>
                <w:rFonts w:ascii="Times New Roman" w:eastAsia="Malgun Gothic" w:hAnsi="Times New Roman" w:cs="Times New Roman"/>
              </w:rPr>
              <w:t>-Mannose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18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sz w:val="18"/>
                <w:szCs w:val="18"/>
              </w:rPr>
              <w:t>D</w:t>
            </w:r>
            <w:r w:rsidRPr="00FC7704">
              <w:rPr>
                <w:rFonts w:ascii="Times New Roman" w:eastAsia="Malgun Gothic" w:hAnsi="Times New Roman" w:cs="Times New Roman"/>
              </w:rPr>
              <w:t>-Mannitol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N</w:t>
            </w:r>
            <w:r w:rsidRPr="00FC7704">
              <w:rPr>
                <w:rFonts w:ascii="Times New Roman" w:eastAsia="Malgun Gothic" w:hAnsi="Times New Roman" w:cs="Times New Roman"/>
              </w:rPr>
              <w:t>-Acetyl-</w:t>
            </w:r>
            <w:r w:rsidRPr="00FC7704">
              <w:rPr>
                <w:rFonts w:ascii="Times New Roman" w:eastAsia="Malgun Gothic" w:hAnsi="Times New Roman" w:cs="Times New Roman"/>
                <w:sz w:val="18"/>
                <w:szCs w:val="18"/>
              </w:rPr>
              <w:t>D</w:t>
            </w:r>
            <w:r w:rsidRPr="00FC7704">
              <w:rPr>
                <w:rFonts w:ascii="Times New Roman" w:eastAsia="Malgun Gothic" w:hAnsi="Times New Roman" w:cs="Times New Roman"/>
              </w:rPr>
              <w:t>-glucosamine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18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sz w:val="18"/>
                <w:szCs w:val="18"/>
              </w:rPr>
              <w:t>D</w:t>
            </w:r>
            <w:r w:rsidRPr="00FC7704">
              <w:rPr>
                <w:rFonts w:ascii="Times New Roman" w:eastAsia="Malgun Gothic" w:hAnsi="Times New Roman" w:cs="Times New Roman"/>
              </w:rPr>
              <w:t>-Maltose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Gluconate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Caprate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Adipate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18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sz w:val="18"/>
                <w:szCs w:val="18"/>
              </w:rPr>
              <w:t>L</w:t>
            </w:r>
            <w:r w:rsidRPr="00FC7704">
              <w:rPr>
                <w:rFonts w:ascii="Times New Roman" w:eastAsia="Malgun Gothic" w:hAnsi="Times New Roman" w:cs="Times New Roman"/>
              </w:rPr>
              <w:t>-Malate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Citrate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Phenyl acetate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  <w:r w:rsidRPr="00FC7704">
              <w:rPr>
                <w:rFonts w:ascii="Times New Roman" w:eastAsia="Malgun Gothic" w:hAnsi="Times New Roman" w:cs="Times New Roman"/>
                <w:b/>
              </w:rPr>
              <w:t>API ZYM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Alkaline phosphatase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Esterase (C4)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Esterase (C8)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Lipase (C14)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Leucine arylamidase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Valine arylamidase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Cystine arylamidase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Trypsin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-Chymotrypsin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Naphtol-AS-BI-phosphohydrolase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-Galactosidase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-Galactosidase (ONPG)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-Glucuronidase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-Glucosidase (starch hydrolysis)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-Glucosidase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N</w:t>
            </w:r>
            <w:r w:rsidRPr="00FC7704">
              <w:rPr>
                <w:rFonts w:ascii="Times New Roman" w:eastAsia="Malgun Gothic" w:hAnsi="Times New Roman" w:cs="Times New Roman"/>
              </w:rPr>
              <w:t>-Acetyl-</w:t>
            </w: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-glucosaminidase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5"/>
        </w:trPr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-Mannosidase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85"/>
        </w:trPr>
        <w:tc>
          <w:tcPr>
            <w:tcW w:w="3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-Fucosidase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</w:tbl>
    <w:p w:rsidR="001A4DB7" w:rsidRPr="00FC7704" w:rsidRDefault="001A4DB7" w:rsidP="001A4DB7">
      <w:pPr>
        <w:spacing w:after="160"/>
        <w:rPr>
          <w:rFonts w:ascii="Times New Roman" w:hAnsi="Times New Roman" w:cs="Times New Roman"/>
          <w:b/>
        </w:rPr>
      </w:pPr>
      <w:r w:rsidRPr="00FC7704">
        <w:br w:type="page"/>
      </w:r>
      <w:r w:rsidRPr="00FC7704">
        <w:rPr>
          <w:rFonts w:ascii="Times New Roman" w:hAnsi="Times New Roman" w:cs="Times New Roman"/>
          <w:b/>
        </w:rPr>
        <w:lastRenderedPageBreak/>
        <w:t xml:space="preserve">Table. S2 </w:t>
      </w:r>
      <w:r w:rsidRPr="00FC7704">
        <w:rPr>
          <w:rFonts w:ascii="Times New Roman" w:hAnsi="Times New Roman" w:cs="Times New Roman"/>
        </w:rPr>
        <w:t>The negative results of strain BT</w:t>
      </w:r>
      <w:r w:rsidRPr="00FC7704">
        <w:rPr>
          <w:rFonts w:ascii="Times New Roman" w:hAnsi="Times New Roman" w:cs="Times New Roman" w:hint="eastAsia"/>
        </w:rPr>
        <w:t>689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in API 20NE test and API ZYM test.</w:t>
      </w:r>
    </w:p>
    <w:tbl>
      <w:tblPr>
        <w:tblpPr w:leftFromText="142" w:rightFromText="142" w:vertAnchor="text" w:horzAnchor="margin" w:tblpY="135"/>
        <w:tblW w:w="512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32"/>
        <w:gridCol w:w="1292"/>
      </w:tblGrid>
      <w:tr w:rsidR="001A4DB7" w:rsidRPr="00FC7704" w:rsidTr="006036E6">
        <w:trPr>
          <w:trHeight w:val="303"/>
        </w:trPr>
        <w:tc>
          <w:tcPr>
            <w:tcW w:w="3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 xml:space="preserve">Physiological characteristics 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BT689</w:t>
            </w:r>
            <w:r w:rsidRPr="00FC7704">
              <w:rPr>
                <w:rFonts w:ascii="Times New Roman" w:eastAsia="Malgun Gothic" w:hAnsi="Times New Roman" w:cs="Times New Roman"/>
                <w:vertAlign w:val="superscript"/>
              </w:rPr>
              <w:t>T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  <w:r w:rsidRPr="00FC7704">
              <w:rPr>
                <w:rFonts w:ascii="Times New Roman" w:eastAsia="Malgun Gothic" w:hAnsi="Times New Roman" w:cs="Times New Roman"/>
                <w:b/>
              </w:rPr>
              <w:t>API 20 NE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Production of Indole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Production of acid from glucose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Arginine dihydrolase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Urease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-Glucosidase (Esculin hydrolysis)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Protease (gelatin hydrolysis)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-Galactosidase (PNPG)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D-Glucose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L-Arabinose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D-Mannose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D-Mannitol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N</w:t>
            </w:r>
            <w:r w:rsidRPr="00FC7704">
              <w:rPr>
                <w:rFonts w:ascii="Times New Roman" w:eastAsia="Malgun Gothic" w:hAnsi="Times New Roman" w:cs="Times New Roman"/>
              </w:rPr>
              <w:t>-Acetyl-D-glucosamine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D-Maltose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Gluconate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Caprate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Adipate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Citrate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Phenyl acetate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  <w:r w:rsidRPr="00FC7704">
              <w:rPr>
                <w:rFonts w:ascii="Times New Roman" w:eastAsia="Malgun Gothic" w:hAnsi="Times New Roman" w:cs="Times New Roman"/>
                <w:b/>
              </w:rPr>
              <w:t>API ZYM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</w:rPr>
            </w:pP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Esterase (C4)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Esterase (C8)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Lipase (C14)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Leucine arylamidase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Valine arylamidase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Cystine arylamidase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Trypsin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-Chymotrypsin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Naphtol-AS-BI-phosphohydrolase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-Galactosidase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-Galactosidase (ONPG)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-Glucuronidase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-Glucosidase (starch hydrolysis)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-Glucosidase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N</w:t>
            </w:r>
            <w:r w:rsidRPr="00FC7704">
              <w:rPr>
                <w:rFonts w:ascii="Times New Roman" w:eastAsia="Malgun Gothic" w:hAnsi="Times New Roman" w:cs="Times New Roman"/>
              </w:rPr>
              <w:t>-Acetyl-</w:t>
            </w:r>
            <w:r w:rsidRPr="00FC7704">
              <w:rPr>
                <w:rFonts w:ascii="Times New Roman" w:eastAsia="Malgun Gothic" w:hAnsi="Times New Roman" w:cs="Times New Roman"/>
                <w:i/>
              </w:rPr>
              <w:t>β</w:t>
            </w:r>
            <w:r w:rsidRPr="00FC7704">
              <w:rPr>
                <w:rFonts w:ascii="Times New Roman" w:eastAsia="Malgun Gothic" w:hAnsi="Times New Roman" w:cs="Times New Roman"/>
              </w:rPr>
              <w:t>-glucosaminidase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-Mannosidase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  <w:tr w:rsidR="001A4DB7" w:rsidRPr="00FC7704" w:rsidTr="006036E6">
        <w:trPr>
          <w:trHeight w:val="303"/>
        </w:trPr>
        <w:tc>
          <w:tcPr>
            <w:tcW w:w="3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ind w:firstLine="220"/>
              <w:rPr>
                <w:rFonts w:ascii="Times New Roman" w:eastAsia="Malgun Gothic" w:hAnsi="Times New Roman" w:cs="Times New Roman"/>
                <w:i/>
              </w:rPr>
            </w:pPr>
            <w:r w:rsidRPr="00FC7704">
              <w:rPr>
                <w:rFonts w:ascii="Times New Roman" w:eastAsia="Malgun Gothic" w:hAnsi="Times New Roman" w:cs="Times New Roman"/>
                <w:i/>
              </w:rPr>
              <w:t>α</w:t>
            </w:r>
            <w:r w:rsidRPr="00FC7704">
              <w:rPr>
                <w:rFonts w:ascii="Times New Roman" w:eastAsia="Malgun Gothic" w:hAnsi="Times New Roman" w:cs="Times New Roman"/>
              </w:rPr>
              <w:t>-Fucosidase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</w:rPr>
            </w:pPr>
            <w:r w:rsidRPr="00FC7704">
              <w:rPr>
                <w:rFonts w:ascii="Times New Roman" w:eastAsia="Malgun Gothic" w:hAnsi="Times New Roman" w:cs="Times New Roman"/>
              </w:rPr>
              <w:t>-</w:t>
            </w:r>
          </w:p>
        </w:tc>
      </w:tr>
    </w:tbl>
    <w:p w:rsidR="001A4DB7" w:rsidRPr="00FC7704" w:rsidRDefault="001A4DB7" w:rsidP="001A4DB7">
      <w:pPr>
        <w:spacing w:line="480" w:lineRule="auto"/>
        <w:rPr>
          <w:sz w:val="20"/>
          <w:szCs w:val="20"/>
        </w:rPr>
      </w:pPr>
      <w:r w:rsidRPr="00FC7704">
        <w:rPr>
          <w:rFonts w:ascii="Times New Roman" w:hAnsi="Times New Roman" w:cs="Times New Roman"/>
        </w:rPr>
        <w:t xml:space="preserve"> </w:t>
      </w:r>
    </w:p>
    <w:p w:rsidR="001A4DB7" w:rsidRPr="00FC7704" w:rsidRDefault="001A4DB7" w:rsidP="001A4DB7">
      <w:pPr>
        <w:spacing w:after="160" w:line="259" w:lineRule="auto"/>
        <w:jc w:val="both"/>
        <w:sectPr w:rsidR="001A4DB7" w:rsidRPr="00FC7704" w:rsidSect="001A44BB">
          <w:pgSz w:w="11906" w:h="16838"/>
          <w:pgMar w:top="1440" w:right="1440" w:bottom="1701" w:left="1440" w:header="851" w:footer="992" w:gutter="0"/>
          <w:lnNumType w:countBy="1"/>
          <w:cols w:space="720"/>
          <w:docGrid w:linePitch="360"/>
        </w:sectPr>
      </w:pPr>
      <w:r w:rsidRPr="00FC7704">
        <w:br w:type="page"/>
      </w:r>
    </w:p>
    <w:p w:rsidR="001A4DB7" w:rsidRPr="00FC7704" w:rsidRDefault="001A4DB7" w:rsidP="001A4DB7">
      <w:pPr>
        <w:spacing w:line="480" w:lineRule="auto"/>
        <w:rPr>
          <w:rFonts w:ascii="Times New Roman" w:eastAsia="Malgun Gothic" w:hAnsi="Times New Roman" w:cs="Times New Roman"/>
        </w:rPr>
      </w:pPr>
      <w:r w:rsidRPr="00FC7704">
        <w:rPr>
          <w:rFonts w:ascii="Times New Roman" w:eastAsia="Malgun Gothic" w:hAnsi="Times New Roman" w:cs="Times New Roman"/>
          <w:b/>
        </w:rPr>
        <w:lastRenderedPageBreak/>
        <w:t xml:space="preserve">Table S3. </w:t>
      </w:r>
      <w:r w:rsidRPr="00FC7704">
        <w:rPr>
          <w:rFonts w:ascii="Times New Roman" w:eastAsia="Malgun Gothic" w:hAnsi="Times New Roman" w:cs="Times New Roman"/>
        </w:rPr>
        <w:t xml:space="preserve">Average nucleotide identity (ANI) analysis and digital DNA-DNA hybridization analysis between new species </w:t>
      </w:r>
      <w:r w:rsidRPr="00FC7704">
        <w:rPr>
          <w:rFonts w:ascii="Times New Roman" w:eastAsia="Malgun Gothic" w:hAnsi="Times New Roman" w:cs="Times New Roman"/>
          <w:i/>
        </w:rPr>
        <w:t xml:space="preserve">Microvirga </w:t>
      </w:r>
      <w:r w:rsidRPr="00FC7704">
        <w:rPr>
          <w:rFonts w:ascii="Times New Roman" w:hAnsi="Times New Roman" w:cs="Times New Roman"/>
          <w:i/>
        </w:rPr>
        <w:t xml:space="preserve">terrestris </w:t>
      </w:r>
      <w:r w:rsidRPr="00FC7704">
        <w:rPr>
          <w:rFonts w:ascii="Times New Roman" w:eastAsia="Malgun Gothic" w:hAnsi="Times New Roman" w:cs="Times New Roman"/>
        </w:rPr>
        <w:t>BT29</w:t>
      </w:r>
      <w:r w:rsidRPr="00FC7704">
        <w:rPr>
          <w:rFonts w:ascii="Times New Roman" w:eastAsia="Malgun Gothic" w:hAnsi="Times New Roman" w:cs="Times New Roman" w:hint="eastAsia"/>
        </w:rPr>
        <w:t>0</w:t>
      </w:r>
      <w:r w:rsidRPr="00FC7704">
        <w:rPr>
          <w:rFonts w:ascii="Times New Roman" w:eastAsia="Malgun Gothic" w:hAnsi="Times New Roman" w:cs="Times New Roman"/>
          <w:vertAlign w:val="superscript"/>
        </w:rPr>
        <w:t>T</w:t>
      </w:r>
      <w:r w:rsidRPr="00FC7704">
        <w:rPr>
          <w:rFonts w:ascii="Times New Roman" w:eastAsia="Malgun Gothic" w:hAnsi="Times New Roman" w:cs="Times New Roman"/>
        </w:rPr>
        <w:t xml:space="preserve"> and </w:t>
      </w:r>
      <w:r w:rsidRPr="00FC7704">
        <w:rPr>
          <w:rFonts w:ascii="Times New Roman" w:eastAsia="Malgun Gothic" w:hAnsi="Times New Roman" w:cs="Times New Roman"/>
          <w:i/>
        </w:rPr>
        <w:t xml:space="preserve">Microvirga arvi </w:t>
      </w:r>
      <w:r w:rsidRPr="00FC7704">
        <w:rPr>
          <w:rFonts w:ascii="Times New Roman" w:eastAsia="Malgun Gothic" w:hAnsi="Times New Roman" w:cs="Times New Roman"/>
        </w:rPr>
        <w:t>BT</w:t>
      </w:r>
      <w:r w:rsidRPr="00FC7704">
        <w:rPr>
          <w:rFonts w:ascii="Times New Roman" w:eastAsia="Malgun Gothic" w:hAnsi="Times New Roman" w:cs="Times New Roman" w:hint="eastAsia"/>
        </w:rPr>
        <w:t>689</w:t>
      </w:r>
      <w:r w:rsidRPr="00FC7704">
        <w:rPr>
          <w:rFonts w:ascii="Times New Roman" w:eastAsia="Malgun Gothic" w:hAnsi="Times New Roman" w:cs="Times New Roman"/>
          <w:vertAlign w:val="superscript"/>
        </w:rPr>
        <w:t>T</w:t>
      </w:r>
      <w:r w:rsidRPr="00FC7704">
        <w:rPr>
          <w:rFonts w:ascii="Times New Roman" w:eastAsia="Malgun Gothic" w:hAnsi="Times New Roman" w:cs="Times New Roman"/>
        </w:rPr>
        <w:t xml:space="preserve"> and type strains of </w:t>
      </w:r>
      <w:r w:rsidRPr="00FC7704">
        <w:rPr>
          <w:rFonts w:ascii="Times New Roman" w:eastAsia="Malgun Gothic" w:hAnsi="Times New Roman" w:cs="Times New Roman"/>
          <w:i/>
        </w:rPr>
        <w:t>Microvirga</w:t>
      </w:r>
      <w:r w:rsidRPr="00FC7704">
        <w:rPr>
          <w:rFonts w:ascii="Times New Roman" w:eastAsia="Malgun Gothic" w:hAnsi="Times New Roman" w:cs="Times New Roman"/>
        </w:rPr>
        <w:t xml:space="preserve"> species for which all genomes have been published. Data of related type strains were taken from EzBioCloud (https://www.ezbiocloud.net/genome).</w:t>
      </w:r>
    </w:p>
    <w:tbl>
      <w:tblPr>
        <w:tblW w:w="1410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34"/>
        <w:gridCol w:w="1755"/>
        <w:gridCol w:w="1541"/>
        <w:gridCol w:w="1428"/>
        <w:gridCol w:w="828"/>
        <w:gridCol w:w="1918"/>
        <w:gridCol w:w="998"/>
        <w:gridCol w:w="1001"/>
        <w:gridCol w:w="998"/>
        <w:gridCol w:w="1001"/>
      </w:tblGrid>
      <w:tr w:rsidR="001A4DB7" w:rsidRPr="00FC7704" w:rsidTr="006036E6">
        <w:trPr>
          <w:trHeight w:val="346"/>
        </w:trPr>
        <w:tc>
          <w:tcPr>
            <w:tcW w:w="101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b/>
                <w:bCs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b/>
                <w:bCs/>
                <w:sz w:val="20"/>
                <w:szCs w:val="20"/>
              </w:rPr>
              <w:t>Strains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BT290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Strain BT689</w:t>
            </w:r>
          </w:p>
        </w:tc>
      </w:tr>
      <w:tr w:rsidR="001A4DB7" w:rsidRPr="00FC7704" w:rsidTr="006036E6">
        <w:trPr>
          <w:trHeight w:val="770"/>
        </w:trPr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Taxon name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Strain name (type)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DNA G+C content (mol%)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Genome size (Mb)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Contigs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DB accession numbers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ANI (%)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DDH (%)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ANI (%)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DDH (%)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aerilata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5420S-16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62.3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6.83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382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GCA_016743775.1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82.6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26.1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83.0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27.2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ossetica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V5/3M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62.0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9.63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4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GCA_002741015.1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82.8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26.5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83.9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28.4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flocculans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ATCC BAA-817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64.3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5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GCA_000518665.1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82.9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83.5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27.6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guangxiensis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CGMCC 1.7666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61.4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4.72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6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jgi.1041447.1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79.7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80.1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23.4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lotononidis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WSM3557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63.0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7.08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7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GCA_000262405.1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82.6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26.0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83.1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27.1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lupini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Lut6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60.3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9.63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8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GCA_000517005.1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82.8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26.7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83.5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28.1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massiliensis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JC119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61.4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9.17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9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GCA_001006805.1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74.1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74.6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20.4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brassicacearum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CDVBN77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62.3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0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GCA_008757455.1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76.3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76.6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20.6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calopogonii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CCBAU 65841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7.41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1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GCA_003347665.1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82.4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83.0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27.1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subterranea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DSM 14364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65.1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5.15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2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GCA_003350535.1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79.6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79.9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23.5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vignae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BR3299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61.1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6.47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3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GCA_001017175.1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79.6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80.2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23.6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aerophila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DSM 21344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62.1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4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GCA_003332305.1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78.7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22.1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79.2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23.0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flavescens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c27j1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62.2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3.53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5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GCA_003290125.1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77.2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77.3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21.6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makkahensis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KCTC 23863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63.1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6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GCA_009830105.1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79.6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80.2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23.8</w:t>
            </w:r>
          </w:p>
        </w:tc>
      </w:tr>
      <w:tr w:rsidR="001A4DB7" w:rsidRPr="00FC7704" w:rsidTr="006036E6">
        <w:trPr>
          <w:trHeight w:val="346"/>
        </w:trPr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Microvirga pakistanensis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NCCP-1258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63.3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5.76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723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hyperlink r:id="rId17" w:history="1">
              <w:r w:rsidRPr="00FC7704">
                <w:rPr>
                  <w:rFonts w:ascii="Times New Roman" w:eastAsia="Malgun Gothic" w:hAnsi="Times New Roman" w:cs="Times New Roman"/>
                  <w:sz w:val="20"/>
                  <w:szCs w:val="20"/>
                </w:rPr>
                <w:t>GCA_004458765.1</w:t>
              </w:r>
            </w:hyperlink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80.2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23.8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A4DB7" w:rsidRPr="00FC7704" w:rsidRDefault="001A4DB7" w:rsidP="006036E6">
            <w:pPr>
              <w:jc w:val="center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 w:rsidRPr="00FC7704">
              <w:rPr>
                <w:rFonts w:ascii="Times New Roman" w:eastAsia="Malgun Gothic" w:hAnsi="Times New Roman" w:cs="Times New Roman"/>
                <w:sz w:val="20"/>
                <w:szCs w:val="20"/>
              </w:rPr>
              <w:t>24.3</w:t>
            </w:r>
          </w:p>
        </w:tc>
      </w:tr>
    </w:tbl>
    <w:p w:rsidR="001A4DB7" w:rsidRPr="00FC7704" w:rsidRDefault="001A4DB7" w:rsidP="001A4DB7">
      <w:pPr>
        <w:rPr>
          <w:rFonts w:ascii="Times New Roman" w:hAnsi="Times New Roman" w:cs="Times New Roman"/>
          <w:b/>
        </w:rPr>
        <w:sectPr w:rsidR="001A4DB7" w:rsidRPr="00FC7704" w:rsidSect="001A44BB">
          <w:pgSz w:w="16838" w:h="11906" w:orient="landscape"/>
          <w:pgMar w:top="1440" w:right="1701" w:bottom="1440" w:left="1440" w:header="851" w:footer="992" w:gutter="0"/>
          <w:lnNumType w:countBy="1"/>
          <w:cols w:space="720"/>
          <w:docGrid w:linePitch="360"/>
        </w:sectPr>
      </w:pPr>
    </w:p>
    <w:p w:rsidR="001A4DB7" w:rsidRPr="00FC7704" w:rsidRDefault="001A4DB7" w:rsidP="001A4DB7">
      <w:pPr>
        <w:spacing w:after="160" w:line="480" w:lineRule="auto"/>
        <w:rPr>
          <w:rFonts w:ascii="Times New Roman" w:hAnsi="Times New Roman" w:cs="Times New Roman"/>
        </w:rPr>
      </w:pPr>
      <w:r w:rsidRPr="00FC7704">
        <w:rPr>
          <w:rFonts w:ascii="Times New Roman" w:hAnsi="Times New Roman" w:cs="Times New Roman"/>
          <w:b/>
        </w:rPr>
        <w:lastRenderedPageBreak/>
        <w:t xml:space="preserve">Fig. S1 </w:t>
      </w:r>
      <w:r w:rsidRPr="00FC7704">
        <w:rPr>
          <w:rStyle w:val="Emphasis"/>
          <w:rFonts w:ascii="Times New Roman" w:hAnsi="Times New Roman" w:cs="Times New Roman"/>
        </w:rPr>
        <w:t>Maximum-Parsimony</w:t>
      </w:r>
      <w:r w:rsidRPr="00FC7704">
        <w:rPr>
          <w:rFonts w:ascii="Times New Roman" w:hAnsi="Times New Roman" w:cs="Times New Roman"/>
        </w:rPr>
        <w:t xml:space="preserve"> phylogenetic tree based on 16S rRNA gene sequences, showing the relationships of</w:t>
      </w:r>
      <w:r w:rsidRPr="00FC7704">
        <w:rPr>
          <w:rFonts w:ascii="Times New Roman" w:eastAsia="Malgun Gothic" w:hAnsi="Times New Roman" w:cs="Times New Roman"/>
          <w:vertAlign w:val="superscript"/>
        </w:rPr>
        <w:t xml:space="preserve"> </w:t>
      </w:r>
      <w:r w:rsidRPr="00FC7704">
        <w:rPr>
          <w:rFonts w:ascii="Times New Roman" w:hAnsi="Times New Roman" w:cs="Times New Roman"/>
        </w:rPr>
        <w:t>strains BT29</w:t>
      </w:r>
      <w:r w:rsidRPr="00FC7704">
        <w:rPr>
          <w:rFonts w:ascii="Times New Roman" w:hAnsi="Times New Roman" w:cs="Times New Roman" w:hint="eastAsia"/>
        </w:rPr>
        <w:t>0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and BT</w:t>
      </w:r>
      <w:r w:rsidRPr="00FC7704">
        <w:rPr>
          <w:rFonts w:ascii="Times New Roman" w:hAnsi="Times New Roman" w:cs="Times New Roman" w:hint="eastAsia"/>
        </w:rPr>
        <w:t>689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with closely related validly published species. Bootstrap values (&gt;70 %) based on 1,000 replications are shown at the branch nodes. </w:t>
      </w:r>
      <w:r w:rsidRPr="00FC7704">
        <w:rPr>
          <w:rFonts w:ascii="Times New Roman" w:eastAsia="Times New Roman" w:hAnsi="Times New Roman" w:cs="Times New Roman"/>
          <w:i/>
        </w:rPr>
        <w:t xml:space="preserve">Phyllobacterium loti </w:t>
      </w:r>
      <w:r w:rsidRPr="00FC7704">
        <w:rPr>
          <w:rFonts w:ascii="Times New Roman" w:eastAsia="Times New Roman" w:hAnsi="Times New Roman" w:cs="Times New Roman"/>
        </w:rPr>
        <w:t>S658</w:t>
      </w:r>
      <w:r w:rsidRPr="00FC7704">
        <w:rPr>
          <w:rFonts w:ascii="Times New Roman" w:eastAsia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were used as an outgroup.</w:t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rFonts w:ascii="Times New Roman" w:hAnsi="Times New Roman" w:cs="Times New Roman"/>
          <w:noProof/>
          <w:lang w:eastAsia="en-US"/>
        </w:rPr>
        <w:drawing>
          <wp:anchor distT="0" distB="0" distL="114300" distR="114300" simplePos="0" relativeHeight="251662336" behindDoc="0" locked="0" layoutInCell="1" allowOverlap="1" wp14:anchorId="0A8AA6A1" wp14:editId="04272BEF">
            <wp:simplePos x="0" y="0"/>
            <wp:positionH relativeFrom="margin">
              <wp:align>left</wp:align>
            </wp:positionH>
            <wp:positionV relativeFrom="paragraph">
              <wp:posOffset>-2540</wp:posOffset>
            </wp:positionV>
            <wp:extent cx="5882640" cy="6246495"/>
            <wp:effectExtent l="0" t="0" r="3810" b="0"/>
            <wp:wrapThrough wrapText="bothSides">
              <wp:wrapPolygon edited="0">
                <wp:start x="11052" y="66"/>
                <wp:lineTo x="9023" y="329"/>
                <wp:lineTo x="6085" y="922"/>
                <wp:lineTo x="6085" y="1252"/>
                <wp:lineTo x="4687" y="1647"/>
                <wp:lineTo x="4547" y="1779"/>
                <wp:lineTo x="4547" y="2306"/>
                <wp:lineTo x="3078" y="2503"/>
                <wp:lineTo x="2938" y="2569"/>
                <wp:lineTo x="2938" y="3360"/>
                <wp:lineTo x="1749" y="3952"/>
                <wp:lineTo x="1399" y="4216"/>
                <wp:lineTo x="1399" y="6522"/>
                <wp:lineTo x="0" y="6785"/>
                <wp:lineTo x="0" y="15019"/>
                <wp:lineTo x="1399" y="16007"/>
                <wp:lineTo x="1399" y="17193"/>
                <wp:lineTo x="2728" y="18115"/>
                <wp:lineTo x="2938" y="18840"/>
                <wp:lineTo x="3427" y="19169"/>
                <wp:lineTo x="4547" y="19169"/>
                <wp:lineTo x="4547" y="19696"/>
                <wp:lineTo x="5036" y="20223"/>
                <wp:lineTo x="5526" y="20223"/>
                <wp:lineTo x="8813" y="21343"/>
                <wp:lineTo x="18466" y="21475"/>
                <wp:lineTo x="21404" y="21475"/>
                <wp:lineTo x="21544" y="20421"/>
                <wp:lineTo x="19026" y="20091"/>
                <wp:lineTo x="18816" y="19169"/>
                <wp:lineTo x="20075" y="18774"/>
                <wp:lineTo x="20215" y="18511"/>
                <wp:lineTo x="19865" y="18115"/>
                <wp:lineTo x="20285" y="17259"/>
                <wp:lineTo x="20215" y="17061"/>
                <wp:lineTo x="19935" y="16007"/>
                <wp:lineTo x="20075" y="15151"/>
                <wp:lineTo x="18886" y="14822"/>
                <wp:lineTo x="18606" y="13899"/>
                <wp:lineTo x="20775" y="13570"/>
                <wp:lineTo x="20775" y="13175"/>
                <wp:lineTo x="18816" y="12845"/>
                <wp:lineTo x="19026" y="11923"/>
                <wp:lineTo x="17837" y="11791"/>
                <wp:lineTo x="16718" y="11791"/>
                <wp:lineTo x="20285" y="11462"/>
                <wp:lineTo x="20215" y="10737"/>
                <wp:lineTo x="20845" y="10145"/>
                <wp:lineTo x="20775" y="9881"/>
                <wp:lineTo x="19935" y="9683"/>
                <wp:lineTo x="20145" y="9420"/>
                <wp:lineTo x="19795" y="9222"/>
                <wp:lineTo x="17907" y="8629"/>
                <wp:lineTo x="20145" y="8366"/>
                <wp:lineTo x="20075" y="7971"/>
                <wp:lineTo x="17137" y="7575"/>
                <wp:lineTo x="20215" y="7048"/>
                <wp:lineTo x="19935" y="6653"/>
                <wp:lineTo x="19376" y="6456"/>
                <wp:lineTo x="19096" y="5468"/>
                <wp:lineTo x="20915" y="5138"/>
                <wp:lineTo x="20775" y="4677"/>
                <wp:lineTo x="17067" y="4414"/>
                <wp:lineTo x="18676" y="3755"/>
                <wp:lineTo x="18326" y="3360"/>
                <wp:lineTo x="18606" y="3228"/>
                <wp:lineTo x="18886" y="2898"/>
                <wp:lineTo x="17837" y="2306"/>
                <wp:lineTo x="18606" y="1647"/>
                <wp:lineTo x="18326" y="1449"/>
                <wp:lineTo x="19516" y="1186"/>
                <wp:lineTo x="18816" y="66"/>
                <wp:lineTo x="11052" y="66"/>
              </wp:wrapPolygon>
            </wp:wrapThrough>
            <wp:docPr id="414" name="그림 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40" cy="6246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br w:type="page"/>
      </w:r>
      <w:r w:rsidRPr="00FC7704">
        <w:rPr>
          <w:rFonts w:ascii="Times New Roman" w:hAnsi="Times New Roman" w:cs="Times New Roman"/>
          <w:b/>
        </w:rPr>
        <w:lastRenderedPageBreak/>
        <w:t>Fig. S2</w:t>
      </w:r>
      <w:r w:rsidRPr="00FC7704">
        <w:rPr>
          <w:rFonts w:ascii="Times New Roman" w:hAnsi="Times New Roman" w:cs="Times New Roman"/>
        </w:rPr>
        <w:t xml:space="preserve"> Maximum-Likelihood phylogenetic tree based on 16S rRNA gene sequences showing the relationships of strains BT29</w:t>
      </w:r>
      <w:r w:rsidRPr="00FC7704">
        <w:rPr>
          <w:rFonts w:ascii="Times New Roman" w:hAnsi="Times New Roman" w:cs="Times New Roman" w:hint="eastAsia"/>
        </w:rPr>
        <w:t>0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and BT</w:t>
      </w:r>
      <w:r w:rsidRPr="00FC7704">
        <w:rPr>
          <w:rFonts w:ascii="Times New Roman" w:hAnsi="Times New Roman" w:cs="Times New Roman" w:hint="eastAsia"/>
        </w:rPr>
        <w:t>689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with closely related validly published species. Bootstrap values (&gt;70 %) based on 1,000 replications are shown at the branch nodes. Bar, 0.020 substitutions per nucleotide position. </w:t>
      </w:r>
      <w:r w:rsidRPr="00FC7704">
        <w:rPr>
          <w:rFonts w:ascii="Times New Roman" w:eastAsia="Times New Roman" w:hAnsi="Times New Roman" w:cs="Times New Roman"/>
          <w:i/>
        </w:rPr>
        <w:t xml:space="preserve">Phyllobacterium loti </w:t>
      </w:r>
      <w:r w:rsidRPr="00FC7704">
        <w:rPr>
          <w:rFonts w:ascii="Times New Roman" w:eastAsia="Times New Roman" w:hAnsi="Times New Roman" w:cs="Times New Roman"/>
        </w:rPr>
        <w:t>S658</w:t>
      </w:r>
      <w:r w:rsidRPr="00FC7704">
        <w:rPr>
          <w:rFonts w:ascii="Times New Roman" w:eastAsia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were used as an </w:t>
      </w:r>
      <w:r w:rsidRPr="00FC7704">
        <w:rPr>
          <w:rFonts w:ascii="Times New Roman" w:hAnsi="Times New Roman" w:cs="Times New Roman"/>
          <w:b/>
          <w:noProof/>
          <w:lang w:eastAsia="en-US"/>
        </w:rPr>
        <w:drawing>
          <wp:anchor distT="0" distB="0" distL="114300" distR="114300" simplePos="0" relativeHeight="251663360" behindDoc="0" locked="0" layoutInCell="1" allowOverlap="1" wp14:anchorId="6DCD2133" wp14:editId="717F9643">
            <wp:simplePos x="0" y="0"/>
            <wp:positionH relativeFrom="margin">
              <wp:align>left</wp:align>
            </wp:positionH>
            <wp:positionV relativeFrom="paragraph">
              <wp:posOffset>1747520</wp:posOffset>
            </wp:positionV>
            <wp:extent cx="5943600" cy="6387465"/>
            <wp:effectExtent l="0" t="0" r="0" b="0"/>
            <wp:wrapThrough wrapText="bothSides">
              <wp:wrapPolygon edited="0">
                <wp:start x="12808" y="0"/>
                <wp:lineTo x="7546" y="129"/>
                <wp:lineTo x="5538" y="387"/>
                <wp:lineTo x="5262" y="1997"/>
                <wp:lineTo x="4846" y="2512"/>
                <wp:lineTo x="4638" y="3543"/>
                <wp:lineTo x="4569" y="4252"/>
                <wp:lineTo x="3531" y="5282"/>
                <wp:lineTo x="3531" y="6313"/>
                <wp:lineTo x="2077" y="6957"/>
                <wp:lineTo x="1869" y="7151"/>
                <wp:lineTo x="1869" y="9405"/>
                <wp:lineTo x="900" y="9921"/>
                <wp:lineTo x="692" y="10114"/>
                <wp:lineTo x="692" y="12497"/>
                <wp:lineTo x="0" y="12691"/>
                <wp:lineTo x="0" y="17522"/>
                <wp:lineTo x="277" y="17651"/>
                <wp:lineTo x="277" y="17909"/>
                <wp:lineTo x="1315" y="18682"/>
                <wp:lineTo x="1662" y="18682"/>
                <wp:lineTo x="1662" y="19390"/>
                <wp:lineTo x="4777" y="19712"/>
                <wp:lineTo x="10800" y="19712"/>
                <wp:lineTo x="485" y="20228"/>
                <wp:lineTo x="485" y="20614"/>
                <wp:lineTo x="2077" y="20936"/>
                <wp:lineTo x="1177" y="20936"/>
                <wp:lineTo x="1177" y="21387"/>
                <wp:lineTo x="2285" y="21387"/>
                <wp:lineTo x="10731" y="20743"/>
                <wp:lineTo x="10800" y="19712"/>
                <wp:lineTo x="15023" y="19584"/>
                <wp:lineTo x="15162" y="19068"/>
                <wp:lineTo x="12531" y="18682"/>
                <wp:lineTo x="12600" y="18295"/>
                <wp:lineTo x="12323" y="17909"/>
                <wp:lineTo x="11769" y="17651"/>
                <wp:lineTo x="20838" y="17200"/>
                <wp:lineTo x="20700" y="16620"/>
                <wp:lineTo x="16892" y="16556"/>
                <wp:lineTo x="16754" y="15590"/>
                <wp:lineTo x="17238" y="14559"/>
                <wp:lineTo x="19800" y="14172"/>
                <wp:lineTo x="19869" y="13786"/>
                <wp:lineTo x="18277" y="13528"/>
                <wp:lineTo x="18415" y="12691"/>
                <wp:lineTo x="18692" y="12369"/>
                <wp:lineTo x="18485" y="11467"/>
                <wp:lineTo x="21392" y="11273"/>
                <wp:lineTo x="21323" y="10823"/>
                <wp:lineTo x="17446" y="10436"/>
                <wp:lineTo x="19523" y="9405"/>
                <wp:lineTo x="19662" y="8568"/>
                <wp:lineTo x="16615" y="8375"/>
                <wp:lineTo x="13846" y="8310"/>
                <wp:lineTo x="13223" y="7344"/>
                <wp:lineTo x="13846" y="7344"/>
                <wp:lineTo x="16477" y="6506"/>
                <wp:lineTo x="16546" y="6313"/>
                <wp:lineTo x="16131" y="5927"/>
                <wp:lineTo x="15231" y="5282"/>
                <wp:lineTo x="15369" y="4381"/>
                <wp:lineTo x="14400" y="4252"/>
                <wp:lineTo x="13915" y="4252"/>
                <wp:lineTo x="18208" y="3930"/>
                <wp:lineTo x="18069" y="3221"/>
                <wp:lineTo x="18762" y="2834"/>
                <wp:lineTo x="18485" y="2512"/>
                <wp:lineTo x="14331" y="2190"/>
                <wp:lineTo x="18623" y="1868"/>
                <wp:lineTo x="18762" y="1353"/>
                <wp:lineTo x="16615" y="1160"/>
                <wp:lineTo x="17100" y="258"/>
                <wp:lineTo x="16754" y="129"/>
                <wp:lineTo x="13223" y="0"/>
                <wp:lineTo x="12808" y="0"/>
              </wp:wrapPolygon>
            </wp:wrapThrough>
            <wp:docPr id="116" name="그림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87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C7704">
        <w:rPr>
          <w:rFonts w:ascii="Times New Roman" w:hAnsi="Times New Roman" w:cs="Times New Roman"/>
        </w:rPr>
        <w:t>outgroup.</w:t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  <w:b/>
        </w:rPr>
      </w:pPr>
    </w:p>
    <w:p w:rsidR="001A4DB7" w:rsidRPr="00FC7704" w:rsidRDefault="001A4DB7" w:rsidP="001A4DB7">
      <w:pPr>
        <w:rPr>
          <w:rFonts w:ascii="Times New Roman" w:hAnsi="Times New Roman" w:cs="Times New Roman"/>
        </w:rPr>
      </w:pPr>
      <w:r w:rsidRPr="00FC7704">
        <w:br w:type="page"/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rFonts w:ascii="Times New Roman" w:hAnsi="Times New Roman" w:cs="Times New Roman"/>
          <w:b/>
        </w:rPr>
        <w:lastRenderedPageBreak/>
        <w:t xml:space="preserve">Fig. S3 </w:t>
      </w:r>
      <w:r w:rsidRPr="00FC7704">
        <w:rPr>
          <w:rFonts w:ascii="Times New Roman" w:hAnsi="Times New Roman" w:cs="Times New Roman"/>
        </w:rPr>
        <w:t>Polar lipid profiles of strain BT29</w:t>
      </w:r>
      <w:r w:rsidRPr="00FC7704">
        <w:rPr>
          <w:rFonts w:ascii="Times New Roman" w:hAnsi="Times New Roman" w:cs="Times New Roman" w:hint="eastAsia"/>
        </w:rPr>
        <w:t>0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after two-dimensional chromatography. </w:t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rFonts w:ascii="Times New Roman" w:hAnsi="Times New Roman" w:cs="Times New Roman"/>
        </w:rPr>
        <w:t>(a) total lipids; (b) phospholipids; (c) aminolipids; (d) glycolipids.</w:t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noProof/>
          <w:sz w:val="20"/>
          <w:lang w:eastAsia="en-US"/>
        </w:rPr>
        <w:drawing>
          <wp:anchor distT="0" distB="0" distL="114300" distR="114300" simplePos="0" relativeHeight="251660288" behindDoc="0" locked="0" layoutInCell="1" allowOverlap="1" wp14:anchorId="46B4888B" wp14:editId="16E70E3F">
            <wp:simplePos x="0" y="0"/>
            <wp:positionH relativeFrom="margin">
              <wp:align>left</wp:align>
            </wp:positionH>
            <wp:positionV relativeFrom="paragraph">
              <wp:posOffset>1087125</wp:posOffset>
            </wp:positionV>
            <wp:extent cx="5928360" cy="5638800"/>
            <wp:effectExtent l="0" t="0" r="0" b="0"/>
            <wp:wrapThrough wrapText="bothSides">
              <wp:wrapPolygon edited="0">
                <wp:start x="347" y="0"/>
                <wp:lineTo x="208" y="21527"/>
                <wp:lineTo x="21517" y="21527"/>
                <wp:lineTo x="21517" y="0"/>
                <wp:lineTo x="347" y="0"/>
              </wp:wrapPolygon>
            </wp:wrapThrough>
            <wp:docPr id="68" name="그림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/Users/a/Library/Group Containers/L48J367XN4.com.infraware.PolarisOffice/EngineTemp/2588/image3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8995" cy="5639435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Pr="00FC7704">
        <w:rPr>
          <w:rFonts w:ascii="Times New Roman" w:hAnsi="Times New Roman" w:cs="Times New Roman"/>
        </w:rPr>
        <w:t>Abbreviations: L</w:t>
      </w:r>
      <w:r w:rsidRPr="00FC7704">
        <w:rPr>
          <w:rFonts w:ascii="Times New Roman" w:hAnsi="Times New Roman" w:cs="Times New Roman"/>
          <w:vertAlign w:val="subscript"/>
        </w:rPr>
        <w:t>1</w:t>
      </w:r>
      <w:r w:rsidRPr="00FC7704">
        <w:rPr>
          <w:rFonts w:ascii="Times New Roman" w:hAnsi="Times New Roman" w:cs="Times New Roman" w:hint="eastAsia"/>
        </w:rPr>
        <w:t>-</w:t>
      </w:r>
      <w:r w:rsidRPr="00FC7704">
        <w:rPr>
          <w:rFonts w:ascii="Times New Roman" w:hAnsi="Times New Roman" w:cs="Times New Roman"/>
        </w:rPr>
        <w:t>L</w:t>
      </w:r>
      <w:r w:rsidRPr="00FC7704">
        <w:rPr>
          <w:rFonts w:ascii="Times New Roman" w:hAnsi="Times New Roman" w:cs="Times New Roman" w:hint="eastAsia"/>
          <w:vertAlign w:val="subscript"/>
        </w:rPr>
        <w:t>4</w:t>
      </w:r>
      <w:r w:rsidRPr="00FC7704">
        <w:rPr>
          <w:rFonts w:ascii="Times New Roman" w:hAnsi="Times New Roman" w:cs="Times New Roman"/>
        </w:rPr>
        <w:t>, lipid; PG, an unknown phosphatydilglycerol; PE, an phosphatidylethanolamine; DPG, an unknown diphosphatydilglycerol; AL, an unknown aminolipid; PC, an unknown phosphatidylcholine.</w:t>
      </w:r>
    </w:p>
    <w:p w:rsidR="001A4DB7" w:rsidRPr="00FC7704" w:rsidRDefault="001A4DB7" w:rsidP="001A4DB7">
      <w:pPr>
        <w:rPr>
          <w:rFonts w:ascii="Times New Roman" w:hAnsi="Times New Roman" w:cs="Times New Roman"/>
        </w:rPr>
      </w:pPr>
      <w:r w:rsidRPr="00FC7704">
        <w:br w:type="page"/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rFonts w:ascii="Times New Roman" w:hAnsi="Times New Roman" w:cs="Times New Roman"/>
          <w:b/>
        </w:rPr>
        <w:lastRenderedPageBreak/>
        <w:t xml:space="preserve">Fig. S4 </w:t>
      </w:r>
      <w:r w:rsidRPr="00FC7704">
        <w:rPr>
          <w:rFonts w:ascii="Times New Roman" w:hAnsi="Times New Roman" w:cs="Times New Roman"/>
        </w:rPr>
        <w:t>Polar lipid profiles of strain BT</w:t>
      </w:r>
      <w:r w:rsidRPr="00FC7704">
        <w:rPr>
          <w:rFonts w:ascii="Times New Roman" w:hAnsi="Times New Roman" w:cs="Times New Roman" w:hint="eastAsia"/>
        </w:rPr>
        <w:t>689</w:t>
      </w:r>
      <w:r w:rsidRPr="00FC7704">
        <w:rPr>
          <w:rFonts w:ascii="Times New Roman" w:hAnsi="Times New Roman" w:cs="Times New Roman"/>
          <w:vertAlign w:val="superscript"/>
        </w:rPr>
        <w:t>T</w:t>
      </w:r>
      <w:r w:rsidRPr="00FC7704">
        <w:rPr>
          <w:rFonts w:ascii="Times New Roman" w:hAnsi="Times New Roman" w:cs="Times New Roman"/>
        </w:rPr>
        <w:t xml:space="preserve"> after two-dimensional chromatography. </w:t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rFonts w:ascii="Times New Roman" w:hAnsi="Times New Roman" w:cs="Times New Roman"/>
        </w:rPr>
        <w:t>(a) total lipids; (b) phospholipids; (c) aminolipids; (d) glycolipids.</w:t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noProof/>
          <w:sz w:val="20"/>
          <w:lang w:eastAsia="en-US"/>
        </w:rPr>
        <w:drawing>
          <wp:anchor distT="0" distB="0" distL="114300" distR="114300" simplePos="0" relativeHeight="251661312" behindDoc="0" locked="0" layoutInCell="1" allowOverlap="1" wp14:anchorId="391A40E2" wp14:editId="3F37E835">
            <wp:simplePos x="0" y="0"/>
            <wp:positionH relativeFrom="margin">
              <wp:align>center</wp:align>
            </wp:positionH>
            <wp:positionV relativeFrom="paragraph">
              <wp:posOffset>1106174</wp:posOffset>
            </wp:positionV>
            <wp:extent cx="6097905" cy="5743575"/>
            <wp:effectExtent l="0" t="0" r="0" b="9525"/>
            <wp:wrapThrough wrapText="bothSides">
              <wp:wrapPolygon edited="0">
                <wp:start x="405" y="0"/>
                <wp:lineTo x="337" y="21564"/>
                <wp:lineTo x="21526" y="21564"/>
                <wp:lineTo x="21526" y="0"/>
                <wp:lineTo x="405" y="0"/>
              </wp:wrapPolygon>
            </wp:wrapThrough>
            <wp:docPr id="70" name="그림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/Users/a/Library/Group Containers/L48J367XN4.com.infraware.PolarisOffice/EngineTemp/2588/image4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8540" cy="5744210"/>
                    </a:xfrm>
                    <a:prstGeom prst="rect">
                      <a:avLst/>
                    </a:prstGeom>
                    <a:noFill/>
                    <a:ln cap="flat"/>
                  </pic:spPr>
                </pic:pic>
              </a:graphicData>
            </a:graphic>
          </wp:anchor>
        </w:drawing>
      </w:r>
      <w:r w:rsidRPr="00FC7704">
        <w:rPr>
          <w:rFonts w:ascii="Times New Roman" w:hAnsi="Times New Roman" w:cs="Times New Roman"/>
        </w:rPr>
        <w:t>Abbreviations: L</w:t>
      </w:r>
      <w:r w:rsidRPr="00FC7704">
        <w:rPr>
          <w:rFonts w:ascii="Times New Roman" w:hAnsi="Times New Roman" w:cs="Times New Roman"/>
          <w:vertAlign w:val="subscript"/>
        </w:rPr>
        <w:t>1</w:t>
      </w:r>
      <w:r w:rsidRPr="00FC7704">
        <w:rPr>
          <w:rFonts w:ascii="Times New Roman" w:hAnsi="Times New Roman" w:cs="Times New Roman" w:hint="eastAsia"/>
        </w:rPr>
        <w:t>-</w:t>
      </w:r>
      <w:r w:rsidRPr="00FC7704">
        <w:rPr>
          <w:rFonts w:ascii="Times New Roman" w:hAnsi="Times New Roman" w:cs="Times New Roman"/>
        </w:rPr>
        <w:t>L</w:t>
      </w:r>
      <w:r w:rsidRPr="00FC7704">
        <w:rPr>
          <w:rFonts w:ascii="Times New Roman" w:hAnsi="Times New Roman" w:cs="Times New Roman" w:hint="eastAsia"/>
          <w:vertAlign w:val="subscript"/>
        </w:rPr>
        <w:t>8</w:t>
      </w:r>
      <w:r w:rsidRPr="00FC7704">
        <w:rPr>
          <w:rFonts w:ascii="Times New Roman" w:hAnsi="Times New Roman" w:cs="Times New Roman"/>
        </w:rPr>
        <w:t>, lipid; PG, an unknown phosphatydilglycerol; PE, an phosphatidylethanolamine; DPG, an unknown diphosphatydilglycerol; AL, an unknown aminolipid; PC, an unknown phosphatidylcholine.</w:t>
      </w:r>
    </w:p>
    <w:p w:rsidR="001A4DB7" w:rsidRPr="00FC7704" w:rsidRDefault="001A4DB7" w:rsidP="001A4DB7">
      <w:pPr>
        <w:spacing w:line="480" w:lineRule="auto"/>
        <w:rPr>
          <w:rFonts w:ascii="Times New Roman" w:hAnsi="Times New Roman" w:cs="Times New Roman"/>
        </w:rPr>
      </w:pPr>
      <w:r w:rsidRPr="00FC7704">
        <w:rPr>
          <w:noProof/>
          <w:sz w:val="20"/>
          <w:lang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ED40561" wp14:editId="06DF4910">
                <wp:simplePos x="0" y="0"/>
                <wp:positionH relativeFrom="column">
                  <wp:posOffset>255274</wp:posOffset>
                </wp:positionH>
                <wp:positionV relativeFrom="paragraph">
                  <wp:posOffset>339730</wp:posOffset>
                </wp:positionV>
                <wp:extent cx="4925695" cy="27432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71" name="그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26330" cy="2743835"/>
                          <a:chOff x="0" y="0"/>
                          <a:chExt cx="4926330" cy="2743835"/>
                        </a:xfrm>
                      </wpg:grpSpPr>
                      <wpg:graphicFrame>
                        <wpg:cNvPr id="72" name="Chart 7"/>
                        <wpg:cNvFrPr/>
                        <wpg:xfrm>
                          <a:off x="3453765" y="2055495"/>
                          <a:ext cx="2540" cy="254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2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13C56A1B" id="그룹 5" o:spid="_x0000_s1026" style="position:absolute;margin-left:20.1pt;margin-top:26.75pt;width:387.85pt;height:3in;z-index:251659264" coordsize="49263,27438" o:gfxdata="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7" o:spid="_x0000_s1027" type="#_x0000_t75" style="position:absolute;left:34503;top:20482;width:183;height:18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">
                  <v:imagedata r:id="rId23" o:title=""/>
                  <o:lock v:ext="edit" aspectratio="f"/>
                </v:shape>
                <w10:wrap type="through"/>
              </v:group>
              <o:OLEObject Type="Embed" ProgID="Excel.Chart.8" ShapeID="Chart 7" DrawAspect="Content" ObjectID="_1707123756" r:id="rId24">
                <o:FieldCodes>\s</o:FieldCodes>
              </o:OLEObject>
            </w:pict>
          </mc:Fallback>
        </mc:AlternateContent>
      </w:r>
    </w:p>
    <w:p w:rsidR="00B57F37" w:rsidRDefault="001A4DB7">
      <w:bookmarkStart w:id="0" w:name="_GoBack"/>
      <w:bookmarkEnd w:id="0"/>
    </w:p>
    <w:sectPr w:rsidR="00B57F37">
      <w:pgSz w:w="11906" w:h="16838"/>
      <w:pgMar w:top="1701" w:right="1440" w:bottom="1440" w:left="1440" w:header="851" w:footer="992" w:gutter="0"/>
      <w:lnNumType w:countBy="1"/>
      <w:cols w:space="720"/>
      <w:docGrid w:linePitch="360"/>
      <w15:footnoteColumns w:val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Malgun Gothic Semilight"/>
    <w:panose1 w:val="020B0600000101010101"/>
    <w:charset w:val="81"/>
    <w:family w:val="modern"/>
    <w:pitch w:val="variable"/>
    <w:sig w:usb0="00000000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DB7"/>
    <w:rsid w:val="001A4DB7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49BD6F-DAFD-496D-ACCC-30A5F9085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DB7"/>
    <w:pPr>
      <w:spacing w:after="0" w:line="240" w:lineRule="auto"/>
    </w:pPr>
    <w:rPr>
      <w:rFonts w:ascii="Gulim" w:eastAsia="Gulim" w:hAnsi="Gulim" w:cs="Gulim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18"/>
    <w:qFormat/>
    <w:rsid w:val="001A4DB7"/>
    <w:rPr>
      <w:i/>
    </w:rPr>
  </w:style>
  <w:style w:type="character" w:styleId="LineNumber">
    <w:name w:val="line number"/>
    <w:basedOn w:val="DefaultParagraphFont"/>
    <w:uiPriority w:val="99"/>
    <w:semiHidden/>
    <w:unhideWhenUsed/>
    <w:rsid w:val="001A4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assembly/GCA_000517005.1" TargetMode="External"/><Relationship Id="rId13" Type="http://schemas.openxmlformats.org/officeDocument/2006/relationships/hyperlink" Target="https://www.ncbi.nlm.nih.gov/assembly/GCA_001017175.1" TargetMode="External"/><Relationship Id="rId18" Type="http://schemas.openxmlformats.org/officeDocument/2006/relationships/image" Target="media/image1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4.png"/><Relationship Id="rId7" Type="http://schemas.openxmlformats.org/officeDocument/2006/relationships/hyperlink" Target="https://www.ncbi.nlm.nih.gov/assembly/GCA_000262405.1" TargetMode="External"/><Relationship Id="rId12" Type="http://schemas.openxmlformats.org/officeDocument/2006/relationships/hyperlink" Target="https://www.ncbi.nlm.nih.gov/assembly/GCA_003350535.1" TargetMode="External"/><Relationship Id="rId17" Type="http://schemas.openxmlformats.org/officeDocument/2006/relationships/hyperlink" Target="https://www.ncbi.nlm.nih.gov/assembly/GCA_004458765.1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assembly/GCA_009830105.1" TargetMode="External"/><Relationship Id="rId20" Type="http://schemas.openxmlformats.org/officeDocument/2006/relationships/image" Target="media/image3.png"/><Relationship Id="rId1" Type="http://schemas.openxmlformats.org/officeDocument/2006/relationships/styles" Target="styles.xml"/><Relationship Id="rId6" Type="http://schemas.openxmlformats.org/officeDocument/2006/relationships/hyperlink" Target="https://www.ncbi.nlm.nih.gov/assembly/jgi.1041447.1" TargetMode="External"/><Relationship Id="rId11" Type="http://schemas.openxmlformats.org/officeDocument/2006/relationships/hyperlink" Target="https://www.ncbi.nlm.nih.gov/assembly/GCA_003347665.1" TargetMode="External"/><Relationship Id="rId24" Type="http://schemas.openxmlformats.org/officeDocument/2006/relationships/oleObject" Target="embeddings/Microsoft_Excel_Chart.xls"/><Relationship Id="rId5" Type="http://schemas.openxmlformats.org/officeDocument/2006/relationships/hyperlink" Target="https://www.ncbi.nlm.nih.gov/assembly/GCA_000518665.1" TargetMode="External"/><Relationship Id="rId15" Type="http://schemas.openxmlformats.org/officeDocument/2006/relationships/hyperlink" Target="https://www.ncbi.nlm.nih.gov/assembly/GCA_003290125.1" TargetMode="External"/><Relationship Id="rId23" Type="http://schemas.openxmlformats.org/officeDocument/2006/relationships/image" Target="media/image5.png"/><Relationship Id="rId10" Type="http://schemas.openxmlformats.org/officeDocument/2006/relationships/hyperlink" Target="https://www.ncbi.nlm.nih.gov/assembly/GCA_008757455.1" TargetMode="External"/><Relationship Id="rId19" Type="http://schemas.openxmlformats.org/officeDocument/2006/relationships/image" Target="media/image2.png"/><Relationship Id="rId4" Type="http://schemas.openxmlformats.org/officeDocument/2006/relationships/hyperlink" Target="https://www.ncbi.nlm.nih.gov/assembly/GCA_002741015.1" TargetMode="External"/><Relationship Id="rId9" Type="http://schemas.openxmlformats.org/officeDocument/2006/relationships/hyperlink" Target="https://www.ncbi.nlm.nih.gov/assembly/GCA_001006805.1" TargetMode="External"/><Relationship Id="rId14" Type="http://schemas.openxmlformats.org/officeDocument/2006/relationships/hyperlink" Target="https://www.ncbi.nlm.nih.gov/assembly/GCA_003332305.1" TargetMode="External"/><Relationship Id="rId22" Type="http://schemas.openxmlformats.org/officeDocument/2006/relationships/chart" Target="charts/chart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Sheet1!$P$12</c:f>
              <c:strCache>
                <c:ptCount val="1"/>
                <c:pt idx="0">
                  <c:v>E.coli</c:v>
                </c:pt>
              </c:strCache>
            </c:strRef>
          </c:tx>
          <c:spPr>
            <a:ln w="28575" cap="flat">
              <a:solidFill>
                <a:srgbClr val="000000">
                  <a:alpha val="100000"/>
                </a:srgbClr>
              </a:solidFill>
              <a:round/>
            </a:ln>
          </c:spPr>
          <c:marker>
            <c:symbol val="circle"/>
            <c:size val="7"/>
            <c:spPr>
              <a:solidFill>
                <a:srgbClr val="000000">
                  <a:alpha val="100000"/>
                </a:srgbClr>
              </a:solidFill>
              <a:ln w="9525" cap="flat">
                <a:solidFill>
                  <a:srgbClr val="000000">
                    <a:alpha val="100000"/>
                  </a:srgbClr>
                </a:solidFill>
                <a:round/>
              </a:ln>
            </c:spPr>
          </c:marker>
          <c:dPt>
            <c:idx val="0"/>
            <c:bubble3D val="0"/>
            <c:extLst>
              <c:ext xmlns:c16="http://schemas.microsoft.com/office/drawing/2014/chart" uri="{C3380CC4-5D6E-409C-BE32-E72D297353CC}">
                <c16:uniqueId val="{00000000-C983-4FEC-B737-CC2638529FC6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01-C983-4FEC-B737-CC2638529FC6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2-C983-4FEC-B737-CC2638529FC6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03-C983-4FEC-B737-CC2638529FC6}"/>
              </c:ext>
            </c:extLst>
          </c:dPt>
          <c:dPt>
            <c:idx val="4"/>
            <c:bubble3D val="0"/>
            <c:extLst>
              <c:ext xmlns:c16="http://schemas.microsoft.com/office/drawing/2014/chart" uri="{C3380CC4-5D6E-409C-BE32-E72D297353CC}">
                <c16:uniqueId val="{00000004-C983-4FEC-B737-CC2638529FC6}"/>
              </c:ext>
            </c:extLst>
          </c:dPt>
          <c:cat>
            <c:strRef>
              <c:f>Sheet1!$Q$11:$U$11</c:f>
              <c:strCache>
                <c:ptCount val="5"/>
                <c:pt idx="0">
                  <c:v>0 Kgy</c:v>
                </c:pt>
                <c:pt idx="1">
                  <c:v>3 KGy</c:v>
                </c:pt>
                <c:pt idx="2">
                  <c:v>6 KGy</c:v>
                </c:pt>
                <c:pt idx="3">
                  <c:v>9 KGy</c:v>
                </c:pt>
                <c:pt idx="4">
                  <c:v>12 kGy</c:v>
                </c:pt>
              </c:strCache>
            </c:strRef>
          </c:cat>
          <c:val>
            <c:numRef>
              <c:f>Sheet1!$Q$12:$U$12</c:f>
              <c:numCache>
                <c:formatCode>General</c:formatCode>
                <c:ptCount val="5"/>
                <c:pt idx="0">
                  <c:v>0</c:v>
                </c:pt>
                <c:pt idx="1">
                  <c:v>-6</c:v>
                </c:pt>
                <c:pt idx="2">
                  <c:v>-6</c:v>
                </c:pt>
                <c:pt idx="3">
                  <c:v>-6</c:v>
                </c:pt>
                <c:pt idx="4">
                  <c:v>-6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C983-4FEC-B737-CC2638529FC6}"/>
            </c:ext>
          </c:extLst>
        </c:ser>
        <c:ser>
          <c:idx val="1"/>
          <c:order val="1"/>
          <c:tx>
            <c:strRef>
              <c:f>Sheet1!$P$13</c:f>
              <c:strCache>
                <c:ptCount val="1"/>
                <c:pt idx="0">
                  <c:v>R1</c:v>
                </c:pt>
              </c:strCache>
            </c:strRef>
          </c:tx>
          <c:spPr>
            <a:ln w="28575" cap="sq">
              <a:solidFill>
                <a:srgbClr val="000000">
                  <a:alpha val="100000"/>
                </a:srgbClr>
              </a:solidFill>
              <a:round/>
            </a:ln>
            <a:effectLst>
              <a:outerShdw blurRad="50800" dist="50800" dir="5400000" algn="ctr" rotWithShape="0">
                <a:schemeClr val="bg1"/>
              </a:outerShdw>
            </a:effectLst>
          </c:spPr>
          <c:marker>
            <c:symbol val="triangle"/>
            <c:size val="5"/>
            <c:spPr>
              <a:solidFill>
                <a:srgbClr val="000000">
                  <a:alpha val="100000"/>
                </a:srgbClr>
              </a:solidFill>
              <a:ln w="25400" cap="sq">
                <a:solidFill>
                  <a:srgbClr val="000000">
                    <a:alpha val="93725"/>
                  </a:srgbClr>
                </a:solidFill>
                <a:round/>
                <a:headEnd type="diamond"/>
              </a:ln>
              <a:effectLst>
                <a:outerShdw blurRad="50800" dist="50800" dir="5400000" algn="ctr" rotWithShape="0">
                  <a:schemeClr val="bg1"/>
                </a:outerShdw>
              </a:effectLst>
            </c:spPr>
          </c:marker>
          <c:dPt>
            <c:idx val="0"/>
            <c:bubble3D val="0"/>
            <c:spPr>
              <a:ln w="28575" cap="sq">
                <a:solidFill>
                  <a:srgbClr val="000000">
                    <a:alpha val="100000"/>
                  </a:srgbClr>
                </a:solidFill>
                <a:round/>
              </a:ln>
            </c:spPr>
            <c:extLst>
              <c:ext xmlns:c16="http://schemas.microsoft.com/office/drawing/2014/chart" uri="{C3380CC4-5D6E-409C-BE32-E72D297353CC}">
                <c16:uniqueId val="{00000007-C983-4FEC-B737-CC2638529FC6}"/>
              </c:ext>
            </c:extLst>
          </c:dPt>
          <c:dPt>
            <c:idx val="1"/>
            <c:bubble3D val="0"/>
            <c:spPr>
              <a:ln w="28575" cap="sq">
                <a:solidFill>
                  <a:srgbClr val="000000">
                    <a:alpha val="100000"/>
                  </a:srgbClr>
                </a:solidFill>
                <a:round/>
              </a:ln>
            </c:spPr>
            <c:extLst>
              <c:ext xmlns:c16="http://schemas.microsoft.com/office/drawing/2014/chart" uri="{C3380CC4-5D6E-409C-BE32-E72D297353CC}">
                <c16:uniqueId val="{00000009-C983-4FEC-B737-CC2638529FC6}"/>
              </c:ext>
            </c:extLst>
          </c:dPt>
          <c:dPt>
            <c:idx val="2"/>
            <c:bubble3D val="0"/>
            <c:spPr>
              <a:ln w="28575" cap="sq">
                <a:solidFill>
                  <a:srgbClr val="000000">
                    <a:alpha val="100000"/>
                  </a:srgbClr>
                </a:solidFill>
                <a:round/>
              </a:ln>
            </c:spPr>
            <c:extLst>
              <c:ext xmlns:c16="http://schemas.microsoft.com/office/drawing/2014/chart" uri="{C3380CC4-5D6E-409C-BE32-E72D297353CC}">
                <c16:uniqueId val="{0000000B-C983-4FEC-B737-CC2638529FC6}"/>
              </c:ext>
            </c:extLst>
          </c:dPt>
          <c:dPt>
            <c:idx val="3"/>
            <c:bubble3D val="0"/>
            <c:spPr>
              <a:ln w="28575" cap="sq">
                <a:solidFill>
                  <a:srgbClr val="000000">
                    <a:alpha val="100000"/>
                  </a:srgbClr>
                </a:solidFill>
                <a:round/>
              </a:ln>
            </c:spPr>
            <c:extLst>
              <c:ext xmlns:c16="http://schemas.microsoft.com/office/drawing/2014/chart" uri="{C3380CC4-5D6E-409C-BE32-E72D297353CC}">
                <c16:uniqueId val="{0000000D-C983-4FEC-B737-CC2638529FC6}"/>
              </c:ext>
            </c:extLst>
          </c:dPt>
          <c:dPt>
            <c:idx val="4"/>
            <c:bubble3D val="0"/>
            <c:spPr>
              <a:ln w="28575" cap="sq">
                <a:solidFill>
                  <a:srgbClr val="000000">
                    <a:alpha val="100000"/>
                  </a:srgbClr>
                </a:solidFill>
                <a:round/>
              </a:ln>
            </c:spPr>
            <c:extLst>
              <c:ext xmlns:c16="http://schemas.microsoft.com/office/drawing/2014/chart" uri="{C3380CC4-5D6E-409C-BE32-E72D297353CC}">
                <c16:uniqueId val="{0000000F-C983-4FEC-B737-CC2638529FC6}"/>
              </c:ext>
            </c:extLst>
          </c:dPt>
          <c:errBars>
            <c:errDir val="y"/>
            <c:errBarType val="both"/>
            <c:errValType val="cust"/>
            <c:noEndCap val="0"/>
            <c:plus>
              <c:numLit>
                <c:formatCode>General</c:formatCode>
                <c:ptCount val="5"/>
                <c:pt idx="0">
                  <c:v>0</c:v>
                </c:pt>
                <c:pt idx="1">
                  <c:v>0.19050978408532407</c:v>
                </c:pt>
                <c:pt idx="2">
                  <c:v>8.0046445083979595E-2</c:v>
                </c:pt>
                <c:pt idx="3">
                  <c:v>5.5672549615877504E-2</c:v>
                </c:pt>
                <c:pt idx="4">
                  <c:v>0.10478394421680526</c:v>
                </c:pt>
              </c:numLit>
            </c:plus>
            <c:minus>
              <c:numLit>
                <c:formatCode>General</c:formatCode>
                <c:ptCount val="5"/>
                <c:pt idx="0">
                  <c:v>0</c:v>
                </c:pt>
                <c:pt idx="1">
                  <c:v>0.19050978408532407</c:v>
                </c:pt>
                <c:pt idx="2">
                  <c:v>8.0046445083979595E-2</c:v>
                </c:pt>
                <c:pt idx="3">
                  <c:v>5.5672549615877504E-2</c:v>
                </c:pt>
                <c:pt idx="4">
                  <c:v>0.10478394421680526</c:v>
                </c:pt>
              </c:numLit>
            </c:minus>
            <c:spPr>
              <a:ln w="9525" cap="flat">
                <a:solidFill>
                  <a:srgbClr val="595959">
                    <a:alpha val="100000"/>
                  </a:srgbClr>
                </a:solidFill>
                <a:round/>
              </a:ln>
            </c:spPr>
          </c:errBars>
          <c:cat>
            <c:strRef>
              <c:f>Sheet1!$Q$11:$U$11</c:f>
              <c:strCache>
                <c:ptCount val="5"/>
                <c:pt idx="0">
                  <c:v>0 Kgy</c:v>
                </c:pt>
                <c:pt idx="1">
                  <c:v>3 KGy</c:v>
                </c:pt>
                <c:pt idx="2">
                  <c:v>6 KGy</c:v>
                </c:pt>
                <c:pt idx="3">
                  <c:v>9 KGy</c:v>
                </c:pt>
                <c:pt idx="4">
                  <c:v>12 kGy</c:v>
                </c:pt>
              </c:strCache>
            </c:strRef>
          </c:cat>
          <c:val>
            <c:numRef>
              <c:f>Sheet1!$Q$13:$U$13</c:f>
              <c:numCache>
                <c:formatCode>General</c:formatCode>
                <c:ptCount val="5"/>
                <c:pt idx="0">
                  <c:v>0</c:v>
                </c:pt>
                <c:pt idx="1">
                  <c:v>-0.843582798764966</c:v>
                </c:pt>
                <c:pt idx="2">
                  <c:v>-1.3641817358685355</c:v>
                </c:pt>
                <c:pt idx="3">
                  <c:v>-1.4377548173603307</c:v>
                </c:pt>
                <c:pt idx="4">
                  <c:v>-1.4838557167490913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0-C983-4FEC-B737-CC2638529FC6}"/>
            </c:ext>
          </c:extLst>
        </c:ser>
        <c:ser>
          <c:idx val="2"/>
          <c:order val="2"/>
          <c:tx>
            <c:strRef>
              <c:f>Sheet1!$P$14</c:f>
              <c:strCache>
                <c:ptCount val="1"/>
                <c:pt idx="0">
                  <c:v>BT702</c:v>
                </c:pt>
              </c:strCache>
            </c:strRef>
          </c:tx>
          <c:spPr>
            <a:ln w="28575" cap="flat">
              <a:solidFill>
                <a:srgbClr val="000000">
                  <a:alpha val="100000"/>
                </a:srgbClr>
              </a:solidFill>
              <a:round/>
            </a:ln>
          </c:spPr>
          <c:marker>
            <c:symbol val="diamond"/>
            <c:size val="8"/>
            <c:spPr>
              <a:solidFill>
                <a:srgbClr val="000000">
                  <a:alpha val="100000"/>
                </a:srgbClr>
              </a:solidFill>
              <a:ln w="9525" cap="flat">
                <a:solidFill>
                  <a:srgbClr val="000000">
                    <a:alpha val="100000"/>
                  </a:srgbClr>
                </a:solidFill>
                <a:round/>
              </a:ln>
            </c:spPr>
          </c:marker>
          <c:dPt>
            <c:idx val="0"/>
            <c:bubble3D val="0"/>
            <c:extLst>
              <c:ext xmlns:c16="http://schemas.microsoft.com/office/drawing/2014/chart" uri="{C3380CC4-5D6E-409C-BE32-E72D297353CC}">
                <c16:uniqueId val="{00000011-C983-4FEC-B737-CC2638529FC6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12-C983-4FEC-B737-CC2638529FC6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13-C983-4FEC-B737-CC2638529FC6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14-C983-4FEC-B737-CC2638529FC6}"/>
              </c:ext>
            </c:extLst>
          </c:dPt>
          <c:dPt>
            <c:idx val="4"/>
            <c:bubble3D val="0"/>
            <c:extLst>
              <c:ext xmlns:c16="http://schemas.microsoft.com/office/drawing/2014/chart" uri="{C3380CC4-5D6E-409C-BE32-E72D297353CC}">
                <c16:uniqueId val="{00000015-C983-4FEC-B737-CC2638529FC6}"/>
              </c:ext>
            </c:extLst>
          </c:dPt>
          <c:errBars>
            <c:errDir val="y"/>
            <c:errBarType val="both"/>
            <c:errValType val="cust"/>
            <c:noEndCap val="0"/>
            <c:plus>
              <c:numLit>
                <c:formatCode>General</c:formatCode>
                <c:ptCount val="2"/>
                <c:pt idx="0">
                  <c:v>0</c:v>
                </c:pt>
                <c:pt idx="1">
                  <c:v>7.1577566682321916E-2</c:v>
                </c:pt>
              </c:numLit>
            </c:plus>
            <c:minus>
              <c:numLit>
                <c:formatCode>General</c:formatCode>
                <c:ptCount val="2"/>
                <c:pt idx="0">
                  <c:v>0</c:v>
                </c:pt>
                <c:pt idx="1">
                  <c:v>7.1577566682321916E-2</c:v>
                </c:pt>
              </c:numLit>
            </c:minus>
            <c:spPr>
              <a:ln w="9525" cap="flat">
                <a:solidFill>
                  <a:srgbClr val="595959">
                    <a:alpha val="100000"/>
                  </a:srgbClr>
                </a:solidFill>
                <a:round/>
              </a:ln>
            </c:spPr>
          </c:errBars>
          <c:cat>
            <c:strRef>
              <c:f>Sheet1!$Q$11:$U$11</c:f>
              <c:strCache>
                <c:ptCount val="5"/>
                <c:pt idx="0">
                  <c:v>0 Kgy</c:v>
                </c:pt>
                <c:pt idx="1">
                  <c:v>3 KGy</c:v>
                </c:pt>
                <c:pt idx="2">
                  <c:v>6 KGy</c:v>
                </c:pt>
                <c:pt idx="3">
                  <c:v>9 KGy</c:v>
                </c:pt>
                <c:pt idx="4">
                  <c:v>12 kGy</c:v>
                </c:pt>
              </c:strCache>
            </c:strRef>
          </c:cat>
          <c:val>
            <c:numRef>
              <c:f>Sheet1!$Q$14:$U$14</c:f>
              <c:numCache>
                <c:formatCode>General</c:formatCode>
                <c:ptCount val="5"/>
                <c:pt idx="0">
                  <c:v>0</c:v>
                </c:pt>
                <c:pt idx="1">
                  <c:v>-1.7936472541529873</c:v>
                </c:pt>
                <c:pt idx="2">
                  <c:v>-6</c:v>
                </c:pt>
                <c:pt idx="3">
                  <c:v>-6</c:v>
                </c:pt>
                <c:pt idx="4">
                  <c:v>-6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6-C983-4FEC-B737-CC2638529F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887128"/>
        <c:axId val="130887520"/>
      </c:lineChart>
      <c:lineChart>
        <c:grouping val="standard"/>
        <c:varyColors val="0"/>
        <c:ser>
          <c:idx val="3"/>
          <c:order val="3"/>
          <c:tx>
            <c:strRef>
              <c:f>Sheet1!$P$15</c:f>
              <c:strCache>
                <c:ptCount val="1"/>
                <c:pt idx="0">
                  <c:v>BT704</c:v>
                </c:pt>
              </c:strCache>
            </c:strRef>
          </c:tx>
          <c:spPr>
            <a:ln w="28575" cap="flat">
              <a:solidFill>
                <a:srgbClr val="000000">
                  <a:alpha val="100000"/>
                </a:srgbClr>
              </a:solidFill>
              <a:round/>
            </a:ln>
          </c:spPr>
          <c:marker>
            <c:symbol val="square"/>
            <c:size val="5"/>
            <c:spPr>
              <a:solidFill>
                <a:srgbClr val="000000">
                  <a:alpha val="100000"/>
                </a:srgbClr>
              </a:solidFill>
              <a:ln w="25400" cap="sq">
                <a:solidFill>
                  <a:srgbClr val="000000">
                    <a:alpha val="100000"/>
                  </a:srgbClr>
                </a:solidFill>
                <a:miter/>
              </a:ln>
            </c:spPr>
          </c:marker>
          <c:dPt>
            <c:idx val="0"/>
            <c:bubble3D val="0"/>
            <c:extLst>
              <c:ext xmlns:c16="http://schemas.microsoft.com/office/drawing/2014/chart" uri="{C3380CC4-5D6E-409C-BE32-E72D297353CC}">
                <c16:uniqueId val="{00000017-C983-4FEC-B737-CC2638529FC6}"/>
              </c:ext>
            </c:extLst>
          </c:dPt>
          <c:dPt>
            <c:idx val="1"/>
            <c:bubble3D val="0"/>
            <c:extLst>
              <c:ext xmlns:c16="http://schemas.microsoft.com/office/drawing/2014/chart" uri="{C3380CC4-5D6E-409C-BE32-E72D297353CC}">
                <c16:uniqueId val="{00000018-C983-4FEC-B737-CC2638529FC6}"/>
              </c:ext>
            </c:extLst>
          </c:dPt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19-C983-4FEC-B737-CC2638529FC6}"/>
              </c:ext>
            </c:extLst>
          </c:dPt>
          <c:dPt>
            <c:idx val="3"/>
            <c:bubble3D val="0"/>
            <c:extLst>
              <c:ext xmlns:c16="http://schemas.microsoft.com/office/drawing/2014/chart" uri="{C3380CC4-5D6E-409C-BE32-E72D297353CC}">
                <c16:uniqueId val="{0000001A-C983-4FEC-B737-CC2638529FC6}"/>
              </c:ext>
            </c:extLst>
          </c:dPt>
          <c:dPt>
            <c:idx val="4"/>
            <c:bubble3D val="0"/>
            <c:extLst>
              <c:ext xmlns:c16="http://schemas.microsoft.com/office/drawing/2014/chart" uri="{C3380CC4-5D6E-409C-BE32-E72D297353CC}">
                <c16:uniqueId val="{0000001B-C983-4FEC-B737-CC2638529FC6}"/>
              </c:ext>
            </c:extLst>
          </c:dPt>
          <c:errBars>
            <c:errDir val="y"/>
            <c:errBarType val="both"/>
            <c:errValType val="cust"/>
            <c:noEndCap val="0"/>
            <c:plus>
              <c:numLit>
                <c:formatCode>General</c:formatCode>
                <c:ptCount val="5"/>
                <c:pt idx="0">
                  <c:v>0</c:v>
                </c:pt>
                <c:pt idx="1">
                  <c:v>5.1598979159146539E-2</c:v>
                </c:pt>
                <c:pt idx="2">
                  <c:v>0.10902681858090564</c:v>
                </c:pt>
                <c:pt idx="3">
                  <c:v>0.1602741839657221</c:v>
                </c:pt>
                <c:pt idx="4">
                  <c:v>9.2789282601554945E-2</c:v>
                </c:pt>
              </c:numLit>
            </c:plus>
            <c:minus>
              <c:numLit>
                <c:formatCode>General</c:formatCode>
                <c:ptCount val="5"/>
                <c:pt idx="0">
                  <c:v>0</c:v>
                </c:pt>
                <c:pt idx="1">
                  <c:v>5.1598979159146539E-2</c:v>
                </c:pt>
                <c:pt idx="2">
                  <c:v>0.10902681858090564</c:v>
                </c:pt>
                <c:pt idx="3">
                  <c:v>0.1602741839657221</c:v>
                </c:pt>
                <c:pt idx="4">
                  <c:v>9.2789282601554945E-2</c:v>
                </c:pt>
              </c:numLit>
            </c:minus>
            <c:spPr>
              <a:ln w="9525" cap="flat">
                <a:solidFill>
                  <a:srgbClr val="595959">
                    <a:alpha val="100000"/>
                  </a:srgbClr>
                </a:solidFill>
                <a:round/>
              </a:ln>
            </c:spPr>
          </c:errBars>
          <c:cat>
            <c:strRef>
              <c:f>Sheet1!$Q$11:$U$11</c:f>
              <c:strCache>
                <c:ptCount val="5"/>
                <c:pt idx="0">
                  <c:v>0 Kgy</c:v>
                </c:pt>
                <c:pt idx="1">
                  <c:v>3 KGy</c:v>
                </c:pt>
                <c:pt idx="2">
                  <c:v>6 KGy</c:v>
                </c:pt>
                <c:pt idx="3">
                  <c:v>9 KGy</c:v>
                </c:pt>
                <c:pt idx="4">
                  <c:v>12 kGy</c:v>
                </c:pt>
              </c:strCache>
            </c:strRef>
          </c:cat>
          <c:val>
            <c:numRef>
              <c:f>Sheet1!$Q$15:$U$15</c:f>
              <c:numCache>
                <c:formatCode>General</c:formatCode>
                <c:ptCount val="5"/>
                <c:pt idx="0">
                  <c:v>0</c:v>
                </c:pt>
                <c:pt idx="1">
                  <c:v>-9.0182211272953602E-2</c:v>
                </c:pt>
                <c:pt idx="2">
                  <c:v>-0.25648255428725514</c:v>
                </c:pt>
                <c:pt idx="3">
                  <c:v>-0.51178815227613239</c:v>
                </c:pt>
                <c:pt idx="4">
                  <c:v>-2.3304321374927071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C-C983-4FEC-B737-CC2638529F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5191144"/>
        <c:axId val="290175912"/>
      </c:lineChart>
      <c:catAx>
        <c:axId val="1308871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>
            <a:solidFill>
              <a:srgbClr val="000000">
                <a:alpha val="96470"/>
              </a:srgbClr>
            </a:solidFill>
            <a:round/>
          </a:ln>
        </c:spPr>
        <c:txPr>
          <a:bodyPr/>
          <a:lstStyle/>
          <a:p>
            <a:pPr>
              <a:defRPr sz="900" b="1" i="0" u="none" baseline="0">
                <a:solidFill>
                  <a:srgbClr val="000000"/>
                </a:solidFill>
                <a:latin typeface="Times New Roman"/>
                <a:ea typeface="Times New Roman"/>
              </a:defRPr>
            </a:pPr>
            <a:endParaRPr lang="en-US"/>
          </a:p>
        </c:txPr>
        <c:crossAx val="130887520"/>
        <c:crossesAt val="-6"/>
        <c:auto val="1"/>
        <c:lblAlgn val="ctr"/>
        <c:lblOffset val="100"/>
        <c:noMultiLvlLbl val="0"/>
      </c:catAx>
      <c:valAx>
        <c:axId val="130887520"/>
        <c:scaling>
          <c:orientation val="minMax"/>
          <c:min val="-6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cap="flat">
            <a:solidFill>
              <a:srgbClr val="000000">
                <a:alpha val="96470"/>
              </a:srgbClr>
            </a:solidFill>
            <a:round/>
          </a:ln>
        </c:spPr>
        <c:txPr>
          <a:bodyPr/>
          <a:lstStyle/>
          <a:p>
            <a:pPr>
              <a:defRPr sz="900" b="1" i="0" u="none" baseline="0">
                <a:solidFill>
                  <a:srgbClr val="000000"/>
                </a:solidFill>
                <a:latin typeface="Times New Roman"/>
                <a:ea typeface="Times New Roman"/>
              </a:defRPr>
            </a:pPr>
            <a:endParaRPr lang="en-US"/>
          </a:p>
        </c:txPr>
        <c:crossAx val="130887128"/>
        <c:crosses val="autoZero"/>
        <c:crossBetween val="midCat"/>
      </c:valAx>
      <c:valAx>
        <c:axId val="290175912"/>
        <c:scaling>
          <c:orientation val="minMax"/>
        </c:scaling>
        <c:delete val="1"/>
        <c:axPos val="r"/>
        <c:numFmt formatCode="General" sourceLinked="1"/>
        <c:majorTickMark val="out"/>
        <c:minorTickMark val="none"/>
        <c:tickLblPos val="nextTo"/>
        <c:crossAx val="375191144"/>
        <c:crosses val="max"/>
        <c:crossBetween val="between"/>
      </c:valAx>
      <c:catAx>
        <c:axId val="37519114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90175912"/>
        <c:crosses val="autoZero"/>
        <c:auto val="1"/>
        <c:lblAlgn val="ctr"/>
        <c:lblOffset val="100"/>
        <c:noMultiLvlLbl val="0"/>
      </c:catAx>
      <c:spPr>
        <a:noFill/>
        <a:ln>
          <a:noFill/>
          <a:round/>
        </a:ln>
      </c:spPr>
    </c:plotArea>
    <c:legend>
      <c:legendPos val="b"/>
      <c:layout>
        <c:manualLayout>
          <c:xMode val="edge"/>
          <c:yMode val="edge"/>
          <c:x val="0.5272462817147856"/>
          <c:y val="0.41273002333041703"/>
          <c:w val="0.15384055118110238"/>
          <c:h val="0.30486256926217559"/>
        </c:manualLayout>
      </c:layout>
      <c:overlay val="0"/>
      <c:spPr>
        <a:noFill/>
        <a:ln>
          <a:noFill/>
          <a:round/>
        </a:ln>
      </c:spPr>
      <c:txPr>
        <a:bodyPr rot="0" vert="horz" anchor="ctr" anchorCtr="1"/>
        <a:lstStyle/>
        <a:p>
          <a:pPr>
            <a:defRPr sz="900" b="1" i="0" u="none" baseline="0">
              <a:solidFill>
                <a:srgbClr val="000000"/>
              </a:solidFill>
              <a:latin typeface="Times New Roman"/>
              <a:ea typeface="Times New Roman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>
        <a:alpha val="100000"/>
      </a:srgbClr>
    </a:solidFill>
    <a:ln w="9525" cap="flat">
      <a:solidFill>
        <a:srgbClr val="D9D9D9">
          <a:alpha val="100000"/>
        </a:srgbClr>
      </a:solidFill>
      <a:round/>
    </a:ln>
  </c:spPr>
  <c:txPr>
    <a:bodyPr/>
    <a:lstStyle/>
    <a:p>
      <a:pPr>
        <a:defRPr sz="1000" b="0" i="0" u="none" baseline="0">
          <a:solidFill>
            <a:srgbClr val="000000"/>
          </a:solidFill>
          <a:latin typeface="Calibri"/>
          <a:ea typeface="Calibri"/>
        </a:defRPr>
      </a:pPr>
      <a:endParaRPr lang="en-US"/>
    </a:p>
  </c:txPr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884</Words>
  <Characters>5044</Characters>
  <Application>Microsoft Office Word</Application>
  <DocSecurity>0</DocSecurity>
  <Lines>42</Lines>
  <Paragraphs>11</Paragraphs>
  <ScaleCrop>false</ScaleCrop>
  <Company>Springer Nature IT</Company>
  <LinksUpToDate>false</LinksUpToDate>
  <CharactersWithSpaces>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2022-02-23T06:45:00Z</dcterms:created>
  <dcterms:modified xsi:type="dcterms:W3CDTF">2022-02-23T06:46:00Z</dcterms:modified>
</cp:coreProperties>
</file>