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8D5B7" w14:textId="77777777" w:rsidR="002435AA" w:rsidRDefault="002435AA" w:rsidP="002435AA">
      <w:pPr>
        <w:spacing w:after="0" w:line="480" w:lineRule="auto"/>
        <w:jc w:val="both"/>
        <w:rPr>
          <w:rFonts w:ascii="Times New Roman" w:hAnsi="Times New Roman" w:cs="Times New Roman"/>
          <w:b/>
          <w:bCs/>
        </w:rPr>
      </w:pPr>
      <w:r w:rsidRPr="006A1CE5">
        <w:rPr>
          <w:rFonts w:ascii="Times New Roman" w:hAnsi="Times New Roman" w:cs="Times New Roman"/>
          <w:b/>
          <w:bCs/>
        </w:rPr>
        <w:t>Supplementary material</w:t>
      </w:r>
    </w:p>
    <w:p w14:paraId="1EDB89F3" w14:textId="77777777" w:rsidR="002435AA" w:rsidRDefault="002435AA" w:rsidP="002435AA">
      <w:pPr>
        <w:spacing w:after="0" w:line="480" w:lineRule="auto"/>
        <w:jc w:val="both"/>
        <w:rPr>
          <w:rFonts w:ascii="Times New Roman" w:hAnsi="Times New Roman" w:cs="Times New Roman"/>
        </w:rPr>
      </w:pPr>
      <w:r w:rsidRPr="00465EC2">
        <w:rPr>
          <w:rFonts w:ascii="Times New Roman" w:hAnsi="Times New Roman" w:cs="Times New Roman"/>
        </w:rPr>
        <w:t>Additional supporting information may be found online in the</w:t>
      </w:r>
      <w:r>
        <w:rPr>
          <w:rFonts w:ascii="Times New Roman" w:hAnsi="Times New Roman" w:cs="Times New Roman"/>
        </w:rPr>
        <w:t xml:space="preserve"> </w:t>
      </w:r>
      <w:r w:rsidRPr="00465EC2">
        <w:rPr>
          <w:rFonts w:ascii="Times New Roman" w:hAnsi="Times New Roman" w:cs="Times New Roman"/>
        </w:rPr>
        <w:t>Supporting Information section at the end</w:t>
      </w:r>
      <w:r>
        <w:rPr>
          <w:rFonts w:ascii="Times New Roman" w:hAnsi="Times New Roman" w:cs="Times New Roman"/>
        </w:rPr>
        <w:t xml:space="preserve"> </w:t>
      </w:r>
      <w:r w:rsidRPr="00465EC2">
        <w:rPr>
          <w:rFonts w:ascii="Times New Roman" w:hAnsi="Times New Roman" w:cs="Times New Roman"/>
        </w:rPr>
        <w:t>of the article.</w:t>
      </w:r>
    </w:p>
    <w:p w14:paraId="6747F928" w14:textId="77777777" w:rsidR="002435AA" w:rsidRPr="00465EC2" w:rsidRDefault="002435AA" w:rsidP="002435AA">
      <w:pPr>
        <w:spacing w:after="0" w:line="480" w:lineRule="auto"/>
        <w:jc w:val="both"/>
        <w:rPr>
          <w:rFonts w:ascii="Times New Roman" w:hAnsi="Times New Roman" w:cs="Times New Roman"/>
        </w:rPr>
      </w:pPr>
      <w:r w:rsidRPr="00465EC2">
        <w:rPr>
          <w:rFonts w:ascii="Times New Roman" w:hAnsi="Times New Roman" w:cs="Times New Roman"/>
          <w:lang w:val="en-US"/>
        </w:rPr>
        <w:t xml:space="preserve">Fig. S1.- Overall appearance of </w:t>
      </w:r>
      <w:r w:rsidRPr="00465EC2">
        <w:rPr>
          <w:rFonts w:ascii="Times New Roman" w:hAnsi="Times New Roman" w:cs="Times New Roman"/>
          <w:i/>
          <w:iCs/>
          <w:lang w:val="en-US"/>
        </w:rPr>
        <w:t xml:space="preserve">Salicornia lagascae </w:t>
      </w:r>
      <w:r w:rsidRPr="00465EC2">
        <w:rPr>
          <w:rFonts w:ascii="Times New Roman" w:hAnsi="Times New Roman" w:cs="Times New Roman"/>
          <w:lang w:val="en-US"/>
        </w:rPr>
        <w:t>plants after six weeks of treatment. S30 and S60: Plants obtained from micropropagation on solid medium and irrigated with 30 g/L and 60 g/L NaCl, respectively; L30 and L60:  Plants obtained from micropropagation in liquid medium and irrigated with 30 g/L and 60 g/L NaCl, respectively.</w:t>
      </w:r>
    </w:p>
    <w:p w14:paraId="4F2E511E" w14:textId="77777777" w:rsidR="002435AA" w:rsidRDefault="002435AA" w:rsidP="002435AA">
      <w:pPr>
        <w:spacing w:after="0" w:line="480" w:lineRule="auto"/>
        <w:jc w:val="both"/>
        <w:rPr>
          <w:rFonts w:ascii="Times New Roman" w:hAnsi="Times New Roman" w:cs="Times New Roman"/>
          <w:lang w:val="en-US"/>
        </w:rPr>
      </w:pPr>
    </w:p>
    <w:p w14:paraId="3EEAC0B8" w14:textId="77777777" w:rsidR="002435AA" w:rsidRDefault="002435AA" w:rsidP="002435AA">
      <w:pPr>
        <w:spacing w:after="0" w:line="480" w:lineRule="auto"/>
        <w:jc w:val="both"/>
        <w:rPr>
          <w:rFonts w:ascii="Times New Roman" w:hAnsi="Times New Roman" w:cs="Times New Roman"/>
          <w:lang w:val="en-US"/>
        </w:rPr>
      </w:pPr>
      <w:r w:rsidRPr="00465EC2">
        <w:rPr>
          <w:rFonts w:ascii="Times New Roman" w:hAnsi="Times New Roman" w:cs="Times New Roman"/>
          <w:lang w:val="en-US"/>
        </w:rPr>
        <w:t>Fig. S2.- Effect of salinity on the maximum quantum efficiency of photosystem II (Fv/Fm) in acclimated Salicornia lagascae plants rooted in solid (S) or liquid (L) media. Acclimated plants were treated with 30 g/L NaCl during 7 days. Then, half of the plants from each solid or liquid media were treated with 30 g/L NaCl or 60 g/L NaCl respectively during 6 weeks. Data represent mean values ± standard error. S30 and S60: micropropagated on solid medium in the presence of 30 g/L and 60 g/L NaCl, respectively; L30 and L60:  Plants micropropagated in liquid medium in the presence of 30 g/L and 60 g/L NaCl, respectively. T0, day 0; T1, day 7, T2 day14, T4, day 28 and T5, day 42</w:t>
      </w:r>
      <w:r>
        <w:rPr>
          <w:rFonts w:ascii="Times New Roman" w:hAnsi="Times New Roman" w:cs="Times New Roman"/>
          <w:lang w:val="en-US"/>
        </w:rPr>
        <w:t>.</w:t>
      </w:r>
    </w:p>
    <w:p w14:paraId="4EF01DFF" w14:textId="77777777" w:rsidR="002435AA" w:rsidRDefault="002435AA" w:rsidP="002435AA">
      <w:pPr>
        <w:spacing w:after="0" w:line="480" w:lineRule="auto"/>
        <w:jc w:val="both"/>
        <w:rPr>
          <w:rFonts w:ascii="Times New Roman" w:hAnsi="Times New Roman" w:cs="Times New Roman"/>
          <w:lang w:val="en-US"/>
        </w:rPr>
      </w:pPr>
    </w:p>
    <w:p w14:paraId="6CBBA097" w14:textId="77777777" w:rsidR="002435AA" w:rsidRDefault="002435AA" w:rsidP="002435AA">
      <w:pPr>
        <w:spacing w:after="0" w:line="480" w:lineRule="auto"/>
        <w:jc w:val="both"/>
        <w:rPr>
          <w:rFonts w:ascii="Times New Roman" w:hAnsi="Times New Roman" w:cs="Times New Roman"/>
          <w:lang w:val="en-US"/>
        </w:rPr>
      </w:pPr>
      <w:r w:rsidRPr="00465EC2">
        <w:rPr>
          <w:rFonts w:ascii="Times New Roman" w:hAnsi="Times New Roman" w:cs="Times New Roman"/>
          <w:lang w:val="en-US"/>
        </w:rPr>
        <w:t xml:space="preserve">Fig. S3.- Effect of salinity on lipid peroxidation in </w:t>
      </w:r>
      <w:r w:rsidRPr="00465EC2">
        <w:rPr>
          <w:rFonts w:ascii="Times New Roman" w:hAnsi="Times New Roman" w:cs="Times New Roman"/>
          <w:i/>
          <w:iCs/>
          <w:lang w:val="en-US"/>
        </w:rPr>
        <w:t xml:space="preserve">Salicornia lagascae </w:t>
      </w:r>
      <w:r w:rsidRPr="00465EC2">
        <w:rPr>
          <w:rFonts w:ascii="Times New Roman" w:hAnsi="Times New Roman" w:cs="Times New Roman"/>
          <w:lang w:val="en-US"/>
        </w:rPr>
        <w:t>shoots after 6 weeks of treatment. Data represent the mean ± SE from five different biological samples plants. The absence of letters in the columns indicate no significant differences according to Tukey’s multiple range test (p ≤ 0.05). S30 and S60: Plants obtained from micropropagation on solid medium and irrigated with 30 g/L and 60 g/L NaCl, respectively; L30 and L60:  Plants obtained from micropropagation in liquid medium and irrigated with 30 g/L and 60 g/L NaCl, respectively.</w:t>
      </w:r>
    </w:p>
    <w:p w14:paraId="750CC2B4" w14:textId="77777777" w:rsidR="002435AA" w:rsidRDefault="002435AA" w:rsidP="002435AA">
      <w:pPr>
        <w:spacing w:after="0" w:line="480" w:lineRule="auto"/>
        <w:jc w:val="both"/>
        <w:rPr>
          <w:rFonts w:ascii="Times New Roman" w:hAnsi="Times New Roman" w:cs="Times New Roman"/>
        </w:rPr>
      </w:pPr>
      <w:r w:rsidRPr="00465EC2">
        <w:rPr>
          <w:rFonts w:ascii="Times New Roman" w:hAnsi="Times New Roman" w:cs="Times New Roman"/>
        </w:rPr>
        <w:t xml:space="preserve">Figure S4.- PLS-DA (a) and clustering dendrogram analysis (b) on metabolomics samples of </w:t>
      </w:r>
      <w:r w:rsidRPr="00465EC2">
        <w:rPr>
          <w:rFonts w:ascii="Times New Roman" w:hAnsi="Times New Roman" w:cs="Times New Roman"/>
          <w:i/>
          <w:iCs/>
        </w:rPr>
        <w:t xml:space="preserve">Salicornia lagascae </w:t>
      </w:r>
      <w:r w:rsidRPr="00465EC2">
        <w:rPr>
          <w:rFonts w:ascii="Times New Roman" w:hAnsi="Times New Roman" w:cs="Times New Roman"/>
        </w:rPr>
        <w:t>shoots. S30 and S60: Plants obtained from micropropagation on solid medium and irrigated with 30 g/L and 60 g/L NaCl, respectively; L30 and L60:  Plants obtained from micropropagation in liquid medium and irrigated with 30 g/L and 60 g/L NaCl, respectively</w:t>
      </w:r>
      <w:r>
        <w:rPr>
          <w:rFonts w:ascii="Times New Roman" w:hAnsi="Times New Roman" w:cs="Times New Roman"/>
        </w:rPr>
        <w:t>.</w:t>
      </w:r>
    </w:p>
    <w:p w14:paraId="05966B5B" w14:textId="77777777" w:rsidR="002435AA" w:rsidRDefault="002435AA" w:rsidP="002435AA">
      <w:pPr>
        <w:spacing w:after="0" w:line="480" w:lineRule="auto"/>
        <w:jc w:val="both"/>
        <w:rPr>
          <w:rFonts w:ascii="Times New Roman" w:hAnsi="Times New Roman" w:cs="Times New Roman"/>
          <w:lang w:val="en-US"/>
        </w:rPr>
      </w:pPr>
    </w:p>
    <w:p w14:paraId="76A12E30" w14:textId="77777777" w:rsidR="002435AA" w:rsidRDefault="002435AA" w:rsidP="002435AA">
      <w:pPr>
        <w:spacing w:after="0" w:line="480" w:lineRule="auto"/>
        <w:jc w:val="both"/>
        <w:rPr>
          <w:rFonts w:ascii="Times New Roman" w:hAnsi="Times New Roman" w:cs="Times New Roman"/>
          <w:lang w:val="en-US"/>
        </w:rPr>
      </w:pPr>
      <w:r w:rsidRPr="00465EC2">
        <w:rPr>
          <w:rFonts w:ascii="Times New Roman" w:hAnsi="Times New Roman" w:cs="Times New Roman"/>
          <w:lang w:val="en-US"/>
        </w:rPr>
        <w:t xml:space="preserve">Figure S5.- Heatmap analysis of </w:t>
      </w:r>
      <w:r w:rsidRPr="00465EC2">
        <w:rPr>
          <w:rFonts w:ascii="Times New Roman" w:hAnsi="Times New Roman" w:cs="Times New Roman"/>
          <w:i/>
          <w:iCs/>
          <w:lang w:val="en-US"/>
        </w:rPr>
        <w:t xml:space="preserve">Salicornia lagascae </w:t>
      </w:r>
      <w:r w:rsidRPr="00465EC2">
        <w:rPr>
          <w:rFonts w:ascii="Times New Roman" w:hAnsi="Times New Roman" w:cs="Times New Roman"/>
          <w:lang w:val="en-US"/>
        </w:rPr>
        <w:t xml:space="preserve">samples displaying the top 25 variable features in the comparison between S30 and the pooled samples (S60+L30+L60). Blue and red colors indicate low and high intensity, respectively. </w:t>
      </w:r>
    </w:p>
    <w:p w14:paraId="2075E71E" w14:textId="77777777" w:rsidR="002435AA" w:rsidRDefault="002435AA" w:rsidP="002435AA">
      <w:pPr>
        <w:spacing w:after="0" w:line="480" w:lineRule="auto"/>
        <w:jc w:val="both"/>
        <w:rPr>
          <w:rFonts w:ascii="Times New Roman" w:hAnsi="Times New Roman" w:cs="Times New Roman"/>
          <w:lang w:val="en-US"/>
        </w:rPr>
      </w:pPr>
    </w:p>
    <w:p w14:paraId="66303127" w14:textId="77777777" w:rsidR="002435AA" w:rsidRDefault="002435AA" w:rsidP="002435AA">
      <w:pPr>
        <w:spacing w:after="0" w:line="480" w:lineRule="auto"/>
        <w:jc w:val="both"/>
        <w:rPr>
          <w:rFonts w:ascii="Times New Roman" w:hAnsi="Times New Roman" w:cs="Times New Roman"/>
          <w:lang w:val="en-US"/>
        </w:rPr>
      </w:pPr>
      <w:r w:rsidRPr="00465EC2">
        <w:rPr>
          <w:rFonts w:ascii="Times New Roman" w:hAnsi="Times New Roman" w:cs="Times New Roman"/>
          <w:lang w:val="en-US"/>
        </w:rPr>
        <w:t xml:space="preserve">Figure S6. Volcano plot analysis (fold change ≥ 4, p ≤ 0.01) of </w:t>
      </w:r>
      <w:r w:rsidRPr="00465EC2">
        <w:rPr>
          <w:rFonts w:ascii="Times New Roman" w:hAnsi="Times New Roman" w:cs="Times New Roman"/>
          <w:i/>
          <w:iCs/>
          <w:lang w:val="en-US"/>
        </w:rPr>
        <w:t xml:space="preserve">Salicornia lagascae </w:t>
      </w:r>
      <w:r w:rsidRPr="00465EC2">
        <w:rPr>
          <w:rFonts w:ascii="Times New Roman" w:hAnsi="Times New Roman" w:cs="Times New Roman"/>
          <w:lang w:val="en-US"/>
        </w:rPr>
        <w:t>shoots comparing S30 vs pooled samples (S60 + L30 + L60) (a), and S30 vs S60 (b).</w:t>
      </w:r>
    </w:p>
    <w:p w14:paraId="61DA9B67" w14:textId="77777777" w:rsidR="002435AA" w:rsidRDefault="002435AA" w:rsidP="002435AA">
      <w:pPr>
        <w:spacing w:after="0" w:line="480" w:lineRule="auto"/>
        <w:jc w:val="both"/>
        <w:rPr>
          <w:rFonts w:ascii="Times New Roman" w:hAnsi="Times New Roman" w:cs="Times New Roman"/>
          <w:lang w:val="en-US"/>
        </w:rPr>
      </w:pPr>
    </w:p>
    <w:p w14:paraId="1A88B063" w14:textId="77777777" w:rsidR="002435AA" w:rsidRDefault="002435AA" w:rsidP="002435AA">
      <w:pPr>
        <w:spacing w:after="0" w:line="480" w:lineRule="auto"/>
        <w:jc w:val="both"/>
        <w:rPr>
          <w:rFonts w:ascii="Times New Roman" w:hAnsi="Times New Roman" w:cs="Times New Roman"/>
        </w:rPr>
      </w:pPr>
      <w:r w:rsidRPr="00465EC2">
        <w:rPr>
          <w:rFonts w:ascii="Times New Roman" w:hAnsi="Times New Roman" w:cs="Times New Roman"/>
        </w:rPr>
        <w:t xml:space="preserve">Fig. S7.- PLS-DA (a) and clustering dendrogram analysis (b) on metabolomics samples of </w:t>
      </w:r>
      <w:r w:rsidRPr="00465EC2">
        <w:rPr>
          <w:rFonts w:ascii="Times New Roman" w:hAnsi="Times New Roman" w:cs="Times New Roman"/>
          <w:i/>
          <w:iCs/>
        </w:rPr>
        <w:t xml:space="preserve">Salicornia lagascae </w:t>
      </w:r>
      <w:r w:rsidRPr="00465EC2">
        <w:rPr>
          <w:rFonts w:ascii="Times New Roman" w:hAnsi="Times New Roman" w:cs="Times New Roman"/>
        </w:rPr>
        <w:t xml:space="preserve">shoots derived from solid (S) medium and treated with 30 or 60 g/L NaCl. </w:t>
      </w:r>
    </w:p>
    <w:p w14:paraId="08E38402" w14:textId="77777777" w:rsidR="002435AA" w:rsidRDefault="002435AA" w:rsidP="002435AA">
      <w:pPr>
        <w:spacing w:after="0" w:line="480" w:lineRule="auto"/>
        <w:jc w:val="both"/>
        <w:rPr>
          <w:rFonts w:ascii="Times New Roman" w:hAnsi="Times New Roman" w:cs="Times New Roman"/>
        </w:rPr>
      </w:pPr>
    </w:p>
    <w:p w14:paraId="1B4C037E" w14:textId="77777777" w:rsidR="002435AA" w:rsidRDefault="002435AA" w:rsidP="002435AA">
      <w:pPr>
        <w:spacing w:after="0" w:line="480" w:lineRule="auto"/>
        <w:jc w:val="both"/>
        <w:rPr>
          <w:rFonts w:ascii="Times New Roman" w:hAnsi="Times New Roman" w:cs="Times New Roman"/>
        </w:rPr>
      </w:pPr>
      <w:r w:rsidRPr="00465EC2">
        <w:rPr>
          <w:rFonts w:ascii="Times New Roman" w:hAnsi="Times New Roman" w:cs="Times New Roman"/>
        </w:rPr>
        <w:t>Fig. S8.- Hierarchical clustering heatmap of samples average of the top 25 variable mass features in the comparison S30 vs S60 samples.</w:t>
      </w:r>
    </w:p>
    <w:p w14:paraId="4E2EA62E" w14:textId="77777777" w:rsidR="002435AA" w:rsidRDefault="002435AA" w:rsidP="002435AA">
      <w:pPr>
        <w:spacing w:after="0" w:line="480" w:lineRule="auto"/>
        <w:jc w:val="both"/>
        <w:rPr>
          <w:rFonts w:ascii="Times New Roman" w:hAnsi="Times New Roman" w:cs="Times New Roman"/>
        </w:rPr>
      </w:pPr>
    </w:p>
    <w:p w14:paraId="6EAA0F65" w14:textId="77777777" w:rsidR="002435AA" w:rsidRPr="00331E79" w:rsidRDefault="002435AA" w:rsidP="002435AA">
      <w:pPr>
        <w:spacing w:after="0" w:line="480" w:lineRule="auto"/>
        <w:jc w:val="both"/>
        <w:rPr>
          <w:rFonts w:ascii="Times New Roman" w:hAnsi="Times New Roman" w:cs="Times New Roman"/>
        </w:rPr>
      </w:pPr>
      <w:r w:rsidRPr="00331E79">
        <w:rPr>
          <w:rFonts w:ascii="Times New Roman" w:hAnsi="Times New Roman" w:cs="Times New Roman"/>
        </w:rPr>
        <w:t>Table S1.  Analysis of variance (ANOVA) showing the effects of plant type (P; plants derived from micropropagation on solid and in liquid media), salinity (S; 30 and 60 g L⁻¹ NaCl), and their interaction (P*S) on mineral nutrient concentrations (Na+, Ca2+, K+, Mg2+, P and S) in shoots and roots. Values represent F-statistics. ns: not significant; * p ≤ 0.05; ** p ≤ 0.01; *** p ≤ 0.001.</w:t>
      </w:r>
    </w:p>
    <w:p w14:paraId="0D1D89FC" w14:textId="77777777" w:rsidR="002435AA" w:rsidRDefault="002435AA" w:rsidP="002435AA">
      <w:pPr>
        <w:spacing w:after="0" w:line="480" w:lineRule="auto"/>
        <w:jc w:val="both"/>
        <w:rPr>
          <w:rFonts w:ascii="Times New Roman" w:hAnsi="Times New Roman" w:cs="Times New Roman"/>
        </w:rPr>
      </w:pPr>
    </w:p>
    <w:p w14:paraId="4143386D" w14:textId="77777777" w:rsidR="002435AA" w:rsidRDefault="002435AA" w:rsidP="002435AA">
      <w:pPr>
        <w:spacing w:after="0" w:line="480" w:lineRule="auto"/>
        <w:jc w:val="both"/>
        <w:rPr>
          <w:rFonts w:ascii="Times New Roman" w:hAnsi="Times New Roman" w:cs="Times New Roman"/>
        </w:rPr>
      </w:pPr>
      <w:r w:rsidRPr="00331E79">
        <w:rPr>
          <w:rFonts w:ascii="Times New Roman" w:hAnsi="Times New Roman" w:cs="Times New Roman"/>
        </w:rPr>
        <w:t>Table S2.  Analysis of variance (ANOVA) showing the effects of plant type (P; plants derived from micropropagation on solid and in liquid media), salinity (S; 30 and 60 g L⁻¹ NaCl), and their interaction (P*S) on anion concentrations in shoots and roots. Values represent F-statistics. ns: not significant; * p ≤ 0.05; ** p ≤ 0.01; *** p ≤ 0.001.</w:t>
      </w:r>
    </w:p>
    <w:p w14:paraId="4AD88A0F" w14:textId="77777777" w:rsidR="002435AA" w:rsidRDefault="002435AA" w:rsidP="002435AA">
      <w:pPr>
        <w:spacing w:after="0" w:line="480" w:lineRule="auto"/>
        <w:jc w:val="both"/>
        <w:rPr>
          <w:rFonts w:ascii="Times New Roman" w:hAnsi="Times New Roman" w:cs="Times New Roman"/>
        </w:rPr>
      </w:pPr>
    </w:p>
    <w:p w14:paraId="703540D5" w14:textId="77777777" w:rsidR="002435AA" w:rsidRDefault="002435AA" w:rsidP="002435AA">
      <w:pPr>
        <w:spacing w:after="0" w:line="480" w:lineRule="auto"/>
        <w:jc w:val="both"/>
        <w:rPr>
          <w:rFonts w:ascii="Times New Roman" w:hAnsi="Times New Roman" w:cs="Times New Roman"/>
        </w:rPr>
      </w:pPr>
      <w:r w:rsidRPr="00331E79">
        <w:rPr>
          <w:rFonts w:ascii="Times New Roman" w:hAnsi="Times New Roman" w:cs="Times New Roman"/>
        </w:rPr>
        <w:t xml:space="preserve">Table S3.  Effect of NaCl on the main micronutrient contents (mg/Kg dry weight) in shoots and roots from acclimated Salicornia lagascae plants obtained through micropropagation on solid (S) or in liquid (L) media, </w:t>
      </w:r>
      <w:r w:rsidRPr="00331E79">
        <w:rPr>
          <w:rFonts w:ascii="Times New Roman" w:hAnsi="Times New Roman" w:cs="Times New Roman"/>
        </w:rPr>
        <w:lastRenderedPageBreak/>
        <w:t>and in the consociated soil samples. Data represent the mean values ± SE of at least 6 different biological samples. Different letters indicate significant differences according the Tukey’s Multiple Range Test (p ≤ 0.05). S30 and S60: Plants obtained from micropropagation on solid medium and irrigated with 30 g/L and 60 g/L NaCl, respectively; L30 and L60:  Plants obtained from micropropagation in liquid medium and irrigated with 30 g/L and 60 g/L NaCl, respectively.</w:t>
      </w:r>
    </w:p>
    <w:p w14:paraId="46050DFC" w14:textId="77777777" w:rsidR="002435AA" w:rsidRDefault="002435AA" w:rsidP="002435AA">
      <w:pPr>
        <w:spacing w:after="0" w:line="480" w:lineRule="auto"/>
        <w:jc w:val="both"/>
        <w:rPr>
          <w:rFonts w:ascii="Times New Roman" w:hAnsi="Times New Roman" w:cs="Times New Roman"/>
        </w:rPr>
      </w:pPr>
    </w:p>
    <w:p w14:paraId="4AF657E2" w14:textId="77777777" w:rsidR="002435AA" w:rsidRDefault="002435AA" w:rsidP="002435AA">
      <w:pPr>
        <w:spacing w:after="0" w:line="480" w:lineRule="auto"/>
        <w:jc w:val="both"/>
        <w:rPr>
          <w:rFonts w:ascii="Times New Roman" w:hAnsi="Times New Roman" w:cs="Times New Roman"/>
        </w:rPr>
      </w:pPr>
      <w:r w:rsidRPr="00331E79">
        <w:rPr>
          <w:rFonts w:ascii="Times New Roman" w:hAnsi="Times New Roman" w:cs="Times New Roman"/>
        </w:rPr>
        <w:t>Table S4.  Analysis of variance (ANOVA) showing the effects of plant type (P; plants derived from micropropagation on solid and in liquid media), salinity (S; 30 and 60 g L⁻¹ NaCl), and their interaction (P*S) on the antioxidant enzyme activity in shoots. Values represent F-statistics. ns: not significant; * p ≤ 0.05; ** p ≤ 0.001.</w:t>
      </w:r>
    </w:p>
    <w:p w14:paraId="6796630C" w14:textId="77777777" w:rsidR="002435AA" w:rsidRDefault="002435AA" w:rsidP="002435AA">
      <w:pPr>
        <w:spacing w:after="0" w:line="480" w:lineRule="auto"/>
        <w:jc w:val="both"/>
        <w:rPr>
          <w:rFonts w:ascii="Times New Roman" w:hAnsi="Times New Roman" w:cs="Times New Roman"/>
        </w:rPr>
      </w:pPr>
    </w:p>
    <w:p w14:paraId="0F62BD6C" w14:textId="77777777" w:rsidR="002435AA" w:rsidRPr="00465EC2" w:rsidRDefault="002435AA" w:rsidP="002435AA">
      <w:p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Table S5. </w:t>
      </w:r>
      <w:r w:rsidRPr="00F91609">
        <w:rPr>
          <w:rFonts w:ascii="Times New Roman" w:hAnsi="Times New Roman" w:cs="Times New Roman"/>
        </w:rPr>
        <w:t xml:space="preserve">Putative metabolite identification in </w:t>
      </w:r>
      <w:r w:rsidRPr="00F91609">
        <w:rPr>
          <w:rFonts w:ascii="Times New Roman" w:hAnsi="Times New Roman" w:cs="Times New Roman"/>
          <w:i/>
          <w:iCs/>
        </w:rPr>
        <w:t>in vitro S.lagascae</w:t>
      </w:r>
      <w:r w:rsidRPr="00F91609">
        <w:rPr>
          <w:rFonts w:ascii="Times New Roman" w:hAnsi="Times New Roman" w:cs="Times New Roman"/>
        </w:rPr>
        <w:t xml:space="preserve">  shoots based on accurate mass and MS/MS fragmentation pattern comparison, using the Human Metabolome Database (HMDB). Comparison established: S30 vs pooled samples; S30 vs S60.</w:t>
      </w:r>
    </w:p>
    <w:p w14:paraId="791A1193" w14:textId="77777777" w:rsidR="008B07A6" w:rsidRDefault="008B07A6"/>
    <w:sectPr w:rsidR="008B07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5AA"/>
    <w:rsid w:val="00066677"/>
    <w:rsid w:val="00153A17"/>
    <w:rsid w:val="001737E1"/>
    <w:rsid w:val="001A37F3"/>
    <w:rsid w:val="002435AA"/>
    <w:rsid w:val="003A4E89"/>
    <w:rsid w:val="00556784"/>
    <w:rsid w:val="008B07A6"/>
    <w:rsid w:val="0097029A"/>
    <w:rsid w:val="00987B63"/>
    <w:rsid w:val="00A234E6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0CC7BD"/>
  <w15:chartTrackingRefBased/>
  <w15:docId w15:val="{54797E34-A5D1-4143-8102-1ECA5CFE5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35AA"/>
    <w:pPr>
      <w:spacing w:after="200" w:line="276" w:lineRule="auto"/>
    </w:pPr>
    <w:rPr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35A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35A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35A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35A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35A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35A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35A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35A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35A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35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35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35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35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35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35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35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35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35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35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435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35AA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435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35AA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435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35AA"/>
    <w:pPr>
      <w:spacing w:after="160" w:line="278" w:lineRule="auto"/>
      <w:ind w:left="720"/>
      <w:contextualSpacing/>
    </w:pPr>
    <w:rPr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435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35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35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35A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720</Words>
  <Characters>4105</Characters>
  <Application>Microsoft Office Word</Application>
  <DocSecurity>0</DocSecurity>
  <Lines>34</Lines>
  <Paragraphs>9</Paragraphs>
  <ScaleCrop>false</ScaleCrop>
  <Company/>
  <LinksUpToDate>false</LinksUpToDate>
  <CharactersWithSpaces>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2026-07-27T07:00:00Z</dcterms:created>
  <dcterms:modified xsi:type="dcterms:W3CDTF">2026-07-27T07:00:00Z</dcterms:modified>
</cp:coreProperties>
</file>