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E0D586" w14:textId="77777777" w:rsidR="00FE60EE" w:rsidRPr="00BF6BE6" w:rsidRDefault="00FE60EE" w:rsidP="00FE60EE">
      <w:pPr>
        <w:jc w:val="center"/>
        <w:rPr>
          <w:rFonts w:ascii="Times New Roman" w:hAnsi="Times New Roman" w:cs="Times New Roman"/>
          <w:sz w:val="24"/>
          <w:szCs w:val="24"/>
        </w:rPr>
      </w:pPr>
      <w:r w:rsidRPr="00BF6BE6">
        <w:rPr>
          <w:rFonts w:ascii="Times New Roman" w:hAnsi="Times New Roman" w:cs="Times New Roman"/>
          <w:b/>
          <w:sz w:val="24"/>
          <w:szCs w:val="24"/>
        </w:rPr>
        <w:t>ARRIVE Essential 10 Checklist</w:t>
      </w:r>
    </w:p>
    <w:p w14:paraId="5B6C4B3F" w14:textId="77777777" w:rsidR="00FE60EE" w:rsidRPr="00BF6BE6" w:rsidRDefault="00FE60EE" w:rsidP="00FE60EE">
      <w:pPr>
        <w:jc w:val="center"/>
        <w:rPr>
          <w:rFonts w:ascii="Times New Roman" w:hAnsi="Times New Roman" w:cs="Times New Roman"/>
          <w:sz w:val="24"/>
          <w:szCs w:val="24"/>
        </w:rPr>
      </w:pPr>
      <w:r w:rsidRPr="00BF6BE6">
        <w:rPr>
          <w:rFonts w:ascii="Times New Roman" w:hAnsi="Times New Roman" w:cs="Times New Roman"/>
          <w:i/>
          <w:sz w:val="24"/>
          <w:szCs w:val="24"/>
        </w:rPr>
        <w:t>Animal use limited to primary rat MSC isolation for in vitro experiments</w:t>
      </w:r>
    </w:p>
    <w:p w14:paraId="648F9A5C" w14:textId="4CD6DB26" w:rsidR="00FE60EE" w:rsidRPr="00BF6BE6" w:rsidRDefault="00FE60EE" w:rsidP="00FE60EE">
      <w:pPr>
        <w:spacing w:after="40"/>
        <w:rPr>
          <w:rFonts w:ascii="Times New Roman" w:hAnsi="Times New Roman" w:cs="Times New Roman"/>
          <w:sz w:val="24"/>
          <w:szCs w:val="24"/>
        </w:rPr>
      </w:pPr>
      <w:r w:rsidRPr="00BF6BE6">
        <w:rPr>
          <w:rFonts w:ascii="Times New Roman" w:hAnsi="Times New Roman" w:cs="Times New Roman"/>
          <w:b/>
          <w:sz w:val="24"/>
          <w:szCs w:val="24"/>
        </w:rPr>
        <w:t xml:space="preserve">Applicability notes: </w:t>
      </w:r>
      <w:r w:rsidRPr="00BF6BE6">
        <w:rPr>
          <w:rFonts w:ascii="Times New Roman" w:hAnsi="Times New Roman" w:cs="Times New Roman"/>
          <w:sz w:val="24"/>
          <w:szCs w:val="24"/>
        </w:rPr>
        <w:t xml:space="preserve">Animal use in this study was limited to terminal tissue procurement from one donor rat to establish primary mesenchymal stromal cells (MSCs). No animal was assigned to an in vivo treatment group, and no animal-level outcome analysis was performed. Therefore, items concerning allocation, </w:t>
      </w:r>
      <w:r w:rsidR="00BF6BE6" w:rsidRPr="00BF6BE6">
        <w:rPr>
          <w:rFonts w:ascii="Times New Roman" w:hAnsi="Times New Roman" w:cs="Times New Roman"/>
          <w:sz w:val="24"/>
          <w:szCs w:val="24"/>
        </w:rPr>
        <w:t>randomization</w:t>
      </w:r>
      <w:r w:rsidRPr="00BF6BE6">
        <w:rPr>
          <w:rFonts w:ascii="Times New Roman" w:hAnsi="Times New Roman" w:cs="Times New Roman"/>
          <w:sz w:val="24"/>
          <w:szCs w:val="24"/>
        </w:rPr>
        <w:t>, blinding, outcome measures, statistical analyses, and results are addressed as not applicable to the animal component where appropriate; the study comparisons were performed in vitro using cultured cells.</w:t>
      </w:r>
    </w:p>
    <w:p w14:paraId="74219987" w14:textId="77777777" w:rsidR="00FE60EE" w:rsidRDefault="00FE60EE" w:rsidP="00FE60EE">
      <w:pPr>
        <w:spacing w:after="40"/>
        <w:rPr>
          <w:rFonts w:ascii="Times New Roman" w:hAnsi="Times New Roman" w:cs="Times New Roman"/>
          <w:i/>
          <w:sz w:val="21"/>
          <w:szCs w:val="21"/>
        </w:rPr>
      </w:pPr>
    </w:p>
    <w:p w14:paraId="480BD5A4" w14:textId="77777777" w:rsidR="00FE60EE" w:rsidRPr="00BF6BE6" w:rsidRDefault="00FE60EE" w:rsidP="00FE60EE">
      <w:pPr>
        <w:spacing w:after="40"/>
        <w:rPr>
          <w:rFonts w:ascii="Times New Roman" w:hAnsi="Times New Roman" w:cs="Times New Roman"/>
          <w:b/>
          <w:bCs/>
          <w:iCs/>
          <w:sz w:val="24"/>
          <w:szCs w:val="24"/>
        </w:rPr>
      </w:pPr>
      <w:r w:rsidRPr="00BF6BE6">
        <w:rPr>
          <w:rFonts w:ascii="Times New Roman" w:hAnsi="Times New Roman" w:cs="Times New Roman"/>
          <w:b/>
          <w:bCs/>
          <w:iCs/>
          <w:sz w:val="24"/>
          <w:szCs w:val="24"/>
        </w:rPr>
        <w:t>ARRIVE Essential 10</w:t>
      </w:r>
    </w:p>
    <w:tbl>
      <w:tblPr>
        <w:tblW w:w="10627"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680"/>
        <w:gridCol w:w="2381"/>
        <w:gridCol w:w="7566"/>
      </w:tblGrid>
      <w:tr w:rsidR="00FE60EE" w:rsidRPr="00430913" w14:paraId="22AB8DE7" w14:textId="77777777" w:rsidTr="009D2F43">
        <w:trPr>
          <w:tblHeader/>
          <w:jc w:val="center"/>
        </w:trPr>
        <w:tc>
          <w:tcPr>
            <w:tcW w:w="680" w:type="dxa"/>
            <w:shd w:val="clear" w:color="auto" w:fill="D9EAF7"/>
            <w:tcMar>
              <w:top w:w="55" w:type="dxa"/>
              <w:left w:w="55" w:type="dxa"/>
              <w:bottom w:w="55" w:type="dxa"/>
              <w:right w:w="55" w:type="dxa"/>
            </w:tcMar>
          </w:tcPr>
          <w:p w14:paraId="090FC953" w14:textId="77777777" w:rsidR="00FE60EE" w:rsidRPr="00430913" w:rsidRDefault="00FE60EE" w:rsidP="00C842ED">
            <w:pPr>
              <w:spacing w:after="20" w:line="240" w:lineRule="auto"/>
              <w:rPr>
                <w:rFonts w:ascii="Times New Roman" w:hAnsi="Times New Roman" w:cs="Times New Roman"/>
                <w:sz w:val="21"/>
                <w:szCs w:val="21"/>
              </w:rPr>
            </w:pPr>
            <w:r w:rsidRPr="00430913">
              <w:rPr>
                <w:rFonts w:ascii="Times New Roman" w:hAnsi="Times New Roman" w:cs="Times New Roman"/>
                <w:b/>
                <w:sz w:val="21"/>
                <w:szCs w:val="21"/>
              </w:rPr>
              <w:t>Item</w:t>
            </w:r>
          </w:p>
        </w:tc>
        <w:tc>
          <w:tcPr>
            <w:tcW w:w="2381" w:type="dxa"/>
            <w:shd w:val="clear" w:color="auto" w:fill="D9EAF7"/>
            <w:tcMar>
              <w:top w:w="55" w:type="dxa"/>
              <w:left w:w="55" w:type="dxa"/>
              <w:bottom w:w="55" w:type="dxa"/>
              <w:right w:w="55" w:type="dxa"/>
            </w:tcMar>
          </w:tcPr>
          <w:p w14:paraId="3DAB3956" w14:textId="77777777" w:rsidR="00FE60EE" w:rsidRPr="00430913" w:rsidRDefault="00FE60EE" w:rsidP="00C842ED">
            <w:pPr>
              <w:spacing w:after="20" w:line="240" w:lineRule="auto"/>
              <w:rPr>
                <w:rFonts w:ascii="Times New Roman" w:hAnsi="Times New Roman" w:cs="Times New Roman"/>
                <w:sz w:val="21"/>
                <w:szCs w:val="21"/>
              </w:rPr>
            </w:pPr>
            <w:r w:rsidRPr="00430913">
              <w:rPr>
                <w:rFonts w:ascii="Times New Roman" w:hAnsi="Times New Roman" w:cs="Times New Roman"/>
                <w:b/>
                <w:sz w:val="21"/>
                <w:szCs w:val="21"/>
              </w:rPr>
              <w:t>ARRIVE Essential 10 topic</w:t>
            </w:r>
          </w:p>
        </w:tc>
        <w:tc>
          <w:tcPr>
            <w:tcW w:w="7566" w:type="dxa"/>
            <w:shd w:val="clear" w:color="auto" w:fill="D9EAF7"/>
            <w:tcMar>
              <w:top w:w="55" w:type="dxa"/>
              <w:left w:w="55" w:type="dxa"/>
              <w:bottom w:w="55" w:type="dxa"/>
              <w:right w:w="55" w:type="dxa"/>
            </w:tcMar>
          </w:tcPr>
          <w:p w14:paraId="6CC37D51" w14:textId="77777777" w:rsidR="00FE60EE" w:rsidRPr="00430913" w:rsidRDefault="00FE60EE" w:rsidP="00C842ED">
            <w:pPr>
              <w:spacing w:after="20" w:line="240" w:lineRule="auto"/>
              <w:rPr>
                <w:rFonts w:ascii="Times New Roman" w:hAnsi="Times New Roman" w:cs="Times New Roman"/>
                <w:sz w:val="21"/>
                <w:szCs w:val="21"/>
              </w:rPr>
            </w:pPr>
            <w:r w:rsidRPr="00430913">
              <w:rPr>
                <w:rFonts w:ascii="Times New Roman" w:hAnsi="Times New Roman" w:cs="Times New Roman"/>
                <w:b/>
                <w:sz w:val="21"/>
                <w:szCs w:val="21"/>
              </w:rPr>
              <w:t>Section/line number, or reason for not reporting</w:t>
            </w:r>
          </w:p>
        </w:tc>
      </w:tr>
      <w:tr w:rsidR="00FE60EE" w:rsidRPr="00430913" w14:paraId="61453269" w14:textId="77777777" w:rsidTr="009D2F43">
        <w:trPr>
          <w:jc w:val="center"/>
        </w:trPr>
        <w:tc>
          <w:tcPr>
            <w:tcW w:w="680" w:type="dxa"/>
            <w:tcMar>
              <w:top w:w="55" w:type="dxa"/>
              <w:left w:w="55" w:type="dxa"/>
              <w:bottom w:w="55" w:type="dxa"/>
              <w:right w:w="55" w:type="dxa"/>
            </w:tcMar>
          </w:tcPr>
          <w:p w14:paraId="2A6FABF7" w14:textId="77777777" w:rsidR="00FE60EE" w:rsidRPr="00430913" w:rsidRDefault="00FE60EE" w:rsidP="00C842ED">
            <w:pPr>
              <w:spacing w:after="20" w:line="240" w:lineRule="auto"/>
              <w:rPr>
                <w:rFonts w:ascii="Times New Roman" w:hAnsi="Times New Roman" w:cs="Times New Roman"/>
                <w:sz w:val="21"/>
                <w:szCs w:val="21"/>
              </w:rPr>
            </w:pPr>
            <w:r w:rsidRPr="00430913">
              <w:rPr>
                <w:rFonts w:ascii="Times New Roman" w:hAnsi="Times New Roman" w:cs="Times New Roman"/>
                <w:b/>
                <w:sz w:val="21"/>
                <w:szCs w:val="21"/>
              </w:rPr>
              <w:t>1</w:t>
            </w:r>
          </w:p>
        </w:tc>
        <w:tc>
          <w:tcPr>
            <w:tcW w:w="2381" w:type="dxa"/>
            <w:tcMar>
              <w:top w:w="55" w:type="dxa"/>
              <w:left w:w="55" w:type="dxa"/>
              <w:bottom w:w="55" w:type="dxa"/>
              <w:right w:w="55" w:type="dxa"/>
            </w:tcMar>
          </w:tcPr>
          <w:p w14:paraId="1924DC6E" w14:textId="77777777" w:rsidR="00FE60EE" w:rsidRPr="00430913" w:rsidRDefault="00FE60EE" w:rsidP="00C842ED">
            <w:pPr>
              <w:spacing w:after="20" w:line="240" w:lineRule="auto"/>
              <w:rPr>
                <w:rFonts w:ascii="Times New Roman" w:hAnsi="Times New Roman" w:cs="Times New Roman"/>
                <w:sz w:val="21"/>
                <w:szCs w:val="21"/>
              </w:rPr>
            </w:pPr>
            <w:r w:rsidRPr="00430913">
              <w:rPr>
                <w:rFonts w:ascii="Times New Roman" w:hAnsi="Times New Roman" w:cs="Times New Roman"/>
                <w:sz w:val="21"/>
                <w:szCs w:val="21"/>
              </w:rPr>
              <w:t>Study design</w:t>
            </w:r>
          </w:p>
        </w:tc>
        <w:tc>
          <w:tcPr>
            <w:tcW w:w="7566" w:type="dxa"/>
            <w:tcMar>
              <w:top w:w="55" w:type="dxa"/>
              <w:left w:w="55" w:type="dxa"/>
              <w:bottom w:w="55" w:type="dxa"/>
              <w:right w:w="55" w:type="dxa"/>
            </w:tcMar>
          </w:tcPr>
          <w:p w14:paraId="36291631" w14:textId="77777777" w:rsidR="00FE60EE" w:rsidRPr="00430913" w:rsidRDefault="00FE60EE" w:rsidP="00C842ED">
            <w:pPr>
              <w:spacing w:after="20" w:line="240" w:lineRule="auto"/>
              <w:rPr>
                <w:rFonts w:ascii="Times New Roman" w:hAnsi="Times New Roman" w:cs="Times New Roman"/>
                <w:sz w:val="21"/>
                <w:szCs w:val="21"/>
              </w:rPr>
            </w:pPr>
            <w:r w:rsidRPr="00430913">
              <w:rPr>
                <w:rFonts w:ascii="Times New Roman" w:hAnsi="Times New Roman" w:cs="Times New Roman"/>
                <w:sz w:val="21"/>
                <w:szCs w:val="21"/>
              </w:rPr>
              <w:t>Animal use was limited to terminal collection of inguinal adipose tissue from a single donor rat for primary MSC isolation. No in vivo intervention, animal grouping, control group, or animal-level outcome analysis was performed. The experimental comparisons were in vitro cell-culture/passaging groups, as described in the Methods and Results.</w:t>
            </w:r>
          </w:p>
        </w:tc>
      </w:tr>
      <w:tr w:rsidR="00FE60EE" w:rsidRPr="00430913" w14:paraId="7BBA5050" w14:textId="77777777" w:rsidTr="009D2F43">
        <w:trPr>
          <w:jc w:val="center"/>
        </w:trPr>
        <w:tc>
          <w:tcPr>
            <w:tcW w:w="680" w:type="dxa"/>
            <w:tcMar>
              <w:top w:w="55" w:type="dxa"/>
              <w:left w:w="55" w:type="dxa"/>
              <w:bottom w:w="55" w:type="dxa"/>
              <w:right w:w="55" w:type="dxa"/>
            </w:tcMar>
          </w:tcPr>
          <w:p w14:paraId="36ABD377" w14:textId="77777777" w:rsidR="00FE60EE" w:rsidRPr="00430913" w:rsidRDefault="00FE60EE" w:rsidP="00C842ED">
            <w:pPr>
              <w:spacing w:after="20" w:line="240" w:lineRule="auto"/>
              <w:rPr>
                <w:rFonts w:ascii="Times New Roman" w:hAnsi="Times New Roman" w:cs="Times New Roman"/>
                <w:sz w:val="21"/>
                <w:szCs w:val="21"/>
              </w:rPr>
            </w:pPr>
            <w:r w:rsidRPr="00430913">
              <w:rPr>
                <w:rFonts w:ascii="Times New Roman" w:hAnsi="Times New Roman" w:cs="Times New Roman"/>
                <w:b/>
                <w:sz w:val="21"/>
                <w:szCs w:val="21"/>
              </w:rPr>
              <w:t>2</w:t>
            </w:r>
          </w:p>
        </w:tc>
        <w:tc>
          <w:tcPr>
            <w:tcW w:w="2381" w:type="dxa"/>
            <w:tcMar>
              <w:top w:w="55" w:type="dxa"/>
              <w:left w:w="55" w:type="dxa"/>
              <w:bottom w:w="55" w:type="dxa"/>
              <w:right w:w="55" w:type="dxa"/>
            </w:tcMar>
          </w:tcPr>
          <w:p w14:paraId="78DC5697" w14:textId="77777777" w:rsidR="00FE60EE" w:rsidRPr="00430913" w:rsidRDefault="00FE60EE" w:rsidP="00C842ED">
            <w:pPr>
              <w:spacing w:after="20" w:line="240" w:lineRule="auto"/>
              <w:rPr>
                <w:rFonts w:ascii="Times New Roman" w:hAnsi="Times New Roman" w:cs="Times New Roman"/>
                <w:sz w:val="21"/>
                <w:szCs w:val="21"/>
              </w:rPr>
            </w:pPr>
            <w:r w:rsidRPr="00430913">
              <w:rPr>
                <w:rFonts w:ascii="Times New Roman" w:hAnsi="Times New Roman" w:cs="Times New Roman"/>
                <w:sz w:val="21"/>
                <w:szCs w:val="21"/>
              </w:rPr>
              <w:t>Sample size</w:t>
            </w:r>
          </w:p>
        </w:tc>
        <w:tc>
          <w:tcPr>
            <w:tcW w:w="7566" w:type="dxa"/>
            <w:tcMar>
              <w:top w:w="55" w:type="dxa"/>
              <w:left w:w="55" w:type="dxa"/>
              <w:bottom w:w="55" w:type="dxa"/>
              <w:right w:w="55" w:type="dxa"/>
            </w:tcMar>
          </w:tcPr>
          <w:p w14:paraId="37F2E14E" w14:textId="77777777" w:rsidR="00FE60EE" w:rsidRPr="00430913" w:rsidRDefault="00FE60EE" w:rsidP="00C842ED">
            <w:pPr>
              <w:spacing w:after="20" w:line="240" w:lineRule="auto"/>
              <w:rPr>
                <w:rFonts w:ascii="Times New Roman" w:hAnsi="Times New Roman" w:cs="Times New Roman"/>
                <w:sz w:val="21"/>
                <w:szCs w:val="21"/>
              </w:rPr>
            </w:pPr>
            <w:r w:rsidRPr="00430913">
              <w:rPr>
                <w:rFonts w:ascii="Times New Roman" w:hAnsi="Times New Roman" w:cs="Times New Roman"/>
                <w:sz w:val="21"/>
                <w:szCs w:val="21"/>
              </w:rPr>
              <w:t>Total animals used: one donor rat. No animal-level sample-size calculation was applicable because there were no animal treatment groups or animal-level hypothesis tests.</w:t>
            </w:r>
          </w:p>
        </w:tc>
      </w:tr>
      <w:tr w:rsidR="00FE60EE" w:rsidRPr="00430913" w14:paraId="72D22873" w14:textId="77777777" w:rsidTr="009D2F43">
        <w:trPr>
          <w:jc w:val="center"/>
        </w:trPr>
        <w:tc>
          <w:tcPr>
            <w:tcW w:w="680" w:type="dxa"/>
            <w:tcMar>
              <w:top w:w="55" w:type="dxa"/>
              <w:left w:w="55" w:type="dxa"/>
              <w:bottom w:w="55" w:type="dxa"/>
              <w:right w:w="55" w:type="dxa"/>
            </w:tcMar>
          </w:tcPr>
          <w:p w14:paraId="35A80B3E" w14:textId="77777777" w:rsidR="00FE60EE" w:rsidRPr="00430913" w:rsidRDefault="00FE60EE" w:rsidP="00C842ED">
            <w:pPr>
              <w:spacing w:after="20" w:line="240" w:lineRule="auto"/>
              <w:rPr>
                <w:rFonts w:ascii="Times New Roman" w:hAnsi="Times New Roman" w:cs="Times New Roman"/>
                <w:sz w:val="21"/>
                <w:szCs w:val="21"/>
              </w:rPr>
            </w:pPr>
            <w:r w:rsidRPr="00430913">
              <w:rPr>
                <w:rFonts w:ascii="Times New Roman" w:hAnsi="Times New Roman" w:cs="Times New Roman"/>
                <w:b/>
                <w:sz w:val="21"/>
                <w:szCs w:val="21"/>
              </w:rPr>
              <w:t>3</w:t>
            </w:r>
          </w:p>
        </w:tc>
        <w:tc>
          <w:tcPr>
            <w:tcW w:w="2381" w:type="dxa"/>
            <w:tcMar>
              <w:top w:w="55" w:type="dxa"/>
              <w:left w:w="55" w:type="dxa"/>
              <w:bottom w:w="55" w:type="dxa"/>
              <w:right w:w="55" w:type="dxa"/>
            </w:tcMar>
          </w:tcPr>
          <w:p w14:paraId="0AC41EDF" w14:textId="77777777" w:rsidR="00FE60EE" w:rsidRPr="00430913" w:rsidRDefault="00FE60EE" w:rsidP="00C842ED">
            <w:pPr>
              <w:spacing w:after="20" w:line="240" w:lineRule="auto"/>
              <w:rPr>
                <w:rFonts w:ascii="Times New Roman" w:hAnsi="Times New Roman" w:cs="Times New Roman"/>
                <w:sz w:val="21"/>
                <w:szCs w:val="21"/>
              </w:rPr>
            </w:pPr>
            <w:r w:rsidRPr="00430913">
              <w:rPr>
                <w:rFonts w:ascii="Times New Roman" w:hAnsi="Times New Roman" w:cs="Times New Roman"/>
                <w:sz w:val="21"/>
                <w:szCs w:val="21"/>
              </w:rPr>
              <w:t>Inclusion and exclusion criteria</w:t>
            </w:r>
          </w:p>
        </w:tc>
        <w:tc>
          <w:tcPr>
            <w:tcW w:w="7566" w:type="dxa"/>
            <w:tcMar>
              <w:top w:w="55" w:type="dxa"/>
              <w:left w:w="55" w:type="dxa"/>
              <w:bottom w:w="55" w:type="dxa"/>
              <w:right w:w="55" w:type="dxa"/>
            </w:tcMar>
          </w:tcPr>
          <w:p w14:paraId="20E10038" w14:textId="24140790" w:rsidR="00FE60EE" w:rsidRPr="00430913" w:rsidRDefault="00FE60EE" w:rsidP="00C842ED">
            <w:pPr>
              <w:spacing w:after="20" w:line="240" w:lineRule="auto"/>
              <w:rPr>
                <w:rFonts w:ascii="Times New Roman" w:hAnsi="Times New Roman" w:cs="Times New Roman"/>
                <w:sz w:val="21"/>
                <w:szCs w:val="21"/>
              </w:rPr>
            </w:pPr>
            <w:r w:rsidRPr="00430913">
              <w:rPr>
                <w:rFonts w:ascii="Times New Roman" w:hAnsi="Times New Roman" w:cs="Times New Roman"/>
                <w:sz w:val="21"/>
                <w:szCs w:val="21"/>
              </w:rPr>
              <w:t xml:space="preserve">No animal was excluded. </w:t>
            </w:r>
          </w:p>
        </w:tc>
      </w:tr>
      <w:tr w:rsidR="00FE60EE" w:rsidRPr="00430913" w14:paraId="382A0310" w14:textId="77777777" w:rsidTr="009D2F43">
        <w:trPr>
          <w:jc w:val="center"/>
        </w:trPr>
        <w:tc>
          <w:tcPr>
            <w:tcW w:w="680" w:type="dxa"/>
            <w:tcMar>
              <w:top w:w="55" w:type="dxa"/>
              <w:left w:w="55" w:type="dxa"/>
              <w:bottom w:w="55" w:type="dxa"/>
              <w:right w:w="55" w:type="dxa"/>
            </w:tcMar>
          </w:tcPr>
          <w:p w14:paraId="0366C841" w14:textId="77777777" w:rsidR="00FE60EE" w:rsidRPr="00430913" w:rsidRDefault="00FE60EE" w:rsidP="00C842ED">
            <w:pPr>
              <w:spacing w:after="20" w:line="240" w:lineRule="auto"/>
              <w:rPr>
                <w:rFonts w:ascii="Times New Roman" w:hAnsi="Times New Roman" w:cs="Times New Roman"/>
                <w:sz w:val="21"/>
                <w:szCs w:val="21"/>
              </w:rPr>
            </w:pPr>
            <w:r w:rsidRPr="00430913">
              <w:rPr>
                <w:rFonts w:ascii="Times New Roman" w:hAnsi="Times New Roman" w:cs="Times New Roman"/>
                <w:b/>
                <w:sz w:val="21"/>
                <w:szCs w:val="21"/>
              </w:rPr>
              <w:t>4</w:t>
            </w:r>
          </w:p>
        </w:tc>
        <w:tc>
          <w:tcPr>
            <w:tcW w:w="2381" w:type="dxa"/>
            <w:tcMar>
              <w:top w:w="55" w:type="dxa"/>
              <w:left w:w="55" w:type="dxa"/>
              <w:bottom w:w="55" w:type="dxa"/>
              <w:right w:w="55" w:type="dxa"/>
            </w:tcMar>
          </w:tcPr>
          <w:p w14:paraId="191D1E7D" w14:textId="7BBFCBFF" w:rsidR="00FE60EE" w:rsidRPr="00430913" w:rsidRDefault="00BF6BE6" w:rsidP="00C842ED">
            <w:pPr>
              <w:spacing w:after="20" w:line="240" w:lineRule="auto"/>
              <w:rPr>
                <w:rFonts w:ascii="Times New Roman" w:hAnsi="Times New Roman" w:cs="Times New Roman"/>
                <w:sz w:val="21"/>
                <w:szCs w:val="21"/>
              </w:rPr>
            </w:pPr>
            <w:r w:rsidRPr="00430913">
              <w:rPr>
                <w:rFonts w:ascii="Times New Roman" w:hAnsi="Times New Roman" w:cs="Times New Roman"/>
                <w:sz w:val="21"/>
                <w:szCs w:val="21"/>
              </w:rPr>
              <w:t>Randomization</w:t>
            </w:r>
          </w:p>
        </w:tc>
        <w:tc>
          <w:tcPr>
            <w:tcW w:w="7566" w:type="dxa"/>
            <w:tcMar>
              <w:top w:w="55" w:type="dxa"/>
              <w:left w:w="55" w:type="dxa"/>
              <w:bottom w:w="55" w:type="dxa"/>
              <w:right w:w="55" w:type="dxa"/>
            </w:tcMar>
          </w:tcPr>
          <w:p w14:paraId="0D274FB8" w14:textId="77777777" w:rsidR="00FE60EE" w:rsidRPr="00430913" w:rsidRDefault="00FE60EE" w:rsidP="00C842ED">
            <w:pPr>
              <w:spacing w:after="20" w:line="240" w:lineRule="auto"/>
              <w:rPr>
                <w:rFonts w:ascii="Times New Roman" w:hAnsi="Times New Roman" w:cs="Times New Roman"/>
                <w:sz w:val="21"/>
                <w:szCs w:val="21"/>
              </w:rPr>
            </w:pPr>
            <w:r w:rsidRPr="00430913">
              <w:rPr>
                <w:rFonts w:ascii="Times New Roman" w:hAnsi="Times New Roman" w:cs="Times New Roman"/>
                <w:sz w:val="21"/>
                <w:szCs w:val="21"/>
              </w:rPr>
              <w:t xml:space="preserve">Not applicable to the animal component: only one donor rat was </w:t>
            </w:r>
            <w:proofErr w:type="gramStart"/>
            <w:r w:rsidRPr="00430913">
              <w:rPr>
                <w:rFonts w:ascii="Times New Roman" w:hAnsi="Times New Roman" w:cs="Times New Roman"/>
                <w:sz w:val="21"/>
                <w:szCs w:val="21"/>
              </w:rPr>
              <w:t>used</w:t>
            </w:r>
            <w:proofErr w:type="gramEnd"/>
            <w:r w:rsidRPr="00430913">
              <w:rPr>
                <w:rFonts w:ascii="Times New Roman" w:hAnsi="Times New Roman" w:cs="Times New Roman"/>
                <w:sz w:val="21"/>
                <w:szCs w:val="21"/>
              </w:rPr>
              <w:t xml:space="preserve"> and no animals were allocated to experimental groups. </w:t>
            </w:r>
          </w:p>
        </w:tc>
      </w:tr>
      <w:tr w:rsidR="00FE60EE" w:rsidRPr="00430913" w14:paraId="3ED6369D" w14:textId="77777777" w:rsidTr="009D2F43">
        <w:trPr>
          <w:jc w:val="center"/>
        </w:trPr>
        <w:tc>
          <w:tcPr>
            <w:tcW w:w="680" w:type="dxa"/>
            <w:tcMar>
              <w:top w:w="55" w:type="dxa"/>
              <w:left w:w="55" w:type="dxa"/>
              <w:bottom w:w="55" w:type="dxa"/>
              <w:right w:w="55" w:type="dxa"/>
            </w:tcMar>
          </w:tcPr>
          <w:p w14:paraId="3EC43FA6" w14:textId="77777777" w:rsidR="00FE60EE" w:rsidRPr="00430913" w:rsidRDefault="00FE60EE" w:rsidP="00C842ED">
            <w:pPr>
              <w:spacing w:after="20" w:line="240" w:lineRule="auto"/>
              <w:rPr>
                <w:rFonts w:ascii="Times New Roman" w:hAnsi="Times New Roman" w:cs="Times New Roman"/>
                <w:sz w:val="21"/>
                <w:szCs w:val="21"/>
              </w:rPr>
            </w:pPr>
            <w:r w:rsidRPr="00430913">
              <w:rPr>
                <w:rFonts w:ascii="Times New Roman" w:hAnsi="Times New Roman" w:cs="Times New Roman"/>
                <w:b/>
                <w:sz w:val="21"/>
                <w:szCs w:val="21"/>
              </w:rPr>
              <w:t>5</w:t>
            </w:r>
          </w:p>
        </w:tc>
        <w:tc>
          <w:tcPr>
            <w:tcW w:w="2381" w:type="dxa"/>
            <w:tcMar>
              <w:top w:w="55" w:type="dxa"/>
              <w:left w:w="55" w:type="dxa"/>
              <w:bottom w:w="55" w:type="dxa"/>
              <w:right w:w="55" w:type="dxa"/>
            </w:tcMar>
          </w:tcPr>
          <w:p w14:paraId="09CA9E0C" w14:textId="77777777" w:rsidR="00FE60EE" w:rsidRPr="00430913" w:rsidRDefault="00FE60EE" w:rsidP="00C842ED">
            <w:pPr>
              <w:spacing w:after="20" w:line="240" w:lineRule="auto"/>
              <w:rPr>
                <w:rFonts w:ascii="Times New Roman" w:hAnsi="Times New Roman" w:cs="Times New Roman"/>
                <w:sz w:val="21"/>
                <w:szCs w:val="21"/>
              </w:rPr>
            </w:pPr>
            <w:r w:rsidRPr="00430913">
              <w:rPr>
                <w:rFonts w:ascii="Times New Roman" w:hAnsi="Times New Roman" w:cs="Times New Roman"/>
                <w:sz w:val="21"/>
                <w:szCs w:val="21"/>
              </w:rPr>
              <w:t>Blinding</w:t>
            </w:r>
          </w:p>
        </w:tc>
        <w:tc>
          <w:tcPr>
            <w:tcW w:w="7566" w:type="dxa"/>
            <w:tcMar>
              <w:top w:w="55" w:type="dxa"/>
              <w:left w:w="55" w:type="dxa"/>
              <w:bottom w:w="55" w:type="dxa"/>
              <w:right w:w="55" w:type="dxa"/>
            </w:tcMar>
          </w:tcPr>
          <w:p w14:paraId="3D1DE490" w14:textId="77777777" w:rsidR="00FE60EE" w:rsidRPr="00430913" w:rsidRDefault="00FE60EE" w:rsidP="00C842ED">
            <w:pPr>
              <w:spacing w:after="20" w:line="240" w:lineRule="auto"/>
              <w:rPr>
                <w:rFonts w:ascii="Times New Roman" w:hAnsi="Times New Roman" w:cs="Times New Roman"/>
                <w:sz w:val="21"/>
                <w:szCs w:val="21"/>
              </w:rPr>
            </w:pPr>
            <w:r w:rsidRPr="00430913">
              <w:rPr>
                <w:rFonts w:ascii="Times New Roman" w:hAnsi="Times New Roman" w:cs="Times New Roman"/>
                <w:sz w:val="21"/>
                <w:szCs w:val="21"/>
              </w:rPr>
              <w:t xml:space="preserve">Not applicable to the animal component because no animal-level group allocation or animal-level outcome assessment was performed. </w:t>
            </w:r>
          </w:p>
        </w:tc>
      </w:tr>
      <w:tr w:rsidR="00FE60EE" w:rsidRPr="00430913" w14:paraId="257C72B7" w14:textId="77777777" w:rsidTr="009D2F43">
        <w:trPr>
          <w:jc w:val="center"/>
        </w:trPr>
        <w:tc>
          <w:tcPr>
            <w:tcW w:w="680" w:type="dxa"/>
            <w:tcMar>
              <w:top w:w="55" w:type="dxa"/>
              <w:left w:w="55" w:type="dxa"/>
              <w:bottom w:w="55" w:type="dxa"/>
              <w:right w:w="55" w:type="dxa"/>
            </w:tcMar>
          </w:tcPr>
          <w:p w14:paraId="3AF9F7C2" w14:textId="77777777" w:rsidR="00FE60EE" w:rsidRPr="00430913" w:rsidRDefault="00FE60EE" w:rsidP="00C842ED">
            <w:pPr>
              <w:spacing w:after="20" w:line="240" w:lineRule="auto"/>
              <w:rPr>
                <w:rFonts w:ascii="Times New Roman" w:hAnsi="Times New Roman" w:cs="Times New Roman"/>
                <w:sz w:val="21"/>
                <w:szCs w:val="21"/>
              </w:rPr>
            </w:pPr>
            <w:r w:rsidRPr="00430913">
              <w:rPr>
                <w:rFonts w:ascii="Times New Roman" w:hAnsi="Times New Roman" w:cs="Times New Roman"/>
                <w:b/>
                <w:sz w:val="21"/>
                <w:szCs w:val="21"/>
              </w:rPr>
              <w:t>6</w:t>
            </w:r>
          </w:p>
        </w:tc>
        <w:tc>
          <w:tcPr>
            <w:tcW w:w="2381" w:type="dxa"/>
            <w:tcMar>
              <w:top w:w="55" w:type="dxa"/>
              <w:left w:w="55" w:type="dxa"/>
              <w:bottom w:w="55" w:type="dxa"/>
              <w:right w:w="55" w:type="dxa"/>
            </w:tcMar>
          </w:tcPr>
          <w:p w14:paraId="22A29556" w14:textId="77777777" w:rsidR="00FE60EE" w:rsidRPr="00430913" w:rsidRDefault="00FE60EE" w:rsidP="00C842ED">
            <w:pPr>
              <w:spacing w:after="20" w:line="240" w:lineRule="auto"/>
              <w:rPr>
                <w:rFonts w:ascii="Times New Roman" w:hAnsi="Times New Roman" w:cs="Times New Roman"/>
                <w:sz w:val="21"/>
                <w:szCs w:val="21"/>
              </w:rPr>
            </w:pPr>
            <w:r w:rsidRPr="00430913">
              <w:rPr>
                <w:rFonts w:ascii="Times New Roman" w:hAnsi="Times New Roman" w:cs="Times New Roman"/>
                <w:sz w:val="21"/>
                <w:szCs w:val="21"/>
              </w:rPr>
              <w:t>Outcome measures</w:t>
            </w:r>
          </w:p>
        </w:tc>
        <w:tc>
          <w:tcPr>
            <w:tcW w:w="7566" w:type="dxa"/>
            <w:tcMar>
              <w:top w:w="55" w:type="dxa"/>
              <w:left w:w="55" w:type="dxa"/>
              <w:bottom w:w="55" w:type="dxa"/>
              <w:right w:w="55" w:type="dxa"/>
            </w:tcMar>
          </w:tcPr>
          <w:p w14:paraId="5247BF23" w14:textId="77777777" w:rsidR="00FE60EE" w:rsidRPr="00430913" w:rsidRDefault="00FE60EE" w:rsidP="00C842ED">
            <w:pPr>
              <w:spacing w:after="20" w:line="240" w:lineRule="auto"/>
              <w:rPr>
                <w:rFonts w:ascii="Times New Roman" w:hAnsi="Times New Roman" w:cs="Times New Roman"/>
                <w:sz w:val="21"/>
                <w:szCs w:val="21"/>
              </w:rPr>
            </w:pPr>
            <w:r w:rsidRPr="00430913">
              <w:rPr>
                <w:rFonts w:ascii="Times New Roman" w:hAnsi="Times New Roman" w:cs="Times New Roman"/>
                <w:sz w:val="21"/>
                <w:szCs w:val="21"/>
              </w:rPr>
              <w:t>No animal-level outcome measures were assessed.</w:t>
            </w:r>
          </w:p>
        </w:tc>
      </w:tr>
      <w:tr w:rsidR="00FE60EE" w:rsidRPr="00430913" w14:paraId="25B7C882" w14:textId="77777777" w:rsidTr="009D2F43">
        <w:trPr>
          <w:jc w:val="center"/>
        </w:trPr>
        <w:tc>
          <w:tcPr>
            <w:tcW w:w="680" w:type="dxa"/>
            <w:tcMar>
              <w:top w:w="55" w:type="dxa"/>
              <w:left w:w="55" w:type="dxa"/>
              <w:bottom w:w="55" w:type="dxa"/>
              <w:right w:w="55" w:type="dxa"/>
            </w:tcMar>
          </w:tcPr>
          <w:p w14:paraId="32499785" w14:textId="77777777" w:rsidR="00FE60EE" w:rsidRPr="00430913" w:rsidRDefault="00FE60EE" w:rsidP="00C842ED">
            <w:pPr>
              <w:spacing w:after="20" w:line="240" w:lineRule="auto"/>
              <w:rPr>
                <w:rFonts w:ascii="Times New Roman" w:hAnsi="Times New Roman" w:cs="Times New Roman"/>
                <w:sz w:val="21"/>
                <w:szCs w:val="21"/>
              </w:rPr>
            </w:pPr>
            <w:r w:rsidRPr="00430913">
              <w:rPr>
                <w:rFonts w:ascii="Times New Roman" w:hAnsi="Times New Roman" w:cs="Times New Roman"/>
                <w:b/>
                <w:sz w:val="21"/>
                <w:szCs w:val="21"/>
              </w:rPr>
              <w:t>7</w:t>
            </w:r>
          </w:p>
        </w:tc>
        <w:tc>
          <w:tcPr>
            <w:tcW w:w="2381" w:type="dxa"/>
            <w:tcMar>
              <w:top w:w="55" w:type="dxa"/>
              <w:left w:w="55" w:type="dxa"/>
              <w:bottom w:w="55" w:type="dxa"/>
              <w:right w:w="55" w:type="dxa"/>
            </w:tcMar>
          </w:tcPr>
          <w:p w14:paraId="4C469644" w14:textId="77777777" w:rsidR="00FE60EE" w:rsidRPr="00430913" w:rsidRDefault="00FE60EE" w:rsidP="00C842ED">
            <w:pPr>
              <w:spacing w:after="20" w:line="240" w:lineRule="auto"/>
              <w:rPr>
                <w:rFonts w:ascii="Times New Roman" w:hAnsi="Times New Roman" w:cs="Times New Roman"/>
                <w:sz w:val="21"/>
                <w:szCs w:val="21"/>
              </w:rPr>
            </w:pPr>
            <w:r w:rsidRPr="00430913">
              <w:rPr>
                <w:rFonts w:ascii="Times New Roman" w:hAnsi="Times New Roman" w:cs="Times New Roman"/>
                <w:sz w:val="21"/>
                <w:szCs w:val="21"/>
              </w:rPr>
              <w:t>Statistical methods</w:t>
            </w:r>
          </w:p>
        </w:tc>
        <w:tc>
          <w:tcPr>
            <w:tcW w:w="7566" w:type="dxa"/>
            <w:tcMar>
              <w:top w:w="55" w:type="dxa"/>
              <w:left w:w="55" w:type="dxa"/>
              <w:bottom w:w="55" w:type="dxa"/>
              <w:right w:w="55" w:type="dxa"/>
            </w:tcMar>
          </w:tcPr>
          <w:p w14:paraId="4B480A16" w14:textId="38E47A0A" w:rsidR="00FE60EE" w:rsidRPr="00430913" w:rsidRDefault="009D2F43" w:rsidP="00C842ED">
            <w:pPr>
              <w:spacing w:after="20" w:line="240" w:lineRule="auto"/>
              <w:rPr>
                <w:rFonts w:ascii="Times New Roman" w:hAnsi="Times New Roman" w:cs="Times New Roman"/>
                <w:sz w:val="21"/>
                <w:szCs w:val="21"/>
              </w:rPr>
            </w:pPr>
            <w:r w:rsidRPr="009D2F43">
              <w:rPr>
                <w:rFonts w:ascii="Times New Roman" w:hAnsi="Times New Roman" w:cs="Times New Roman"/>
                <w:sz w:val="21"/>
                <w:szCs w:val="21"/>
              </w:rPr>
              <w:t>No animal-level statistical analysis was performed because there were no in vivo treatment groups, animal-level outcome measures, or animal-level hypothesis tests. Statistical analyses for the in vitro cell-culture experiments are reported in the manuscript.</w:t>
            </w:r>
          </w:p>
        </w:tc>
      </w:tr>
      <w:tr w:rsidR="00FE60EE" w:rsidRPr="00430913" w14:paraId="758CB8E9" w14:textId="77777777" w:rsidTr="009D2F43">
        <w:trPr>
          <w:jc w:val="center"/>
        </w:trPr>
        <w:tc>
          <w:tcPr>
            <w:tcW w:w="680" w:type="dxa"/>
            <w:tcMar>
              <w:top w:w="55" w:type="dxa"/>
              <w:left w:w="55" w:type="dxa"/>
              <w:bottom w:w="55" w:type="dxa"/>
              <w:right w:w="55" w:type="dxa"/>
            </w:tcMar>
          </w:tcPr>
          <w:p w14:paraId="1693E6E4" w14:textId="77777777" w:rsidR="00FE60EE" w:rsidRPr="00430913" w:rsidRDefault="00FE60EE" w:rsidP="00C842ED">
            <w:pPr>
              <w:spacing w:after="20" w:line="240" w:lineRule="auto"/>
              <w:rPr>
                <w:rFonts w:ascii="Times New Roman" w:hAnsi="Times New Roman" w:cs="Times New Roman"/>
                <w:sz w:val="21"/>
                <w:szCs w:val="21"/>
              </w:rPr>
            </w:pPr>
            <w:r w:rsidRPr="00430913">
              <w:rPr>
                <w:rFonts w:ascii="Times New Roman" w:hAnsi="Times New Roman" w:cs="Times New Roman"/>
                <w:b/>
                <w:sz w:val="21"/>
                <w:szCs w:val="21"/>
              </w:rPr>
              <w:t>8</w:t>
            </w:r>
          </w:p>
        </w:tc>
        <w:tc>
          <w:tcPr>
            <w:tcW w:w="2381" w:type="dxa"/>
            <w:tcMar>
              <w:top w:w="55" w:type="dxa"/>
              <w:left w:w="55" w:type="dxa"/>
              <w:bottom w:w="55" w:type="dxa"/>
              <w:right w:w="55" w:type="dxa"/>
            </w:tcMar>
          </w:tcPr>
          <w:p w14:paraId="430D6D21" w14:textId="77777777" w:rsidR="00FE60EE" w:rsidRPr="00430913" w:rsidRDefault="00FE60EE" w:rsidP="00C842ED">
            <w:pPr>
              <w:spacing w:after="20" w:line="240" w:lineRule="auto"/>
              <w:rPr>
                <w:rFonts w:ascii="Times New Roman" w:hAnsi="Times New Roman" w:cs="Times New Roman"/>
                <w:sz w:val="21"/>
                <w:szCs w:val="21"/>
              </w:rPr>
            </w:pPr>
            <w:r w:rsidRPr="00430913">
              <w:rPr>
                <w:rFonts w:ascii="Times New Roman" w:hAnsi="Times New Roman" w:cs="Times New Roman"/>
                <w:sz w:val="21"/>
                <w:szCs w:val="21"/>
              </w:rPr>
              <w:t>Experimental animals</w:t>
            </w:r>
          </w:p>
        </w:tc>
        <w:tc>
          <w:tcPr>
            <w:tcW w:w="7566" w:type="dxa"/>
            <w:tcMar>
              <w:top w:w="55" w:type="dxa"/>
              <w:left w:w="55" w:type="dxa"/>
              <w:bottom w:w="55" w:type="dxa"/>
              <w:right w:w="55" w:type="dxa"/>
            </w:tcMar>
          </w:tcPr>
          <w:p w14:paraId="75205C95" w14:textId="56E95C84" w:rsidR="00FE60EE" w:rsidRPr="00430913" w:rsidRDefault="00FE60EE" w:rsidP="00C842ED">
            <w:pPr>
              <w:spacing w:after="20" w:line="240" w:lineRule="auto"/>
              <w:rPr>
                <w:rFonts w:ascii="Times New Roman" w:hAnsi="Times New Roman" w:cs="Times New Roman"/>
                <w:sz w:val="21"/>
                <w:szCs w:val="21"/>
              </w:rPr>
            </w:pPr>
            <w:r w:rsidRPr="00430913">
              <w:rPr>
                <w:rFonts w:ascii="Times New Roman" w:hAnsi="Times New Roman" w:cs="Times New Roman"/>
                <w:sz w:val="21"/>
                <w:szCs w:val="21"/>
              </w:rPr>
              <w:t>The donor animal is a male Sprague-Dawley rat (</w:t>
            </w:r>
            <w:proofErr w:type="spellStart"/>
            <w:proofErr w:type="gramStart"/>
            <w:r w:rsidR="009D2F43" w:rsidRPr="009D2F43">
              <w:rPr>
                <w:rFonts w:ascii="Times New Roman" w:hAnsi="Times New Roman" w:cs="Times New Roman"/>
                <w:sz w:val="21"/>
                <w:szCs w:val="21"/>
              </w:rPr>
              <w:t>Jcl</w:t>
            </w:r>
            <w:r w:rsidR="00BF6BE6">
              <w:rPr>
                <w:rFonts w:ascii="Times New Roman" w:hAnsi="Times New Roman" w:cs="Times New Roman" w:hint="eastAsia"/>
                <w:sz w:val="21"/>
                <w:szCs w:val="21"/>
                <w:lang w:eastAsia="ja-JP"/>
              </w:rPr>
              <w:t>;SD</w:t>
            </w:r>
            <w:proofErr w:type="spellEnd"/>
            <w:proofErr w:type="gramEnd"/>
            <w:r w:rsidR="009D2F43" w:rsidRPr="009D2F43">
              <w:rPr>
                <w:rFonts w:ascii="Times New Roman" w:hAnsi="Times New Roman" w:cs="Times New Roman"/>
                <w:sz w:val="21"/>
                <w:szCs w:val="21"/>
              </w:rPr>
              <w:t>; 280–400 g; CLEA Japan</w:t>
            </w:r>
            <w:r w:rsidRPr="00430913">
              <w:rPr>
                <w:rFonts w:ascii="Times New Roman" w:hAnsi="Times New Roman" w:cs="Times New Roman"/>
                <w:sz w:val="21"/>
                <w:szCs w:val="21"/>
              </w:rPr>
              <w:t xml:space="preserve">). </w:t>
            </w:r>
          </w:p>
        </w:tc>
      </w:tr>
      <w:tr w:rsidR="00FE60EE" w:rsidRPr="00430913" w14:paraId="44D2A774" w14:textId="77777777" w:rsidTr="009D2F43">
        <w:trPr>
          <w:jc w:val="center"/>
        </w:trPr>
        <w:tc>
          <w:tcPr>
            <w:tcW w:w="680" w:type="dxa"/>
            <w:tcMar>
              <w:top w:w="55" w:type="dxa"/>
              <w:left w:w="55" w:type="dxa"/>
              <w:bottom w:w="55" w:type="dxa"/>
              <w:right w:w="55" w:type="dxa"/>
            </w:tcMar>
          </w:tcPr>
          <w:p w14:paraId="329EBB5B" w14:textId="77777777" w:rsidR="00FE60EE" w:rsidRPr="00430913" w:rsidRDefault="00FE60EE" w:rsidP="00C842ED">
            <w:pPr>
              <w:spacing w:after="20" w:line="240" w:lineRule="auto"/>
              <w:rPr>
                <w:rFonts w:ascii="Times New Roman" w:hAnsi="Times New Roman" w:cs="Times New Roman"/>
                <w:sz w:val="21"/>
                <w:szCs w:val="21"/>
              </w:rPr>
            </w:pPr>
            <w:r w:rsidRPr="00430913">
              <w:rPr>
                <w:rFonts w:ascii="Times New Roman" w:hAnsi="Times New Roman" w:cs="Times New Roman"/>
                <w:b/>
                <w:sz w:val="21"/>
                <w:szCs w:val="21"/>
              </w:rPr>
              <w:t>9</w:t>
            </w:r>
          </w:p>
        </w:tc>
        <w:tc>
          <w:tcPr>
            <w:tcW w:w="2381" w:type="dxa"/>
            <w:tcMar>
              <w:top w:w="55" w:type="dxa"/>
              <w:left w:w="55" w:type="dxa"/>
              <w:bottom w:w="55" w:type="dxa"/>
              <w:right w:w="55" w:type="dxa"/>
            </w:tcMar>
          </w:tcPr>
          <w:p w14:paraId="0E865D84" w14:textId="77777777" w:rsidR="00FE60EE" w:rsidRPr="00430913" w:rsidRDefault="00FE60EE" w:rsidP="00C842ED">
            <w:pPr>
              <w:spacing w:after="20" w:line="240" w:lineRule="auto"/>
              <w:rPr>
                <w:rFonts w:ascii="Times New Roman" w:hAnsi="Times New Roman" w:cs="Times New Roman"/>
                <w:sz w:val="21"/>
                <w:szCs w:val="21"/>
              </w:rPr>
            </w:pPr>
            <w:r w:rsidRPr="00430913">
              <w:rPr>
                <w:rFonts w:ascii="Times New Roman" w:hAnsi="Times New Roman" w:cs="Times New Roman"/>
                <w:sz w:val="21"/>
                <w:szCs w:val="21"/>
              </w:rPr>
              <w:t>Experimental procedures</w:t>
            </w:r>
          </w:p>
        </w:tc>
        <w:tc>
          <w:tcPr>
            <w:tcW w:w="7566" w:type="dxa"/>
            <w:tcMar>
              <w:top w:w="55" w:type="dxa"/>
              <w:left w:w="55" w:type="dxa"/>
              <w:bottom w:w="55" w:type="dxa"/>
              <w:right w:w="55" w:type="dxa"/>
            </w:tcMar>
          </w:tcPr>
          <w:p w14:paraId="53BE410E" w14:textId="3BB3B465" w:rsidR="00FE60EE" w:rsidRPr="00430913" w:rsidRDefault="0010385B" w:rsidP="00C842ED">
            <w:pPr>
              <w:spacing w:after="20" w:line="240" w:lineRule="auto"/>
              <w:rPr>
                <w:rFonts w:ascii="Times New Roman" w:hAnsi="Times New Roman" w:cs="Times New Roman"/>
                <w:sz w:val="21"/>
                <w:szCs w:val="21"/>
              </w:rPr>
            </w:pPr>
            <w:r w:rsidRPr="0010385B">
              <w:rPr>
                <w:rFonts w:ascii="Times New Roman" w:hAnsi="Times New Roman" w:cs="Times New Roman"/>
                <w:sz w:val="21"/>
                <w:szCs w:val="21"/>
              </w:rPr>
              <w:t>The manuscript describes housing conditions, free access to food and water, terminal inguinal adipose tissue collection under 5% isoflurane anesthesia for primary MSC isolation, and euthanasia by exsanguination under anesthesia. No recovery procedure or pre-terminal in vivo intervention was performed.</w:t>
            </w:r>
          </w:p>
        </w:tc>
      </w:tr>
      <w:tr w:rsidR="00FE60EE" w:rsidRPr="00430913" w14:paraId="558C540D" w14:textId="77777777" w:rsidTr="009D2F43">
        <w:trPr>
          <w:jc w:val="center"/>
        </w:trPr>
        <w:tc>
          <w:tcPr>
            <w:tcW w:w="680" w:type="dxa"/>
            <w:tcMar>
              <w:top w:w="55" w:type="dxa"/>
              <w:left w:w="55" w:type="dxa"/>
              <w:bottom w:w="55" w:type="dxa"/>
              <w:right w:w="55" w:type="dxa"/>
            </w:tcMar>
          </w:tcPr>
          <w:p w14:paraId="606EE029" w14:textId="77777777" w:rsidR="00FE60EE" w:rsidRPr="00430913" w:rsidRDefault="00FE60EE" w:rsidP="00C842ED">
            <w:pPr>
              <w:spacing w:after="20" w:line="240" w:lineRule="auto"/>
              <w:rPr>
                <w:rFonts w:ascii="Times New Roman" w:hAnsi="Times New Roman" w:cs="Times New Roman"/>
                <w:sz w:val="21"/>
                <w:szCs w:val="21"/>
              </w:rPr>
            </w:pPr>
            <w:r w:rsidRPr="00430913">
              <w:rPr>
                <w:rFonts w:ascii="Times New Roman" w:hAnsi="Times New Roman" w:cs="Times New Roman"/>
                <w:b/>
                <w:sz w:val="21"/>
                <w:szCs w:val="21"/>
              </w:rPr>
              <w:t>10</w:t>
            </w:r>
          </w:p>
        </w:tc>
        <w:tc>
          <w:tcPr>
            <w:tcW w:w="2381" w:type="dxa"/>
            <w:tcMar>
              <w:top w:w="55" w:type="dxa"/>
              <w:left w:w="55" w:type="dxa"/>
              <w:bottom w:w="55" w:type="dxa"/>
              <w:right w:w="55" w:type="dxa"/>
            </w:tcMar>
          </w:tcPr>
          <w:p w14:paraId="189A68A0" w14:textId="77777777" w:rsidR="00FE60EE" w:rsidRPr="00430913" w:rsidRDefault="00FE60EE" w:rsidP="00C842ED">
            <w:pPr>
              <w:spacing w:after="20" w:line="240" w:lineRule="auto"/>
              <w:rPr>
                <w:rFonts w:ascii="Times New Roman" w:hAnsi="Times New Roman" w:cs="Times New Roman"/>
                <w:sz w:val="21"/>
                <w:szCs w:val="21"/>
              </w:rPr>
            </w:pPr>
            <w:r w:rsidRPr="00430913">
              <w:rPr>
                <w:rFonts w:ascii="Times New Roman" w:hAnsi="Times New Roman" w:cs="Times New Roman"/>
                <w:sz w:val="21"/>
                <w:szCs w:val="21"/>
              </w:rPr>
              <w:t>Results</w:t>
            </w:r>
          </w:p>
        </w:tc>
        <w:tc>
          <w:tcPr>
            <w:tcW w:w="7566" w:type="dxa"/>
            <w:tcMar>
              <w:top w:w="55" w:type="dxa"/>
              <w:left w:w="55" w:type="dxa"/>
              <w:bottom w:w="55" w:type="dxa"/>
              <w:right w:w="55" w:type="dxa"/>
            </w:tcMar>
          </w:tcPr>
          <w:p w14:paraId="76AC92E5" w14:textId="77777777" w:rsidR="00FE60EE" w:rsidRPr="00430913" w:rsidRDefault="00FE60EE" w:rsidP="00C842ED">
            <w:pPr>
              <w:spacing w:after="20" w:line="240" w:lineRule="auto"/>
              <w:rPr>
                <w:rFonts w:ascii="Times New Roman" w:hAnsi="Times New Roman" w:cs="Times New Roman"/>
                <w:sz w:val="21"/>
                <w:szCs w:val="21"/>
              </w:rPr>
            </w:pPr>
            <w:r w:rsidRPr="00430913">
              <w:rPr>
                <w:rFonts w:ascii="Times New Roman" w:hAnsi="Times New Roman" w:cs="Times New Roman"/>
                <w:sz w:val="21"/>
                <w:szCs w:val="21"/>
              </w:rPr>
              <w:t>There were no animal-level experimental results because no in vivo treatment, animal grouping, or animal-level outcome measurement was performed. The Results report the in vitro cell-culture comparisons derived from the primary rat MSCs.</w:t>
            </w:r>
          </w:p>
        </w:tc>
      </w:tr>
    </w:tbl>
    <w:p w14:paraId="0381501E" w14:textId="77777777" w:rsidR="00FE60EE" w:rsidRPr="00430913" w:rsidRDefault="00FE60EE" w:rsidP="00FE60EE">
      <w:pPr>
        <w:rPr>
          <w:rFonts w:ascii="Times New Roman" w:hAnsi="Times New Roman" w:cs="Times New Roman"/>
          <w:sz w:val="21"/>
          <w:szCs w:val="21"/>
        </w:rPr>
      </w:pPr>
    </w:p>
    <w:p w14:paraId="7F56C725" w14:textId="77777777" w:rsidR="00684BAA" w:rsidRDefault="00684BAA"/>
    <w:p w14:paraId="5C92A751" w14:textId="77777777" w:rsidR="00FE60EE" w:rsidRPr="00FE60EE" w:rsidRDefault="00FE60EE" w:rsidP="00FE60EE"/>
    <w:p w14:paraId="394266AF" w14:textId="77777777" w:rsidR="00FE60EE" w:rsidRPr="00FE60EE" w:rsidRDefault="00FE60EE" w:rsidP="00FE60EE"/>
    <w:p w14:paraId="55C5285B" w14:textId="77777777" w:rsidR="00FE60EE" w:rsidRPr="00FE60EE" w:rsidRDefault="00FE60EE" w:rsidP="00FE60EE"/>
    <w:p w14:paraId="210C1769" w14:textId="67EAD08A" w:rsidR="00FE60EE" w:rsidRPr="00FE60EE" w:rsidRDefault="00FE60EE" w:rsidP="00FE60EE">
      <w:pPr>
        <w:tabs>
          <w:tab w:val="left" w:pos="3836"/>
        </w:tabs>
      </w:pPr>
      <w:r>
        <w:tab/>
      </w:r>
    </w:p>
    <w:sectPr w:rsidR="00FE60EE" w:rsidRPr="00FE60EE" w:rsidSect="00FE60EE">
      <w:pgSz w:w="11906" w:h="16838"/>
      <w:pgMar w:top="765" w:right="709" w:bottom="765"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B00A0D" w14:textId="77777777" w:rsidR="00DD0DD3" w:rsidRDefault="00DD0DD3" w:rsidP="00FE60EE">
      <w:pPr>
        <w:spacing w:after="0" w:line="240" w:lineRule="auto"/>
      </w:pPr>
      <w:r>
        <w:separator/>
      </w:r>
    </w:p>
  </w:endnote>
  <w:endnote w:type="continuationSeparator" w:id="0">
    <w:p w14:paraId="59019B52" w14:textId="77777777" w:rsidR="00DD0DD3" w:rsidRDefault="00DD0DD3" w:rsidP="00FE60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03E5E9" w14:textId="77777777" w:rsidR="00DD0DD3" w:rsidRDefault="00DD0DD3" w:rsidP="00FE60EE">
      <w:pPr>
        <w:spacing w:after="0" w:line="240" w:lineRule="auto"/>
      </w:pPr>
      <w:r>
        <w:separator/>
      </w:r>
    </w:p>
  </w:footnote>
  <w:footnote w:type="continuationSeparator" w:id="0">
    <w:p w14:paraId="2020A934" w14:textId="77777777" w:rsidR="00DD0DD3" w:rsidRDefault="00DD0DD3" w:rsidP="00FE60E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60EE"/>
    <w:rsid w:val="0010385B"/>
    <w:rsid w:val="00173615"/>
    <w:rsid w:val="00235CFB"/>
    <w:rsid w:val="003F26AB"/>
    <w:rsid w:val="00421AB3"/>
    <w:rsid w:val="00502679"/>
    <w:rsid w:val="00515E3C"/>
    <w:rsid w:val="00684BAA"/>
    <w:rsid w:val="00813071"/>
    <w:rsid w:val="009D2F43"/>
    <w:rsid w:val="00A40EF0"/>
    <w:rsid w:val="00BF6BE6"/>
    <w:rsid w:val="00DD0DD3"/>
    <w:rsid w:val="00FE60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B2E382F"/>
  <w15:chartTrackingRefBased/>
  <w15:docId w15:val="{2A64A189-110D-4FE6-BA6F-B0B263702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E60EE"/>
    <w:pPr>
      <w:spacing w:after="200" w:line="276" w:lineRule="auto"/>
    </w:pPr>
    <w:rPr>
      <w:rFonts w:ascii="Arial" w:hAnsi="Arial"/>
      <w:kern w:val="0"/>
      <w:sz w:val="18"/>
      <w:lang w:eastAsia="en-US"/>
      <w14:ligatures w14:val="none"/>
    </w:rPr>
  </w:style>
  <w:style w:type="paragraph" w:styleId="1">
    <w:name w:val="heading 1"/>
    <w:basedOn w:val="a"/>
    <w:next w:val="a"/>
    <w:link w:val="10"/>
    <w:uiPriority w:val="9"/>
    <w:qFormat/>
    <w:rsid w:val="00FE60EE"/>
    <w:pPr>
      <w:keepNext/>
      <w:keepLines/>
      <w:widowControl w:val="0"/>
      <w:spacing w:before="280" w:after="80" w:line="240" w:lineRule="auto"/>
      <w:jc w:val="both"/>
      <w:outlineLvl w:val="0"/>
    </w:pPr>
    <w:rPr>
      <w:rFonts w:asciiTheme="majorHAnsi" w:eastAsiaTheme="majorEastAsia" w:hAnsiTheme="majorHAnsi" w:cstheme="majorBidi"/>
      <w:color w:val="000000" w:themeColor="text1"/>
      <w:kern w:val="2"/>
      <w:sz w:val="32"/>
      <w:szCs w:val="32"/>
      <w:lang w:eastAsia="ja-JP"/>
      <w14:ligatures w14:val="standardContextual"/>
    </w:rPr>
  </w:style>
  <w:style w:type="paragraph" w:styleId="2">
    <w:name w:val="heading 2"/>
    <w:basedOn w:val="a"/>
    <w:next w:val="a"/>
    <w:link w:val="20"/>
    <w:uiPriority w:val="9"/>
    <w:semiHidden/>
    <w:unhideWhenUsed/>
    <w:qFormat/>
    <w:rsid w:val="00FE60EE"/>
    <w:pPr>
      <w:keepNext/>
      <w:keepLines/>
      <w:widowControl w:val="0"/>
      <w:spacing w:before="160" w:after="80" w:line="240" w:lineRule="auto"/>
      <w:jc w:val="both"/>
      <w:outlineLvl w:val="1"/>
    </w:pPr>
    <w:rPr>
      <w:rFonts w:asciiTheme="majorHAnsi" w:eastAsiaTheme="majorEastAsia" w:hAnsiTheme="majorHAnsi" w:cstheme="majorBidi"/>
      <w:color w:val="000000" w:themeColor="text1"/>
      <w:kern w:val="2"/>
      <w:sz w:val="28"/>
      <w:szCs w:val="28"/>
      <w:lang w:eastAsia="ja-JP"/>
      <w14:ligatures w14:val="standardContextual"/>
    </w:rPr>
  </w:style>
  <w:style w:type="paragraph" w:styleId="3">
    <w:name w:val="heading 3"/>
    <w:basedOn w:val="a"/>
    <w:next w:val="a"/>
    <w:link w:val="30"/>
    <w:uiPriority w:val="9"/>
    <w:semiHidden/>
    <w:unhideWhenUsed/>
    <w:qFormat/>
    <w:rsid w:val="00FE60EE"/>
    <w:pPr>
      <w:keepNext/>
      <w:keepLines/>
      <w:widowControl w:val="0"/>
      <w:spacing w:before="160" w:after="80" w:line="240" w:lineRule="auto"/>
      <w:jc w:val="both"/>
      <w:outlineLvl w:val="2"/>
    </w:pPr>
    <w:rPr>
      <w:rFonts w:asciiTheme="majorHAnsi" w:eastAsiaTheme="majorEastAsia" w:hAnsiTheme="majorHAnsi" w:cstheme="majorBidi"/>
      <w:color w:val="000000" w:themeColor="text1"/>
      <w:kern w:val="2"/>
      <w:sz w:val="24"/>
      <w:szCs w:val="24"/>
      <w:lang w:eastAsia="ja-JP"/>
      <w14:ligatures w14:val="standardContextual"/>
    </w:rPr>
  </w:style>
  <w:style w:type="paragraph" w:styleId="4">
    <w:name w:val="heading 4"/>
    <w:basedOn w:val="a"/>
    <w:next w:val="a"/>
    <w:link w:val="40"/>
    <w:uiPriority w:val="9"/>
    <w:semiHidden/>
    <w:unhideWhenUsed/>
    <w:qFormat/>
    <w:rsid w:val="00FE60EE"/>
    <w:pPr>
      <w:keepNext/>
      <w:keepLines/>
      <w:widowControl w:val="0"/>
      <w:spacing w:before="80" w:after="40" w:line="240" w:lineRule="auto"/>
      <w:jc w:val="both"/>
      <w:outlineLvl w:val="3"/>
    </w:pPr>
    <w:rPr>
      <w:rFonts w:asciiTheme="majorHAnsi" w:eastAsiaTheme="majorEastAsia" w:hAnsiTheme="majorHAnsi" w:cstheme="majorBidi"/>
      <w:color w:val="000000" w:themeColor="text1"/>
      <w:kern w:val="2"/>
      <w:sz w:val="21"/>
      <w:lang w:eastAsia="ja-JP"/>
      <w14:ligatures w14:val="standardContextual"/>
    </w:rPr>
  </w:style>
  <w:style w:type="paragraph" w:styleId="5">
    <w:name w:val="heading 5"/>
    <w:basedOn w:val="a"/>
    <w:next w:val="a"/>
    <w:link w:val="50"/>
    <w:uiPriority w:val="9"/>
    <w:semiHidden/>
    <w:unhideWhenUsed/>
    <w:qFormat/>
    <w:rsid w:val="00FE60EE"/>
    <w:pPr>
      <w:keepNext/>
      <w:keepLines/>
      <w:widowControl w:val="0"/>
      <w:spacing w:before="80" w:after="40" w:line="240" w:lineRule="auto"/>
      <w:ind w:leftChars="100" w:left="100"/>
      <w:jc w:val="both"/>
      <w:outlineLvl w:val="4"/>
    </w:pPr>
    <w:rPr>
      <w:rFonts w:asciiTheme="majorHAnsi" w:eastAsiaTheme="majorEastAsia" w:hAnsiTheme="majorHAnsi" w:cstheme="majorBidi"/>
      <w:color w:val="000000" w:themeColor="text1"/>
      <w:kern w:val="2"/>
      <w:sz w:val="21"/>
      <w:lang w:eastAsia="ja-JP"/>
      <w14:ligatures w14:val="standardContextual"/>
    </w:rPr>
  </w:style>
  <w:style w:type="paragraph" w:styleId="6">
    <w:name w:val="heading 6"/>
    <w:basedOn w:val="a"/>
    <w:next w:val="a"/>
    <w:link w:val="60"/>
    <w:uiPriority w:val="9"/>
    <w:semiHidden/>
    <w:unhideWhenUsed/>
    <w:qFormat/>
    <w:rsid w:val="00FE60EE"/>
    <w:pPr>
      <w:keepNext/>
      <w:keepLines/>
      <w:widowControl w:val="0"/>
      <w:spacing w:before="80" w:after="40" w:line="240" w:lineRule="auto"/>
      <w:ind w:leftChars="200" w:left="200"/>
      <w:jc w:val="both"/>
      <w:outlineLvl w:val="5"/>
    </w:pPr>
    <w:rPr>
      <w:rFonts w:asciiTheme="majorHAnsi" w:eastAsiaTheme="majorEastAsia" w:hAnsiTheme="majorHAnsi" w:cstheme="majorBidi"/>
      <w:color w:val="000000" w:themeColor="text1"/>
      <w:kern w:val="2"/>
      <w:sz w:val="21"/>
      <w:lang w:eastAsia="ja-JP"/>
      <w14:ligatures w14:val="standardContextual"/>
    </w:rPr>
  </w:style>
  <w:style w:type="paragraph" w:styleId="7">
    <w:name w:val="heading 7"/>
    <w:basedOn w:val="a"/>
    <w:next w:val="a"/>
    <w:link w:val="70"/>
    <w:uiPriority w:val="9"/>
    <w:semiHidden/>
    <w:unhideWhenUsed/>
    <w:qFormat/>
    <w:rsid w:val="00FE60EE"/>
    <w:pPr>
      <w:keepNext/>
      <w:keepLines/>
      <w:widowControl w:val="0"/>
      <w:spacing w:before="80" w:after="40" w:line="240" w:lineRule="auto"/>
      <w:ind w:leftChars="300" w:left="300"/>
      <w:jc w:val="both"/>
      <w:outlineLvl w:val="6"/>
    </w:pPr>
    <w:rPr>
      <w:rFonts w:asciiTheme="majorHAnsi" w:eastAsiaTheme="majorEastAsia" w:hAnsiTheme="majorHAnsi" w:cstheme="majorBidi"/>
      <w:color w:val="000000" w:themeColor="text1"/>
      <w:kern w:val="2"/>
      <w:sz w:val="21"/>
      <w:lang w:eastAsia="ja-JP"/>
      <w14:ligatures w14:val="standardContextual"/>
    </w:rPr>
  </w:style>
  <w:style w:type="paragraph" w:styleId="8">
    <w:name w:val="heading 8"/>
    <w:basedOn w:val="a"/>
    <w:next w:val="a"/>
    <w:link w:val="80"/>
    <w:uiPriority w:val="9"/>
    <w:semiHidden/>
    <w:unhideWhenUsed/>
    <w:qFormat/>
    <w:rsid w:val="00FE60EE"/>
    <w:pPr>
      <w:keepNext/>
      <w:keepLines/>
      <w:widowControl w:val="0"/>
      <w:spacing w:before="80" w:after="40" w:line="240" w:lineRule="auto"/>
      <w:ind w:leftChars="400" w:left="400"/>
      <w:jc w:val="both"/>
      <w:outlineLvl w:val="7"/>
    </w:pPr>
    <w:rPr>
      <w:rFonts w:asciiTheme="majorHAnsi" w:eastAsiaTheme="majorEastAsia" w:hAnsiTheme="majorHAnsi" w:cstheme="majorBidi"/>
      <w:color w:val="000000" w:themeColor="text1"/>
      <w:kern w:val="2"/>
      <w:sz w:val="21"/>
      <w:lang w:eastAsia="ja-JP"/>
      <w14:ligatures w14:val="standardContextual"/>
    </w:rPr>
  </w:style>
  <w:style w:type="paragraph" w:styleId="9">
    <w:name w:val="heading 9"/>
    <w:basedOn w:val="a"/>
    <w:next w:val="a"/>
    <w:link w:val="90"/>
    <w:uiPriority w:val="9"/>
    <w:semiHidden/>
    <w:unhideWhenUsed/>
    <w:qFormat/>
    <w:rsid w:val="00FE60EE"/>
    <w:pPr>
      <w:keepNext/>
      <w:keepLines/>
      <w:widowControl w:val="0"/>
      <w:spacing w:before="80" w:after="40" w:line="240" w:lineRule="auto"/>
      <w:ind w:leftChars="500" w:left="500"/>
      <w:jc w:val="both"/>
      <w:outlineLvl w:val="8"/>
    </w:pPr>
    <w:rPr>
      <w:rFonts w:asciiTheme="majorHAnsi" w:eastAsiaTheme="majorEastAsia" w:hAnsiTheme="majorHAnsi" w:cstheme="majorBidi"/>
      <w:color w:val="000000" w:themeColor="text1"/>
      <w:kern w:val="2"/>
      <w:sz w:val="21"/>
      <w:lang w:eastAsia="ja-JP"/>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E60EE"/>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FE60EE"/>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FE60EE"/>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FE60EE"/>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FE60EE"/>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FE60EE"/>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FE60EE"/>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FE60EE"/>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FE60EE"/>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FE60EE"/>
    <w:pPr>
      <w:widowControl w:val="0"/>
      <w:spacing w:after="80" w:line="240" w:lineRule="auto"/>
      <w:contextualSpacing/>
      <w:jc w:val="center"/>
    </w:pPr>
    <w:rPr>
      <w:rFonts w:asciiTheme="majorHAnsi" w:eastAsiaTheme="majorEastAsia" w:hAnsiTheme="majorHAnsi" w:cstheme="majorBidi"/>
      <w:spacing w:val="-10"/>
      <w:kern w:val="28"/>
      <w:sz w:val="56"/>
      <w:szCs w:val="56"/>
      <w:lang w:eastAsia="ja-JP"/>
      <w14:ligatures w14:val="standardContextual"/>
    </w:rPr>
  </w:style>
  <w:style w:type="character" w:customStyle="1" w:styleId="a4">
    <w:name w:val="表題 (文字)"/>
    <w:basedOn w:val="a0"/>
    <w:link w:val="a3"/>
    <w:uiPriority w:val="10"/>
    <w:rsid w:val="00FE60E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E60EE"/>
    <w:pPr>
      <w:widowControl w:val="0"/>
      <w:numPr>
        <w:ilvl w:val="1"/>
      </w:numPr>
      <w:spacing w:after="160" w:line="240" w:lineRule="auto"/>
      <w:jc w:val="center"/>
    </w:pPr>
    <w:rPr>
      <w:rFonts w:asciiTheme="majorHAnsi" w:eastAsiaTheme="majorEastAsia" w:hAnsiTheme="majorHAnsi" w:cstheme="majorBidi"/>
      <w:color w:val="595959" w:themeColor="text1" w:themeTint="A6"/>
      <w:spacing w:val="15"/>
      <w:kern w:val="2"/>
      <w:sz w:val="28"/>
      <w:szCs w:val="28"/>
      <w:lang w:eastAsia="ja-JP"/>
      <w14:ligatures w14:val="standardContextual"/>
    </w:rPr>
  </w:style>
  <w:style w:type="character" w:customStyle="1" w:styleId="a6">
    <w:name w:val="副題 (文字)"/>
    <w:basedOn w:val="a0"/>
    <w:link w:val="a5"/>
    <w:uiPriority w:val="11"/>
    <w:rsid w:val="00FE60E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E60EE"/>
    <w:pPr>
      <w:widowControl w:val="0"/>
      <w:spacing w:before="160" w:after="160" w:line="240" w:lineRule="auto"/>
      <w:jc w:val="center"/>
    </w:pPr>
    <w:rPr>
      <w:rFonts w:asciiTheme="minorHAnsi" w:hAnsiTheme="minorHAnsi"/>
      <w:i/>
      <w:iCs/>
      <w:color w:val="404040" w:themeColor="text1" w:themeTint="BF"/>
      <w:kern w:val="2"/>
      <w:sz w:val="21"/>
      <w:lang w:eastAsia="ja-JP"/>
      <w14:ligatures w14:val="standardContextual"/>
    </w:rPr>
  </w:style>
  <w:style w:type="character" w:customStyle="1" w:styleId="a8">
    <w:name w:val="引用文 (文字)"/>
    <w:basedOn w:val="a0"/>
    <w:link w:val="a7"/>
    <w:uiPriority w:val="29"/>
    <w:rsid w:val="00FE60EE"/>
    <w:rPr>
      <w:i/>
      <w:iCs/>
      <w:color w:val="404040" w:themeColor="text1" w:themeTint="BF"/>
    </w:rPr>
  </w:style>
  <w:style w:type="paragraph" w:styleId="a9">
    <w:name w:val="List Paragraph"/>
    <w:basedOn w:val="a"/>
    <w:uiPriority w:val="34"/>
    <w:qFormat/>
    <w:rsid w:val="00FE60EE"/>
    <w:pPr>
      <w:widowControl w:val="0"/>
      <w:spacing w:after="0" w:line="240" w:lineRule="auto"/>
      <w:ind w:left="720"/>
      <w:contextualSpacing/>
      <w:jc w:val="both"/>
    </w:pPr>
    <w:rPr>
      <w:rFonts w:asciiTheme="minorHAnsi" w:hAnsiTheme="minorHAnsi"/>
      <w:kern w:val="2"/>
      <w:sz w:val="21"/>
      <w:lang w:eastAsia="ja-JP"/>
      <w14:ligatures w14:val="standardContextual"/>
    </w:rPr>
  </w:style>
  <w:style w:type="character" w:styleId="21">
    <w:name w:val="Intense Emphasis"/>
    <w:basedOn w:val="a0"/>
    <w:uiPriority w:val="21"/>
    <w:qFormat/>
    <w:rsid w:val="00FE60EE"/>
    <w:rPr>
      <w:i/>
      <w:iCs/>
      <w:color w:val="0F4761" w:themeColor="accent1" w:themeShade="BF"/>
    </w:rPr>
  </w:style>
  <w:style w:type="paragraph" w:styleId="22">
    <w:name w:val="Intense Quote"/>
    <w:basedOn w:val="a"/>
    <w:next w:val="a"/>
    <w:link w:val="23"/>
    <w:uiPriority w:val="30"/>
    <w:qFormat/>
    <w:rsid w:val="00FE60EE"/>
    <w:pPr>
      <w:widowControl w:val="0"/>
      <w:pBdr>
        <w:top w:val="single" w:sz="4" w:space="10" w:color="0F4761" w:themeColor="accent1" w:themeShade="BF"/>
        <w:bottom w:val="single" w:sz="4" w:space="10" w:color="0F4761" w:themeColor="accent1" w:themeShade="BF"/>
      </w:pBdr>
      <w:spacing w:before="360" w:after="360" w:line="240" w:lineRule="auto"/>
      <w:ind w:left="864" w:right="864"/>
      <w:jc w:val="center"/>
    </w:pPr>
    <w:rPr>
      <w:rFonts w:asciiTheme="minorHAnsi" w:hAnsiTheme="minorHAnsi"/>
      <w:i/>
      <w:iCs/>
      <w:color w:val="0F4761" w:themeColor="accent1" w:themeShade="BF"/>
      <w:kern w:val="2"/>
      <w:sz w:val="21"/>
      <w:lang w:eastAsia="ja-JP"/>
      <w14:ligatures w14:val="standardContextual"/>
    </w:rPr>
  </w:style>
  <w:style w:type="character" w:customStyle="1" w:styleId="23">
    <w:name w:val="引用文 2 (文字)"/>
    <w:basedOn w:val="a0"/>
    <w:link w:val="22"/>
    <w:uiPriority w:val="30"/>
    <w:rsid w:val="00FE60EE"/>
    <w:rPr>
      <w:i/>
      <w:iCs/>
      <w:color w:val="0F4761" w:themeColor="accent1" w:themeShade="BF"/>
    </w:rPr>
  </w:style>
  <w:style w:type="character" w:styleId="24">
    <w:name w:val="Intense Reference"/>
    <w:basedOn w:val="a0"/>
    <w:uiPriority w:val="32"/>
    <w:qFormat/>
    <w:rsid w:val="00FE60EE"/>
    <w:rPr>
      <w:b/>
      <w:bCs/>
      <w:smallCaps/>
      <w:color w:val="0F4761" w:themeColor="accent1" w:themeShade="BF"/>
      <w:spacing w:val="5"/>
    </w:rPr>
  </w:style>
  <w:style w:type="paragraph" w:styleId="aa">
    <w:name w:val="footer"/>
    <w:basedOn w:val="a"/>
    <w:link w:val="ab"/>
    <w:uiPriority w:val="99"/>
    <w:unhideWhenUsed/>
    <w:rsid w:val="00FE60EE"/>
    <w:pPr>
      <w:tabs>
        <w:tab w:val="center" w:pos="4680"/>
        <w:tab w:val="right" w:pos="9360"/>
      </w:tabs>
      <w:spacing w:after="0" w:line="240" w:lineRule="auto"/>
    </w:pPr>
  </w:style>
  <w:style w:type="character" w:customStyle="1" w:styleId="ab">
    <w:name w:val="フッター (文字)"/>
    <w:basedOn w:val="a0"/>
    <w:link w:val="aa"/>
    <w:uiPriority w:val="99"/>
    <w:rsid w:val="00FE60EE"/>
    <w:rPr>
      <w:rFonts w:ascii="Arial" w:hAnsi="Arial"/>
      <w:kern w:val="0"/>
      <w:sz w:val="18"/>
      <w:lang w:eastAsia="en-US"/>
      <w14:ligatures w14:val="none"/>
    </w:rPr>
  </w:style>
  <w:style w:type="paragraph" w:styleId="ac">
    <w:name w:val="header"/>
    <w:basedOn w:val="a"/>
    <w:link w:val="ad"/>
    <w:uiPriority w:val="99"/>
    <w:unhideWhenUsed/>
    <w:rsid w:val="00FE60EE"/>
    <w:pPr>
      <w:tabs>
        <w:tab w:val="center" w:pos="4252"/>
        <w:tab w:val="right" w:pos="8504"/>
      </w:tabs>
      <w:snapToGrid w:val="0"/>
    </w:pPr>
  </w:style>
  <w:style w:type="character" w:customStyle="1" w:styleId="ad">
    <w:name w:val="ヘッダー (文字)"/>
    <w:basedOn w:val="a0"/>
    <w:link w:val="ac"/>
    <w:uiPriority w:val="99"/>
    <w:rsid w:val="00FE60EE"/>
    <w:rPr>
      <w:rFonts w:ascii="Arial" w:hAnsi="Arial"/>
      <w:kern w:val="0"/>
      <w:sz w:val="18"/>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377</Words>
  <Characters>2287</Characters>
  <Application>Microsoft Office Word</Application>
  <DocSecurity>0</DocSecurity>
  <Lines>67</Lines>
  <Paragraphs>42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順 本間</dc:creator>
  <cp:keywords/>
  <dc:description/>
  <cp:lastModifiedBy>順 本間</cp:lastModifiedBy>
  <cp:revision>4</cp:revision>
  <dcterms:created xsi:type="dcterms:W3CDTF">2026-06-29T02:56:00Z</dcterms:created>
  <dcterms:modified xsi:type="dcterms:W3CDTF">2026-07-14T01:12:00Z</dcterms:modified>
</cp:coreProperties>
</file>