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98DF9" w14:textId="77777777" w:rsidR="005D1B64" w:rsidRDefault="005D1B64" w:rsidP="005D1B64">
      <w:pPr>
        <w:pStyle w:val="BodyA"/>
        <w:spacing w:after="0"/>
        <w:rPr>
          <w:b/>
          <w:bCs/>
        </w:rPr>
      </w:pPr>
      <w:r>
        <w:rPr>
          <w:b/>
          <w:bCs/>
        </w:rPr>
        <w:t>Supplementary Figures</w:t>
      </w:r>
    </w:p>
    <w:p w14:paraId="61887307" w14:textId="77777777" w:rsidR="005D1B64" w:rsidRDefault="005D1B64" w:rsidP="005D1B64">
      <w:pPr>
        <w:pStyle w:val="BodyA"/>
        <w:spacing w:after="0" w:line="288" w:lineRule="auto"/>
        <w:rPr>
          <w:rStyle w:val="Strong"/>
        </w:rPr>
      </w:pPr>
      <w:r>
        <w:rPr>
          <w:b/>
          <w:bCs/>
          <w:noProof/>
        </w:rPr>
        <w:drawing>
          <wp:inline distT="0" distB="0" distL="0" distR="0" wp14:anchorId="6F87260C" wp14:editId="2ECB874E">
            <wp:extent cx="5286375" cy="3514725"/>
            <wp:effectExtent l="0" t="0" r="9525" b="9525"/>
            <wp:docPr id="1073741832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514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AB1D11F" w14:textId="77777777" w:rsidR="005D1B64" w:rsidRPr="00557367" w:rsidRDefault="005D1B64" w:rsidP="005D1B64">
      <w:pPr>
        <w:pStyle w:val="BodyA"/>
        <w:spacing w:after="0" w:line="288" w:lineRule="auto"/>
        <w:rPr>
          <w:noProof/>
          <w:lang w:val="pt-PT"/>
        </w:rPr>
      </w:pPr>
      <w:r>
        <w:rPr>
          <w:rStyle w:val="Strong"/>
        </w:rPr>
        <w:t>Supplementary Figure S1.</w:t>
      </w:r>
      <w:r>
        <w:t xml:space="preserve"> Reviewer interface used for manual grading of external-eye</w:t>
      </w:r>
      <w:r>
        <w:rPr>
          <w:lang w:val="pt-PT"/>
        </w:rPr>
        <w:t xml:space="preserve"> images.</w:t>
      </w:r>
    </w:p>
    <w:p w14:paraId="22B07C96" w14:textId="77777777" w:rsidR="005D1B64" w:rsidRDefault="005D1B64" w:rsidP="005D1B64">
      <w:pPr>
        <w:pStyle w:val="BodyA"/>
        <w:spacing w:after="0" w:line="288" w:lineRule="auto"/>
        <w:rPr>
          <w:b/>
          <w:bCs/>
        </w:rPr>
      </w:pPr>
      <w:r>
        <w:rPr>
          <w:noProof/>
          <w:lang w:val="pt-PT"/>
        </w:rPr>
        <w:lastRenderedPageBreak/>
        <w:drawing>
          <wp:inline distT="0" distB="0" distL="0" distR="0" wp14:anchorId="5112995F" wp14:editId="5192A9C7">
            <wp:extent cx="5419725" cy="4133850"/>
            <wp:effectExtent l="0" t="0" r="9525" b="0"/>
            <wp:docPr id="1073741833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0339" cy="41343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7A856AA" w14:textId="77777777" w:rsidR="005D1B64" w:rsidRDefault="005D1B64" w:rsidP="005D1B64">
      <w:pPr>
        <w:pStyle w:val="BodyA"/>
        <w:spacing w:after="0" w:line="288" w:lineRule="auto"/>
      </w:pPr>
      <w:r>
        <w:rPr>
          <w:b/>
          <w:bCs/>
        </w:rPr>
        <w:t>Supplementary Figure S2.</w:t>
      </w:r>
      <w:r>
        <w:t xml:space="preserve"> Decision-curve analysis on the frozen held-out test: net benefit of the deployable model across a range of referral threshold probabilities, against treat-all and treat-none. </w:t>
      </w:r>
    </w:p>
    <w:p w14:paraId="40119F3C" w14:textId="77777777" w:rsidR="005D1B64" w:rsidRDefault="005D1B64" w:rsidP="005D1B64">
      <w:pPr>
        <w:pStyle w:val="BodyA"/>
        <w:spacing w:after="0" w:line="288" w:lineRule="auto"/>
      </w:pPr>
      <w:r>
        <w:rPr>
          <w:noProof/>
        </w:rPr>
        <w:lastRenderedPageBreak/>
        <w:drawing>
          <wp:inline distT="0" distB="0" distL="0" distR="0" wp14:anchorId="02881016" wp14:editId="38DDD8D6">
            <wp:extent cx="5191125" cy="3714750"/>
            <wp:effectExtent l="0" t="0" r="9525" b="0"/>
            <wp:docPr id="1073741834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60" cy="3714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F1694B7" w14:textId="77777777" w:rsidR="005D1B64" w:rsidRDefault="005D1B64" w:rsidP="005D1B64">
      <w:pPr>
        <w:pStyle w:val="BodyA"/>
        <w:spacing w:after="0" w:line="288" w:lineRule="auto"/>
      </w:pPr>
      <w:r>
        <w:rPr>
          <w:b/>
          <w:bCs/>
        </w:rPr>
        <w:t>Supplementary Figure S3.</w:t>
      </w:r>
      <w:r>
        <w:t xml:space="preserve"> Run-to-run stability of the fine-tune AUROC across ten random seeds. Each point is one seed and the bar is the mean; this reflects training stability and does not narrow the frozen-test confidence intervals.</w:t>
      </w:r>
    </w:p>
    <w:p w14:paraId="20541B1B" w14:textId="77777777" w:rsidR="005D1B64" w:rsidRDefault="005D1B64" w:rsidP="005D1B64">
      <w:pPr>
        <w:pStyle w:val="BodyA"/>
        <w:spacing w:after="0"/>
        <w:rPr>
          <w:b/>
          <w:bCs/>
        </w:rPr>
      </w:pPr>
    </w:p>
    <w:p w14:paraId="55A0A091" w14:textId="77777777" w:rsidR="005D1B64" w:rsidRDefault="005D1B64" w:rsidP="005D1B64">
      <w:pPr>
        <w:pStyle w:val="BodyA"/>
        <w:spacing w:after="0"/>
      </w:pPr>
      <w:r>
        <w:rPr>
          <w:b/>
          <w:bCs/>
        </w:rPr>
        <w:t>Supplementary table</w:t>
      </w:r>
    </w:p>
    <w:p w14:paraId="0E3CB8A4" w14:textId="77777777" w:rsidR="005D1B64" w:rsidRDefault="005D1B64" w:rsidP="005D1B64">
      <w:pPr>
        <w:pStyle w:val="BodyA"/>
        <w:spacing w:after="0"/>
      </w:pPr>
      <w:r>
        <w:rPr>
          <w:b/>
          <w:bCs/>
        </w:rPr>
        <w:t>Supplementary Table S1. Robustness and shortcut audits (train+val cross-validation).</w:t>
      </w:r>
    </w:p>
    <w:tbl>
      <w:tblPr>
        <w:tblW w:w="864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1B64" w14:paraId="4B930FC2" w14:textId="77777777" w:rsidTr="00327F45">
        <w:trPr>
          <w:trHeight w:val="31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41683" w14:textId="77777777" w:rsidR="005D1B64" w:rsidRDefault="005D1B64" w:rsidP="00327F45">
            <w:pPr>
              <w:pStyle w:val="BodyA"/>
            </w:pPr>
            <w:r>
              <w:rPr>
                <w:b/>
                <w:bCs/>
              </w:rPr>
              <w:t>Audit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07C80" w14:textId="77777777" w:rsidR="005D1B64" w:rsidRDefault="005D1B64" w:rsidP="00327F45">
            <w:pPr>
              <w:pStyle w:val="BodyA"/>
            </w:pPr>
            <w:r>
              <w:rPr>
                <w:b/>
                <w:bCs/>
              </w:rPr>
              <w:t>Metric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51D55" w14:textId="77777777" w:rsidR="005D1B64" w:rsidRDefault="005D1B64" w:rsidP="00327F45">
            <w:pPr>
              <w:pStyle w:val="BodyA"/>
            </w:pPr>
            <w:r>
              <w:rPr>
                <w:b/>
                <w:bCs/>
              </w:rPr>
              <w:t>Value</w:t>
            </w:r>
          </w:p>
        </w:tc>
      </w:tr>
      <w:tr w:rsidR="005D1B64" w14:paraId="14610A53" w14:textId="77777777" w:rsidTr="00327F45">
        <w:trPr>
          <w:trHeight w:val="9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0630F" w14:textId="77777777" w:rsidR="005D1B64" w:rsidRDefault="005D1B64" w:rsidP="00327F45">
            <w:pPr>
              <w:pStyle w:val="BodyA"/>
            </w:pPr>
            <w:r>
              <w:t>Leave-one-tier-out AUROC (tier A / B / X)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531A2" w14:textId="77777777" w:rsidR="005D1B64" w:rsidRDefault="005D1B64" w:rsidP="00327F45">
            <w:pPr>
              <w:pStyle w:val="BodyA"/>
            </w:pPr>
            <w:r>
              <w:t>AUROC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DDF01" w14:textId="77777777" w:rsidR="005D1B64" w:rsidRDefault="005D1B64" w:rsidP="00327F45">
            <w:pPr>
              <w:pStyle w:val="BodyA"/>
            </w:pPr>
            <w:r>
              <w:t>0.65 / 0.71 / 0.64</w:t>
            </w:r>
          </w:p>
        </w:tc>
      </w:tr>
      <w:tr w:rsidR="005D1B64" w14:paraId="2201C435" w14:textId="77777777" w:rsidTr="00327F45">
        <w:trPr>
          <w:trHeight w:val="9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5C746" w14:textId="77777777" w:rsidR="005D1B64" w:rsidRDefault="005D1B64" w:rsidP="00327F45">
            <w:pPr>
              <w:pStyle w:val="BodyA"/>
            </w:pPr>
            <w:r>
              <w:lastRenderedPageBreak/>
              <w:t>Tier-stratified AUROC (tier A / B / X)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AC051" w14:textId="77777777" w:rsidR="005D1B64" w:rsidRDefault="005D1B64" w:rsidP="00327F45">
            <w:pPr>
              <w:pStyle w:val="BodyA"/>
            </w:pPr>
            <w:r>
              <w:t>AUROC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0AEE1" w14:textId="77777777" w:rsidR="005D1B64" w:rsidRDefault="005D1B64" w:rsidP="00327F45">
            <w:pPr>
              <w:pStyle w:val="BodyA"/>
            </w:pPr>
            <w:r>
              <w:t>0.745 / 0.712 / 0.632</w:t>
            </w:r>
          </w:p>
        </w:tc>
      </w:tr>
      <w:tr w:rsidR="005D1B64" w14:paraId="0D4EEEED" w14:textId="77777777" w:rsidTr="00327F45">
        <w:trPr>
          <w:trHeight w:val="9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0F042" w14:textId="77777777" w:rsidR="005D1B64" w:rsidRDefault="005D1B64" w:rsidP="00327F45">
            <w:pPr>
              <w:pStyle w:val="BodyA"/>
            </w:pPr>
            <w:r>
              <w:t>Face-exclusion invariance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DE6FF" w14:textId="77777777" w:rsidR="005D1B64" w:rsidRDefault="005D1B64" w:rsidP="00327F45">
            <w:pPr>
              <w:pStyle w:val="BodyA"/>
            </w:pPr>
            <w:r>
              <w:t>AUROC all vs faces excluded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3A85E" w14:textId="77777777" w:rsidR="005D1B64" w:rsidRDefault="005D1B64" w:rsidP="00327F45">
            <w:pPr>
              <w:pStyle w:val="BodyA"/>
            </w:pPr>
            <w:r>
              <w:t>0.780 vs 0.780 (0 flagged)</w:t>
            </w:r>
          </w:p>
        </w:tc>
      </w:tr>
      <w:tr w:rsidR="005D1B64" w14:paraId="57ADC3AD" w14:textId="77777777" w:rsidTr="00327F45">
        <w:trPr>
          <w:trHeight w:val="31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0A63B" w14:textId="77777777" w:rsidR="005D1B64" w:rsidRDefault="005D1B64" w:rsidP="00327F45">
            <w:pPr>
              <w:pStyle w:val="BodyA"/>
            </w:pPr>
            <w:r>
              <w:t>Caption-only text baseline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5FEBF" w14:textId="77777777" w:rsidR="005D1B64" w:rsidRDefault="005D1B64" w:rsidP="00327F45">
            <w:pPr>
              <w:pStyle w:val="BodyA"/>
            </w:pPr>
            <w:r>
              <w:t>AUROC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AD301" w14:textId="77777777" w:rsidR="005D1B64" w:rsidRDefault="005D1B64" w:rsidP="00327F45">
            <w:pPr>
              <w:pStyle w:val="BodyA"/>
            </w:pPr>
            <w:r>
              <w:t>0.816</w:t>
            </w:r>
          </w:p>
        </w:tc>
      </w:tr>
      <w:tr w:rsidR="005D1B64" w14:paraId="4DEBBC92" w14:textId="77777777" w:rsidTr="00327F45">
        <w:trPr>
          <w:trHeight w:val="9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8967E" w14:textId="77777777" w:rsidR="005D1B64" w:rsidRDefault="005D1B64" w:rsidP="00327F45">
            <w:pPr>
              <w:pStyle w:val="BodyA"/>
            </w:pPr>
            <w:r>
              <w:t>Source-tier decodability from embeddings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24706" w14:textId="77777777" w:rsidR="005D1B64" w:rsidRDefault="005D1B64" w:rsidP="00327F45">
            <w:pPr>
              <w:pStyle w:val="BodyA"/>
            </w:pPr>
            <w:r>
              <w:t>CV accuracy vs majority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B968F" w14:textId="77777777" w:rsidR="005D1B64" w:rsidRDefault="005D1B64" w:rsidP="00327F45">
            <w:pPr>
              <w:pStyle w:val="BodyA"/>
            </w:pPr>
            <w:r>
              <w:t>0.925 vs 0.936</w:t>
            </w:r>
          </w:p>
        </w:tc>
      </w:tr>
      <w:tr w:rsidR="005D1B64" w14:paraId="795D9439" w14:textId="77777777" w:rsidTr="00327F45">
        <w:trPr>
          <w:trHeight w:val="9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E17F6" w14:textId="77777777" w:rsidR="005D1B64" w:rsidRDefault="005D1B64" w:rsidP="00327F45">
            <w:pPr>
              <w:pStyle w:val="BodyA"/>
            </w:pPr>
            <w:r>
              <w:t>Cross-fold near-duplicate leakage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A19ED" w14:textId="77777777" w:rsidR="005D1B64" w:rsidRDefault="005D1B64" w:rsidP="00327F45">
            <w:pPr>
              <w:pStyle w:val="BodyA"/>
            </w:pPr>
            <w:r>
              <w:t>images &gt;0.99 / &gt;0.97 cosine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15F9A" w14:textId="77777777" w:rsidR="005D1B64" w:rsidRDefault="005D1B64" w:rsidP="00327F45">
            <w:pPr>
              <w:pStyle w:val="BodyA"/>
            </w:pPr>
            <w:r>
              <w:t>2 / 8</w:t>
            </w:r>
          </w:p>
        </w:tc>
      </w:tr>
    </w:tbl>
    <w:p w14:paraId="160C4386" w14:textId="77777777" w:rsidR="005D1B64" w:rsidRDefault="005D1B64" w:rsidP="005D1B64">
      <w:pPr>
        <w:pStyle w:val="BodyA"/>
        <w:spacing w:after="0" w:line="288" w:lineRule="auto"/>
      </w:pPr>
      <w:r>
        <w:rPr>
          <w:b/>
          <w:bCs/>
        </w:rPr>
        <w:t xml:space="preserve">Supplementary Table S1. </w:t>
      </w:r>
      <w:r>
        <w:t>Robustness and shortcut audits computed on the train+val set. Leave-one-tier-out and tier-stratified AUROC remain above chance across source tiers; excluding face-containing images does not change AUROC; source tier is not strongly decodable from embeddings (accuracy at the majority baseline); residual cross-fold near-duplicates are minimal after removing 52 duplicate images (2 exceed 0.99 cosine). A caption-only text baseline reaches AUROC 0.82, so captions carry some label signal, but the image model uses no captions at inference.</w:t>
      </w:r>
    </w:p>
    <w:p w14:paraId="02F97415" w14:textId="77777777" w:rsidR="00EB4A2D" w:rsidRDefault="00EB4A2D"/>
    <w:sectPr w:rsidR="00EB4A2D" w:rsidSect="005D1B64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5AA95" w14:textId="77777777" w:rsidR="005D1B64" w:rsidRDefault="005D1B64">
    <w:pPr>
      <w:pStyle w:val="Header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501A" w14:textId="77777777" w:rsidR="005D1B64" w:rsidRDefault="005D1B64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64"/>
    <w:rsid w:val="001D3053"/>
    <w:rsid w:val="001E3A92"/>
    <w:rsid w:val="00217E67"/>
    <w:rsid w:val="002C7D54"/>
    <w:rsid w:val="0033371E"/>
    <w:rsid w:val="005C0D39"/>
    <w:rsid w:val="005D1B64"/>
    <w:rsid w:val="0070406C"/>
    <w:rsid w:val="00724754"/>
    <w:rsid w:val="007844A8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CD93"/>
  <w15:chartTrackingRefBased/>
  <w15:docId w15:val="{86289169-0816-4527-BFB8-53B7EF40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B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B6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B6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B6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B6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B6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B6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B6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B6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B6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B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B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B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B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B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B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1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B6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1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1B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1B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B64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B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B64"/>
    <w:rPr>
      <w:b/>
      <w:bCs/>
      <w:smallCaps/>
      <w:color w:val="0F4761" w:themeColor="accent1" w:themeShade="BF"/>
      <w:spacing w:val="5"/>
    </w:rPr>
  </w:style>
  <w:style w:type="paragraph" w:customStyle="1" w:styleId="HeaderFooter">
    <w:name w:val="Header &amp; Footer"/>
    <w:rsid w:val="005D1B6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A">
    <w:name w:val="Body A"/>
    <w:rsid w:val="005D1B64"/>
    <w:pPr>
      <w:pBdr>
        <w:top w:val="nil"/>
        <w:left w:val="nil"/>
        <w:bottom w:val="nil"/>
        <w:right w:val="nil"/>
        <w:between w:val="nil"/>
        <w:bar w:val="nil"/>
      </w:pBdr>
      <w:spacing w:after="200" w:line="48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Strong">
    <w:name w:val="Strong"/>
    <w:rsid w:val="005D1B64"/>
    <w:rPr>
      <w:rFonts w:ascii="Times New Roman" w:hAnsi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2026-08-19T08:56:00Z</dcterms:created>
  <dcterms:modified xsi:type="dcterms:W3CDTF">2026-08-19T08:56:00Z</dcterms:modified>
</cp:coreProperties>
</file>