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0B58A" w14:textId="77777777" w:rsidR="004A186E" w:rsidRPr="000A26BB" w:rsidRDefault="004A186E" w:rsidP="004A186E">
      <w:pPr>
        <w:pStyle w:val="Heading2"/>
      </w:pPr>
      <w:r w:rsidRPr="000A26BB">
        <w:t>Supplementary Data</w:t>
      </w:r>
    </w:p>
    <w:p w14:paraId="42A13BB6" w14:textId="77777777" w:rsidR="004A186E" w:rsidRPr="000A26BB" w:rsidRDefault="004A186E" w:rsidP="004A186E">
      <w:pPr>
        <w:tabs>
          <w:tab w:val="left" w:pos="2410"/>
        </w:tabs>
        <w:ind w:left="2410" w:hanging="2410"/>
      </w:pPr>
      <w:r w:rsidRPr="000A26BB">
        <w:t>Supplementary Data D1:</w:t>
      </w:r>
      <w:r w:rsidRPr="000A26BB">
        <w:tab/>
        <w:t xml:space="preserve">Sanskrit language version of the manuscript. </w:t>
      </w:r>
    </w:p>
    <w:p w14:paraId="3E7C8105" w14:textId="77777777" w:rsidR="004A186E" w:rsidRPr="000A26BB" w:rsidRDefault="004A186E" w:rsidP="004A186E">
      <w:pPr>
        <w:tabs>
          <w:tab w:val="left" w:pos="2410"/>
        </w:tabs>
        <w:ind w:left="2410" w:hanging="2410"/>
      </w:pPr>
      <w:r w:rsidRPr="000A26BB">
        <w:t xml:space="preserve">Supplementary Data D1: </w:t>
      </w:r>
      <w:r w:rsidRPr="000A26BB">
        <w:tab/>
        <w:t xml:space="preserve">Kannada language version of the manuscript. </w:t>
      </w:r>
    </w:p>
    <w:p w14:paraId="496E76BB" w14:textId="77777777" w:rsidR="004A186E" w:rsidRPr="000A26BB" w:rsidRDefault="004A186E" w:rsidP="004A186E">
      <w:pPr>
        <w:tabs>
          <w:tab w:val="left" w:pos="2410"/>
        </w:tabs>
        <w:ind w:left="2410" w:hanging="2410"/>
      </w:pPr>
      <w:r w:rsidRPr="000A26BB">
        <w:t xml:space="preserve">Supplementary Table S1: </w:t>
      </w:r>
      <w:r w:rsidRPr="000A26BB">
        <w:tab/>
      </w:r>
      <w:r>
        <w:t>Species studied: Taxonomy, leaf habit, and ecological roles in Central Western Ghats seasonally dry Tropical forest</w:t>
      </w:r>
    </w:p>
    <w:p w14:paraId="2DCDBC93" w14:textId="77777777" w:rsidR="004A186E" w:rsidRPr="000A26BB" w:rsidRDefault="004A186E" w:rsidP="004A186E">
      <w:pPr>
        <w:tabs>
          <w:tab w:val="left" w:pos="2410"/>
        </w:tabs>
        <w:ind w:left="2410" w:hanging="2410"/>
      </w:pPr>
      <w:r w:rsidRPr="000A26BB">
        <w:t xml:space="preserve">Supplementary Table S2: </w:t>
      </w:r>
      <w:r w:rsidRPr="000A26BB">
        <w:tab/>
      </w:r>
      <w:r w:rsidRPr="00C36A3D">
        <w:t>Summary of mixed</w:t>
      </w:r>
      <w:r w:rsidRPr="00C36A3D">
        <w:rPr>
          <w:rFonts w:ascii="Cambria Math" w:hAnsi="Cambria Math" w:cs="Cambria Math"/>
        </w:rPr>
        <w:t>‑</w:t>
      </w:r>
      <w:r w:rsidRPr="00C36A3D">
        <w:t>effects model results for thermal tolerance parameters.</w:t>
      </w:r>
      <w:r w:rsidRPr="000A26BB">
        <w:t xml:space="preserve"> </w:t>
      </w:r>
    </w:p>
    <w:p w14:paraId="48C828AC" w14:textId="77777777" w:rsidR="004A186E" w:rsidRDefault="004A186E" w:rsidP="004A186E">
      <w:pPr>
        <w:tabs>
          <w:tab w:val="left" w:pos="2410"/>
        </w:tabs>
        <w:ind w:left="2410" w:hanging="2410"/>
      </w:pPr>
      <w:r w:rsidRPr="000A26BB">
        <w:t>Supplementary Figure S1:</w:t>
      </w:r>
      <w:r w:rsidRPr="000A26BB">
        <w:tab/>
      </w:r>
      <w:r w:rsidRPr="005F7DA5">
        <w:t>Post-wet and wet period plasticity in PSII thermal tolerance (</w:t>
      </w:r>
      <w:r w:rsidRPr="0070144C">
        <w:rPr>
          <w:i/>
          <w:iCs/>
        </w:rPr>
        <w:t>T</w:t>
      </w:r>
      <w:r w:rsidRPr="0070144C">
        <w:rPr>
          <w:vertAlign w:val="subscript"/>
        </w:rPr>
        <w:t>5</w:t>
      </w:r>
      <w:r w:rsidRPr="005F7DA5">
        <w:t xml:space="preserve"> and </w:t>
      </w:r>
      <w:r w:rsidRPr="0070144C">
        <w:rPr>
          <w:i/>
          <w:iCs/>
        </w:rPr>
        <w:t>T</w:t>
      </w:r>
      <w:r w:rsidRPr="0070144C">
        <w:rPr>
          <w:vertAlign w:val="subscript"/>
        </w:rPr>
        <w:t>50</w:t>
      </w:r>
      <w:r w:rsidRPr="005F7DA5">
        <w:t>) of co-occurring tree species across successional categories.</w:t>
      </w:r>
    </w:p>
    <w:p w14:paraId="6C262F1B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6E"/>
    <w:rsid w:val="00195413"/>
    <w:rsid w:val="003A03A7"/>
    <w:rsid w:val="003D0186"/>
    <w:rsid w:val="004A186E"/>
    <w:rsid w:val="007278E4"/>
    <w:rsid w:val="00A3738C"/>
    <w:rsid w:val="00B91ABC"/>
    <w:rsid w:val="00BC6C35"/>
    <w:rsid w:val="00CA017C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6135"/>
  <w15:chartTrackingRefBased/>
  <w15:docId w15:val="{61704A34-AE47-4B59-A424-416FA598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86E"/>
    <w:pPr>
      <w:spacing w:before="120" w:after="120" w:line="360" w:lineRule="auto"/>
      <w:ind w:firstLine="720"/>
      <w:jc w:val="both"/>
    </w:pPr>
    <w:rPr>
      <w:rFonts w:ascii="Garamond" w:eastAsia="Times New Roman" w:hAnsi="Garamond" w:cs="Times New Roman"/>
      <w:kern w:val="0"/>
      <w:sz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186E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186E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86E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86E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86E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86E"/>
    <w:pPr>
      <w:keepNext/>
      <w:keepLines/>
      <w:spacing w:before="40" w:after="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86E"/>
    <w:pPr>
      <w:keepNext/>
      <w:keepLines/>
      <w:spacing w:before="40" w:after="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86E"/>
    <w:pPr>
      <w:keepNext/>
      <w:keepLines/>
      <w:spacing w:before="0" w:after="0"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86E"/>
    <w:pPr>
      <w:keepNext/>
      <w:keepLines/>
      <w:spacing w:before="0" w:after="0"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1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8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8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8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8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8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8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86E"/>
    <w:pPr>
      <w:spacing w:before="0"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1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86E"/>
    <w:pPr>
      <w:numPr>
        <w:ilvl w:val="1"/>
      </w:numPr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1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86E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18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86E"/>
    <w:pPr>
      <w:spacing w:before="0"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18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8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8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>Springer Nature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2026-07-21T08:24:00Z</dcterms:created>
  <dcterms:modified xsi:type="dcterms:W3CDTF">2026-07-21T08:24:00Z</dcterms:modified>
</cp:coreProperties>
</file>