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0A4C1" w14:textId="77777777" w:rsidR="00C450E6" w:rsidRPr="00A81BF7" w:rsidRDefault="00C450E6" w:rsidP="00C450E6">
      <w:pPr>
        <w:pStyle w:val="1"/>
        <w:rPr>
          <w:rFonts w:cs="Times New Roman"/>
        </w:rPr>
      </w:pPr>
      <w:r w:rsidRPr="00A81BF7">
        <w:rPr>
          <w:rFonts w:cs="Times New Roman"/>
        </w:rPr>
        <w:t>Supplementary Material</w:t>
      </w:r>
    </w:p>
    <w:p w14:paraId="3311B01E" w14:textId="0439C1CC" w:rsidR="00C450E6" w:rsidRPr="00A81BF7" w:rsidRDefault="00C450E6" w:rsidP="00C450E6">
      <w:pPr>
        <w:rPr>
          <w:rFonts w:cs="Times New Roman"/>
          <w:b/>
          <w:bCs/>
        </w:rPr>
      </w:pPr>
      <w:r w:rsidRPr="00A81BF7">
        <w:rPr>
          <w:rFonts w:cs="Times New Roman"/>
          <w:b/>
          <w:bCs/>
        </w:rPr>
        <w:t>Figure</w:t>
      </w:r>
      <w:r w:rsidR="007175F3" w:rsidRPr="00A81BF7">
        <w:rPr>
          <w:rFonts w:cs="Times New Roman"/>
          <w:b/>
          <w:bCs/>
        </w:rPr>
        <w:t xml:space="preserve"> </w:t>
      </w:r>
      <w:r w:rsidRPr="00A81BF7">
        <w:rPr>
          <w:rFonts w:cs="Times New Roman"/>
          <w:b/>
          <w:bCs/>
        </w:rPr>
        <w:t>S1.</w:t>
      </w:r>
      <w:r w:rsidRPr="00A81BF7">
        <w:rPr>
          <w:rFonts w:cs="Times New Roman"/>
        </w:rPr>
        <w:t xml:space="preserve"> Comparison of continuous variable outliers before and after processing. </w:t>
      </w:r>
      <w:r w:rsidRPr="00A81BF7">
        <w:rPr>
          <w:rFonts w:cs="Times New Roman"/>
          <w:b/>
          <w:bCs/>
        </w:rPr>
        <w:t>Page 1</w:t>
      </w:r>
    </w:p>
    <w:p w14:paraId="590A3911" w14:textId="307202A1" w:rsidR="009F2F3E" w:rsidRPr="00A81BF7" w:rsidRDefault="009F2F3E" w:rsidP="009F2F3E">
      <w:pPr>
        <w:rPr>
          <w:rFonts w:cs="Times New Roman"/>
          <w:b/>
          <w:bCs/>
        </w:rPr>
      </w:pPr>
      <w:r w:rsidRPr="00A81BF7">
        <w:rPr>
          <w:rFonts w:cs="Times New Roman"/>
          <w:b/>
          <w:bCs/>
        </w:rPr>
        <w:t xml:space="preserve">Figure S2. </w:t>
      </w:r>
      <w:r w:rsidRPr="00A81BF7">
        <w:rPr>
          <w:rFonts w:cs="Times New Roman"/>
        </w:rPr>
        <w:t xml:space="preserve">Variable missing value overview. </w:t>
      </w:r>
      <w:r w:rsidRPr="00A81BF7">
        <w:rPr>
          <w:rFonts w:cs="Times New Roman"/>
          <w:b/>
          <w:bCs/>
        </w:rPr>
        <w:t>Page</w:t>
      </w:r>
      <w:r w:rsidR="00B563A9" w:rsidRPr="00A81BF7">
        <w:rPr>
          <w:rFonts w:cs="Times New Roman"/>
          <w:b/>
          <w:bCs/>
        </w:rPr>
        <w:t xml:space="preserve"> </w:t>
      </w:r>
      <w:r w:rsidRPr="00A81BF7">
        <w:rPr>
          <w:rFonts w:cs="Times New Roman"/>
          <w:b/>
          <w:bCs/>
        </w:rPr>
        <w:t>2</w:t>
      </w:r>
      <w:r w:rsidR="00044F5A">
        <w:rPr>
          <w:rFonts w:cs="Times New Roman" w:hint="eastAsia"/>
          <w:b/>
          <w:bCs/>
        </w:rPr>
        <w:t>-3</w:t>
      </w:r>
    </w:p>
    <w:p w14:paraId="76836221" w14:textId="42345C4E" w:rsidR="00622302" w:rsidRPr="00A81BF7" w:rsidRDefault="009F2F3E" w:rsidP="00622302">
      <w:pPr>
        <w:rPr>
          <w:rFonts w:cs="Times New Roman"/>
          <w:b/>
          <w:bCs/>
        </w:rPr>
      </w:pPr>
      <w:r w:rsidRPr="00A81BF7">
        <w:rPr>
          <w:rFonts w:cs="Times New Roman"/>
          <w:b/>
          <w:bCs/>
        </w:rPr>
        <w:t>Figure S3.</w:t>
      </w:r>
      <w:r w:rsidR="00585418" w:rsidRPr="00585418">
        <w:t xml:space="preserve"> </w:t>
      </w:r>
      <w:r w:rsidR="00585418" w:rsidRPr="00585418">
        <w:rPr>
          <w:rFonts w:cs="Times New Roman"/>
          <w:sz w:val="21"/>
          <w:szCs w:val="21"/>
        </w:rPr>
        <w:t>Sensitivity analysis of six missing data imputation methods</w:t>
      </w:r>
      <w:r w:rsidR="00242EAE" w:rsidRPr="00242EAE">
        <w:rPr>
          <w:rFonts w:cs="Times New Roman"/>
          <w:sz w:val="21"/>
          <w:szCs w:val="21"/>
        </w:rPr>
        <w:t>.</w:t>
      </w:r>
      <w:r w:rsidRPr="00585418">
        <w:rPr>
          <w:rFonts w:cs="Times New Roman"/>
          <w:sz w:val="21"/>
          <w:szCs w:val="21"/>
        </w:rPr>
        <w:t xml:space="preserve"> </w:t>
      </w:r>
      <w:r w:rsidRPr="00A81BF7">
        <w:rPr>
          <w:rFonts w:cs="Times New Roman"/>
          <w:b/>
          <w:bCs/>
        </w:rPr>
        <w:t xml:space="preserve">Page </w:t>
      </w:r>
      <w:r w:rsidR="00044F5A">
        <w:rPr>
          <w:rFonts w:cs="Times New Roman" w:hint="eastAsia"/>
          <w:b/>
          <w:bCs/>
        </w:rPr>
        <w:t>4-5</w:t>
      </w:r>
    </w:p>
    <w:p w14:paraId="41B70BA0" w14:textId="4E2B476F" w:rsidR="00622302" w:rsidRPr="00A81BF7" w:rsidRDefault="00622302" w:rsidP="00622302">
      <w:pPr>
        <w:rPr>
          <w:rFonts w:cs="Times New Roman"/>
          <w:b/>
          <w:bCs/>
        </w:rPr>
      </w:pPr>
      <w:r w:rsidRPr="00A81BF7">
        <w:rPr>
          <w:rFonts w:cs="Times New Roman"/>
          <w:b/>
          <w:bCs/>
        </w:rPr>
        <w:t xml:space="preserve">Figure S4. </w:t>
      </w:r>
      <w:r w:rsidRPr="00A81BF7">
        <w:rPr>
          <w:rFonts w:cs="Times New Roman"/>
        </w:rPr>
        <w:t xml:space="preserve">Feature importance </w:t>
      </w:r>
      <w:r w:rsidR="00F20107" w:rsidRPr="00A81BF7">
        <w:rPr>
          <w:rFonts w:cs="Times New Roman"/>
          <w:sz w:val="21"/>
          <w:szCs w:val="21"/>
        </w:rPr>
        <w:t>consistency across machine learning models</w:t>
      </w:r>
      <w:r w:rsidRPr="00A81BF7">
        <w:rPr>
          <w:rFonts w:cs="Times New Roman"/>
        </w:rPr>
        <w:t>.</w:t>
      </w:r>
      <w:r w:rsidRPr="00A81BF7">
        <w:rPr>
          <w:rFonts w:cs="Times New Roman"/>
          <w:b/>
          <w:bCs/>
        </w:rPr>
        <w:t xml:space="preserve"> Page</w:t>
      </w:r>
      <w:r w:rsidR="00B563A9" w:rsidRPr="00A81BF7">
        <w:rPr>
          <w:rFonts w:cs="Times New Roman"/>
          <w:b/>
          <w:bCs/>
        </w:rPr>
        <w:t xml:space="preserve"> </w:t>
      </w:r>
      <w:r w:rsidR="00044F5A">
        <w:rPr>
          <w:rFonts w:cs="Times New Roman" w:hint="eastAsia"/>
          <w:b/>
          <w:bCs/>
        </w:rPr>
        <w:t>6-7</w:t>
      </w:r>
    </w:p>
    <w:p w14:paraId="6FB45E2A" w14:textId="1B014E5E" w:rsidR="00622302" w:rsidRPr="00A81BF7" w:rsidRDefault="00622302" w:rsidP="00622302">
      <w:pPr>
        <w:rPr>
          <w:rFonts w:cs="Times New Roman"/>
          <w:b/>
          <w:bCs/>
        </w:rPr>
      </w:pPr>
      <w:r w:rsidRPr="00A81BF7">
        <w:rPr>
          <w:rFonts w:cs="Times New Roman"/>
          <w:b/>
          <w:bCs/>
        </w:rPr>
        <w:t xml:space="preserve">Figure S5. </w:t>
      </w:r>
      <w:r w:rsidRPr="00A81BF7">
        <w:rPr>
          <w:rFonts w:cs="Times New Roman"/>
        </w:rPr>
        <w:t>Confusion matrices and accuracy (ACC) of ten machine learning models on the independent testing set.</w:t>
      </w:r>
      <w:r w:rsidRPr="00A81BF7">
        <w:rPr>
          <w:rFonts w:cs="Times New Roman"/>
          <w:b/>
          <w:bCs/>
        </w:rPr>
        <w:t xml:space="preserve"> Page</w:t>
      </w:r>
      <w:r w:rsidR="00B563A9" w:rsidRPr="00A81BF7">
        <w:rPr>
          <w:rFonts w:cs="Times New Roman"/>
          <w:b/>
          <w:bCs/>
        </w:rPr>
        <w:t xml:space="preserve"> </w:t>
      </w:r>
      <w:r w:rsidR="00044F5A">
        <w:rPr>
          <w:rFonts w:cs="Times New Roman" w:hint="eastAsia"/>
          <w:b/>
          <w:bCs/>
        </w:rPr>
        <w:t>8-9</w:t>
      </w:r>
    </w:p>
    <w:p w14:paraId="37D64867" w14:textId="238D4EEE" w:rsidR="00622302" w:rsidRPr="00A81BF7" w:rsidRDefault="00622302" w:rsidP="00622302">
      <w:pPr>
        <w:rPr>
          <w:rFonts w:cs="Times New Roman"/>
        </w:rPr>
      </w:pPr>
      <w:r w:rsidRPr="00A81BF7">
        <w:rPr>
          <w:rFonts w:cs="Times New Roman"/>
          <w:b/>
          <w:bCs/>
        </w:rPr>
        <w:t xml:space="preserve">Figure S6. </w:t>
      </w:r>
      <w:r w:rsidR="00FB466E" w:rsidRPr="00A81BF7">
        <w:rPr>
          <w:rFonts w:cs="Times New Roman"/>
        </w:rPr>
        <w:t>Decision Curve Analysis of Ten Machine Learning Models Based on 200 Bootstrap Resampling Corrections.</w:t>
      </w:r>
      <w:r w:rsidR="00FB466E" w:rsidRPr="00A81BF7">
        <w:rPr>
          <w:rFonts w:cs="Times New Roman"/>
          <w:b/>
          <w:bCs/>
        </w:rPr>
        <w:t xml:space="preserve"> Page </w:t>
      </w:r>
      <w:r w:rsidR="00044F5A">
        <w:rPr>
          <w:rFonts w:cs="Times New Roman" w:hint="eastAsia"/>
          <w:b/>
          <w:bCs/>
        </w:rPr>
        <w:t>10</w:t>
      </w:r>
    </w:p>
    <w:p w14:paraId="21D4CE21" w14:textId="239970C8" w:rsidR="001545C8" w:rsidRPr="00A81BF7" w:rsidRDefault="00622302" w:rsidP="001545C8">
      <w:pPr>
        <w:rPr>
          <w:rFonts w:cs="Times New Roman"/>
          <w:b/>
          <w:bCs/>
        </w:rPr>
      </w:pPr>
      <w:r w:rsidRPr="00A81BF7">
        <w:rPr>
          <w:rFonts w:cs="Times New Roman"/>
          <w:b/>
          <w:bCs/>
        </w:rPr>
        <w:t xml:space="preserve">Figure S7. </w:t>
      </w:r>
      <w:r w:rsidR="00FB466E" w:rsidRPr="00A81BF7">
        <w:rPr>
          <w:rFonts w:cs="Times New Roman"/>
        </w:rPr>
        <w:t>Feature importance heatmap across multiple machine learning models.</w:t>
      </w:r>
      <w:r w:rsidR="00FB466E" w:rsidRPr="00A81BF7">
        <w:rPr>
          <w:rFonts w:cs="Times New Roman"/>
          <w:b/>
          <w:bCs/>
        </w:rPr>
        <w:t xml:space="preserve"> Page 1</w:t>
      </w:r>
      <w:r w:rsidR="00044F5A">
        <w:rPr>
          <w:rFonts w:cs="Times New Roman" w:hint="eastAsia"/>
          <w:b/>
          <w:bCs/>
        </w:rPr>
        <w:t>1</w:t>
      </w:r>
    </w:p>
    <w:p w14:paraId="65D390A6" w14:textId="4B4943AD" w:rsidR="001545C8" w:rsidRPr="00A81BF7" w:rsidRDefault="001545C8" w:rsidP="001545C8">
      <w:pPr>
        <w:jc w:val="left"/>
        <w:textAlignment w:val="bottom"/>
        <w:rPr>
          <w:rFonts w:cs="Times New Roman"/>
          <w:color w:val="000000"/>
          <w:kern w:val="0"/>
          <w:lang w:bidi="ar"/>
        </w:rPr>
      </w:pPr>
      <w:r w:rsidRPr="00A81BF7">
        <w:rPr>
          <w:rFonts w:cs="Times New Roman"/>
          <w:b/>
          <w:bCs/>
          <w:color w:val="000000"/>
          <w:lang w:bidi="ar"/>
        </w:rPr>
        <w:t>Table S1.</w:t>
      </w:r>
      <w:r w:rsidRPr="00A81BF7">
        <w:rPr>
          <w:rFonts w:cs="Times New Roman"/>
          <w:color w:val="000000"/>
          <w:lang w:bidi="ar"/>
        </w:rPr>
        <w:t xml:space="preserve"> </w:t>
      </w:r>
      <w:r w:rsidR="0099754C" w:rsidRPr="00A81BF7">
        <w:rPr>
          <w:rFonts w:cs="Times New Roman"/>
          <w:lang w:eastAsia="zh" w:bidi="ar"/>
        </w:rPr>
        <w:t xml:space="preserve">Sensitivity analysis of six missing data </w:t>
      </w:r>
      <w:r w:rsidR="0099754C" w:rsidRPr="00A81BF7">
        <w:rPr>
          <w:rFonts w:cs="Times New Roman"/>
          <w:lang w:bidi="ar"/>
        </w:rPr>
        <w:t>i</w:t>
      </w:r>
      <w:r w:rsidR="0099754C" w:rsidRPr="00A81BF7">
        <w:rPr>
          <w:rFonts w:cs="Times New Roman"/>
          <w:lang w:eastAsia="zh" w:bidi="ar"/>
        </w:rPr>
        <w:t>mputation methods.</w:t>
      </w:r>
      <w:r w:rsidRPr="00A81BF7">
        <w:rPr>
          <w:rFonts w:cs="Times New Roman"/>
          <w:color w:val="000000"/>
          <w:lang w:bidi="ar"/>
        </w:rPr>
        <w:t xml:space="preserve"> </w:t>
      </w:r>
      <w:r w:rsidRPr="00A81BF7">
        <w:rPr>
          <w:rFonts w:cs="Times New Roman"/>
          <w:b/>
          <w:bCs/>
        </w:rPr>
        <w:t>Page</w:t>
      </w:r>
      <w:r w:rsidR="00B563A9" w:rsidRPr="00A81BF7">
        <w:rPr>
          <w:rFonts w:cs="Times New Roman"/>
          <w:b/>
          <w:bCs/>
        </w:rPr>
        <w:t xml:space="preserve"> 1</w:t>
      </w:r>
      <w:r w:rsidR="00044F5A">
        <w:rPr>
          <w:rFonts w:cs="Times New Roman" w:hint="eastAsia"/>
          <w:b/>
          <w:bCs/>
        </w:rPr>
        <w:t>2</w:t>
      </w:r>
    </w:p>
    <w:p w14:paraId="101447A0" w14:textId="56D53615" w:rsidR="001545C8" w:rsidRPr="00A81BF7" w:rsidRDefault="001545C8" w:rsidP="001545C8">
      <w:pPr>
        <w:rPr>
          <w:rFonts w:cs="Times New Roman"/>
          <w:b/>
          <w:bCs/>
        </w:rPr>
      </w:pPr>
      <w:r w:rsidRPr="00A81BF7">
        <w:rPr>
          <w:rFonts w:cs="Times New Roman"/>
          <w:b/>
          <w:bCs/>
        </w:rPr>
        <w:t>Table S2</w:t>
      </w:r>
      <w:r w:rsidRPr="00A81BF7">
        <w:rPr>
          <w:rFonts w:cs="Times New Roman"/>
          <w:lang w:bidi="ar"/>
        </w:rPr>
        <w:t xml:space="preserve">. </w:t>
      </w:r>
      <w:r w:rsidR="0099754C" w:rsidRPr="00A81BF7">
        <w:rPr>
          <w:rFonts w:cs="Times New Roman"/>
          <w:lang w:eastAsia="zh" w:bidi="ar"/>
        </w:rPr>
        <w:t xml:space="preserve">Relationship </w:t>
      </w:r>
      <w:r w:rsidR="0099754C" w:rsidRPr="00A81BF7">
        <w:rPr>
          <w:rFonts w:cs="Times New Roman"/>
          <w:lang w:bidi="ar"/>
        </w:rPr>
        <w:t>b</w:t>
      </w:r>
      <w:r w:rsidR="0099754C" w:rsidRPr="00A81BF7">
        <w:rPr>
          <w:rFonts w:cs="Times New Roman"/>
          <w:lang w:eastAsia="zh" w:bidi="ar"/>
        </w:rPr>
        <w:t xml:space="preserve">etween </w:t>
      </w:r>
      <w:r w:rsidR="0099754C" w:rsidRPr="00A81BF7">
        <w:rPr>
          <w:rFonts w:cs="Times New Roman"/>
          <w:lang w:bidi="ar"/>
        </w:rPr>
        <w:t>b</w:t>
      </w:r>
      <w:r w:rsidR="0099754C" w:rsidRPr="00A81BF7">
        <w:rPr>
          <w:rFonts w:cs="Times New Roman"/>
          <w:lang w:eastAsia="zh" w:bidi="ar"/>
        </w:rPr>
        <w:t xml:space="preserve">aseline </w:t>
      </w:r>
      <w:r w:rsidR="0099754C" w:rsidRPr="00A81BF7">
        <w:rPr>
          <w:rFonts w:cs="Times New Roman"/>
          <w:lang w:bidi="ar"/>
        </w:rPr>
        <w:t>c</w:t>
      </w:r>
      <w:r w:rsidR="0099754C" w:rsidRPr="00A81BF7">
        <w:rPr>
          <w:rFonts w:cs="Times New Roman"/>
          <w:lang w:eastAsia="zh" w:bidi="ar"/>
        </w:rPr>
        <w:t xml:space="preserve">haracteristics and the </w:t>
      </w:r>
      <w:r w:rsidR="0099754C" w:rsidRPr="00A81BF7">
        <w:rPr>
          <w:rFonts w:cs="Times New Roman"/>
          <w:lang w:bidi="ar"/>
        </w:rPr>
        <w:t>o</w:t>
      </w:r>
      <w:r w:rsidR="0099754C" w:rsidRPr="00A81BF7">
        <w:rPr>
          <w:rFonts w:cs="Times New Roman"/>
          <w:lang w:eastAsia="zh" w:bidi="ar"/>
        </w:rPr>
        <w:t xml:space="preserve">ccurrence of MACE </w:t>
      </w:r>
      <w:r w:rsidR="0099754C" w:rsidRPr="00A81BF7">
        <w:rPr>
          <w:rFonts w:cs="Times New Roman"/>
          <w:lang w:bidi="ar"/>
        </w:rPr>
        <w:t>e</w:t>
      </w:r>
      <w:r w:rsidR="0099754C" w:rsidRPr="00A81BF7">
        <w:rPr>
          <w:rFonts w:cs="Times New Roman"/>
          <w:lang w:eastAsia="zh" w:bidi="ar"/>
        </w:rPr>
        <w:t>vents.</w:t>
      </w:r>
      <w:r w:rsidRPr="00A81BF7">
        <w:rPr>
          <w:rFonts w:cs="Times New Roman"/>
          <w:b/>
          <w:bCs/>
        </w:rPr>
        <w:t xml:space="preserve"> Page</w:t>
      </w:r>
      <w:r w:rsidR="00B563A9" w:rsidRPr="00A81BF7">
        <w:rPr>
          <w:rFonts w:cs="Times New Roman"/>
          <w:b/>
          <w:bCs/>
        </w:rPr>
        <w:t xml:space="preserve"> 1</w:t>
      </w:r>
      <w:r w:rsidR="00044F5A">
        <w:rPr>
          <w:rFonts w:cs="Times New Roman" w:hint="eastAsia"/>
          <w:b/>
          <w:bCs/>
        </w:rPr>
        <w:t>3</w:t>
      </w:r>
      <w:r w:rsidR="00B563A9" w:rsidRPr="00A81BF7">
        <w:rPr>
          <w:rFonts w:cs="Times New Roman"/>
          <w:b/>
          <w:bCs/>
        </w:rPr>
        <w:t>-1</w:t>
      </w:r>
      <w:r w:rsidR="00044F5A">
        <w:rPr>
          <w:rFonts w:cs="Times New Roman" w:hint="eastAsia"/>
          <w:b/>
          <w:bCs/>
        </w:rPr>
        <w:t>8</w:t>
      </w:r>
    </w:p>
    <w:p w14:paraId="194C3400" w14:textId="003376B1" w:rsidR="00F000B3" w:rsidRPr="00A81BF7" w:rsidRDefault="00F000B3" w:rsidP="00F000B3">
      <w:pPr>
        <w:pStyle w:val="2"/>
        <w:rPr>
          <w:rFonts w:cs="Times New Roman"/>
          <w:lang w:eastAsia="zh" w:bidi="ar"/>
        </w:rPr>
      </w:pPr>
      <w:r w:rsidRPr="00A81BF7">
        <w:rPr>
          <w:rFonts w:cs="Times New Roman"/>
          <w:b/>
          <w:bCs/>
          <w:lang w:eastAsia="zh" w:bidi="ar"/>
        </w:rPr>
        <w:t>Table S</w:t>
      </w:r>
      <w:r w:rsidRPr="00A81BF7">
        <w:rPr>
          <w:rFonts w:cs="Times New Roman"/>
          <w:b/>
          <w:bCs/>
          <w:lang w:bidi="ar"/>
        </w:rPr>
        <w:t>3</w:t>
      </w:r>
      <w:r w:rsidRPr="00A81BF7">
        <w:rPr>
          <w:rFonts w:cs="Times New Roman"/>
          <w:lang w:bidi="ar"/>
        </w:rPr>
        <w:t>.</w:t>
      </w:r>
      <w:r w:rsidR="0099754C" w:rsidRPr="00A81BF7">
        <w:rPr>
          <w:rFonts w:cs="Times New Roman"/>
          <w:lang w:bidi="ar"/>
        </w:rPr>
        <w:t xml:space="preserve"> Comparison of characteristics before and after multiple imputation in the training set</w:t>
      </w:r>
      <w:r w:rsidR="0099754C" w:rsidRPr="00A81BF7">
        <w:rPr>
          <w:rFonts w:cs="Times New Roman"/>
          <w:lang w:eastAsia="zh" w:bidi="ar"/>
        </w:rPr>
        <w:t>.</w:t>
      </w:r>
      <w:r w:rsidRPr="00A81BF7">
        <w:rPr>
          <w:rFonts w:cs="Times New Roman"/>
          <w:lang w:bidi="ar"/>
        </w:rPr>
        <w:t xml:space="preserve"> </w:t>
      </w:r>
      <w:r w:rsidRPr="00A81BF7">
        <w:rPr>
          <w:rFonts w:cs="Times New Roman"/>
          <w:b/>
          <w:bCs/>
        </w:rPr>
        <w:t>Page</w:t>
      </w:r>
      <w:r w:rsidR="00B563A9" w:rsidRPr="00A81BF7">
        <w:rPr>
          <w:rFonts w:cs="Times New Roman"/>
          <w:b/>
          <w:bCs/>
        </w:rPr>
        <w:t xml:space="preserve"> 1</w:t>
      </w:r>
      <w:r w:rsidR="00044F5A">
        <w:rPr>
          <w:rFonts w:cs="Times New Roman" w:hint="eastAsia"/>
          <w:b/>
          <w:bCs/>
        </w:rPr>
        <w:t>9</w:t>
      </w:r>
      <w:r w:rsidR="0099754C" w:rsidRPr="00A81BF7">
        <w:rPr>
          <w:rFonts w:cs="Times New Roman"/>
          <w:b/>
          <w:bCs/>
        </w:rPr>
        <w:t>-2</w:t>
      </w:r>
      <w:r w:rsidR="00044F5A">
        <w:rPr>
          <w:rFonts w:cs="Times New Roman" w:hint="eastAsia"/>
          <w:b/>
          <w:bCs/>
        </w:rPr>
        <w:t>1</w:t>
      </w:r>
    </w:p>
    <w:p w14:paraId="0805E974" w14:textId="37E56C6C" w:rsidR="004E3614" w:rsidRPr="00A81BF7" w:rsidRDefault="00F000B3">
      <w:pPr>
        <w:rPr>
          <w:rFonts w:cs="Times New Roman"/>
          <w:color w:val="auto"/>
          <w:kern w:val="0"/>
          <w:sz w:val="24"/>
          <w:szCs w:val="24"/>
          <w14:ligatures w14:val="none"/>
        </w:rPr>
      </w:pPr>
      <w:r w:rsidRPr="00A81BF7">
        <w:rPr>
          <w:rFonts w:cs="Times New Roman"/>
          <w:b/>
          <w:bCs/>
          <w:color w:val="000000"/>
          <w:lang w:bidi="ar"/>
        </w:rPr>
        <w:t>Table S4.</w:t>
      </w:r>
      <w:r w:rsidRPr="00A81BF7">
        <w:rPr>
          <w:rFonts w:cs="Times New Roman"/>
          <w:color w:val="000000"/>
          <w:lang w:bidi="ar"/>
        </w:rPr>
        <w:t xml:space="preserve"> </w:t>
      </w:r>
      <w:r w:rsidR="0099754C" w:rsidRPr="00A81BF7">
        <w:rPr>
          <w:rFonts w:cs="Times New Roman"/>
          <w:color w:val="000000"/>
          <w:sz w:val="21"/>
          <w:szCs w:val="21"/>
          <w:lang w:bidi="ar"/>
        </w:rPr>
        <w:t>Comparison of characteristics before and after multiple imputation in the testing set.</w:t>
      </w:r>
      <w:r w:rsidRPr="00A81BF7">
        <w:rPr>
          <w:rFonts w:cs="Times New Roman"/>
          <w:lang w:bidi="ar"/>
        </w:rPr>
        <w:t xml:space="preserve"> </w:t>
      </w:r>
      <w:r w:rsidRPr="00A81BF7">
        <w:rPr>
          <w:rFonts w:cs="Times New Roman"/>
          <w:b/>
          <w:bCs/>
        </w:rPr>
        <w:t>Page</w:t>
      </w:r>
      <w:r w:rsidR="00B563A9" w:rsidRPr="00A81BF7">
        <w:rPr>
          <w:rFonts w:cs="Times New Roman"/>
          <w:b/>
          <w:bCs/>
        </w:rPr>
        <w:t xml:space="preserve"> </w:t>
      </w:r>
      <w:r w:rsidR="0099754C" w:rsidRPr="00A81BF7">
        <w:rPr>
          <w:rFonts w:cs="Times New Roman"/>
          <w:b/>
          <w:bCs/>
        </w:rPr>
        <w:t>2</w:t>
      </w:r>
      <w:r w:rsidR="00044F5A">
        <w:rPr>
          <w:rFonts w:cs="Times New Roman" w:hint="eastAsia"/>
          <w:b/>
          <w:bCs/>
        </w:rPr>
        <w:t>2</w:t>
      </w:r>
      <w:r w:rsidR="00B563A9" w:rsidRPr="00A81BF7">
        <w:rPr>
          <w:rFonts w:cs="Times New Roman"/>
          <w:b/>
          <w:bCs/>
        </w:rPr>
        <w:t>-2</w:t>
      </w:r>
      <w:r w:rsidR="00044F5A">
        <w:rPr>
          <w:rFonts w:cs="Times New Roman" w:hint="eastAsia"/>
          <w:b/>
          <w:bCs/>
        </w:rPr>
        <w:t>4</w:t>
      </w:r>
      <w:r w:rsidR="004E3614" w:rsidRPr="00A81BF7">
        <w:rPr>
          <w:rFonts w:cs="Times New Roman"/>
          <w:color w:val="auto"/>
          <w:kern w:val="0"/>
          <w:sz w:val="24"/>
          <w:szCs w:val="24"/>
          <w14:ligatures w14:val="none"/>
        </w:rPr>
        <w:br w:type="page"/>
      </w:r>
    </w:p>
    <w:p w14:paraId="210E63B2" w14:textId="5A8D927E" w:rsidR="0002457A" w:rsidRPr="00A81BF7" w:rsidRDefault="00AF07FD" w:rsidP="00C609CC">
      <w:pPr>
        <w:spacing w:after="0"/>
        <w:ind w:firstLine="0"/>
        <w:jc w:val="left"/>
        <w:rPr>
          <w:rFonts w:cs="Times New Roman"/>
          <w:sz w:val="21"/>
          <w:szCs w:val="21"/>
        </w:rPr>
      </w:pPr>
      <w:r w:rsidRPr="00A81BF7">
        <w:rPr>
          <w:rFonts w:cs="Times New Roman"/>
          <w:b/>
          <w:bCs/>
          <w:noProof/>
          <w:sz w:val="21"/>
          <w:szCs w:val="21"/>
        </w:rPr>
        <w:lastRenderedPageBreak/>
        <w:drawing>
          <wp:anchor distT="0" distB="0" distL="114300" distR="114300" simplePos="0" relativeHeight="251659264" behindDoc="0" locked="0" layoutInCell="1" allowOverlap="1" wp14:anchorId="4AB75847" wp14:editId="79EF272D">
            <wp:simplePos x="0" y="0"/>
            <wp:positionH relativeFrom="margin">
              <wp:align>right</wp:align>
            </wp:positionH>
            <wp:positionV relativeFrom="paragraph">
              <wp:posOffset>26044</wp:posOffset>
            </wp:positionV>
            <wp:extent cx="5274310" cy="6096000"/>
            <wp:effectExtent l="0" t="0" r="2540" b="0"/>
            <wp:wrapTopAndBottom/>
            <wp:docPr id="14040339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033906" name="图片 14040339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096000"/>
                    </a:xfrm>
                    <a:prstGeom prst="rect">
                      <a:avLst/>
                    </a:prstGeom>
                  </pic:spPr>
                </pic:pic>
              </a:graphicData>
            </a:graphic>
          </wp:anchor>
        </w:drawing>
      </w:r>
      <w:r w:rsidR="0002457A" w:rsidRPr="00A81BF7">
        <w:rPr>
          <w:rFonts w:cs="Times New Roman"/>
          <w:b/>
          <w:bCs/>
          <w:sz w:val="21"/>
          <w:szCs w:val="21"/>
        </w:rPr>
        <w:t>Figure</w:t>
      </w:r>
      <w:r w:rsidR="007175F3" w:rsidRPr="00A81BF7">
        <w:rPr>
          <w:rFonts w:cs="Times New Roman"/>
          <w:b/>
          <w:bCs/>
          <w:sz w:val="21"/>
          <w:szCs w:val="21"/>
        </w:rPr>
        <w:t xml:space="preserve"> </w:t>
      </w:r>
      <w:r w:rsidR="0002457A" w:rsidRPr="00A81BF7">
        <w:rPr>
          <w:rFonts w:cs="Times New Roman"/>
          <w:b/>
          <w:bCs/>
          <w:sz w:val="21"/>
          <w:szCs w:val="21"/>
        </w:rPr>
        <w:t>S1</w:t>
      </w:r>
      <w:r w:rsidR="00C450E6" w:rsidRPr="00A81BF7">
        <w:rPr>
          <w:rFonts w:cs="Times New Roman"/>
          <w:b/>
          <w:bCs/>
          <w:sz w:val="21"/>
          <w:szCs w:val="21"/>
        </w:rPr>
        <w:t>.</w:t>
      </w:r>
      <w:r w:rsidR="0002457A" w:rsidRPr="00A81BF7">
        <w:rPr>
          <w:rFonts w:cs="Times New Roman"/>
          <w:b/>
          <w:bCs/>
          <w:sz w:val="21"/>
          <w:szCs w:val="21"/>
        </w:rPr>
        <w:t xml:space="preserve"> </w:t>
      </w:r>
      <w:r w:rsidR="0002457A" w:rsidRPr="00A81BF7">
        <w:rPr>
          <w:rFonts w:cs="Times New Roman"/>
          <w:sz w:val="21"/>
          <w:szCs w:val="21"/>
        </w:rPr>
        <w:t>Comparison of continuous variable outliers before and after processing.</w:t>
      </w:r>
    </w:p>
    <w:p w14:paraId="1221E24F" w14:textId="40136D18" w:rsidR="005D39C4" w:rsidRPr="00A81BF7" w:rsidRDefault="0002457A" w:rsidP="00C609CC">
      <w:pPr>
        <w:spacing w:line="240" w:lineRule="auto"/>
        <w:ind w:firstLine="0"/>
        <w:jc w:val="left"/>
        <w:rPr>
          <w:rFonts w:cs="Times New Roman"/>
          <w:sz w:val="18"/>
          <w:szCs w:val="18"/>
        </w:rPr>
      </w:pPr>
      <w:r w:rsidRPr="00A81BF7">
        <w:rPr>
          <w:rFonts w:cs="Times New Roman"/>
          <w:sz w:val="18"/>
          <w:szCs w:val="18"/>
        </w:rPr>
        <w:t>This figure illustrates the comparison of continuous variable outliers before and after processing. Outliers are defined as values exceeding the upper quartile (Q3) plus 1.5 times the interquartile range (IQR), or below the lower quartile (Q1) minus 1.5 times the interquartile range, and are replaced with these limits to bring them closer to the main data distribution. The box plots depict the distribution of each variable before and after processing, including the median, interquartile range, and extreme values. This visualization allows for a straightforward assessment of the distributional changes for each variable before and after outlier processing.</w:t>
      </w:r>
    </w:p>
    <w:p w14:paraId="3AFF8179" w14:textId="77777777" w:rsidR="00C609CC" w:rsidRPr="00A81BF7" w:rsidRDefault="00C75E53" w:rsidP="00C609CC">
      <w:pPr>
        <w:ind w:firstLine="0"/>
        <w:rPr>
          <w:rFonts w:cs="Times New Roman"/>
          <w:sz w:val="21"/>
          <w:szCs w:val="21"/>
        </w:rPr>
      </w:pPr>
      <w:r w:rsidRPr="00A81BF7">
        <w:rPr>
          <w:rFonts w:cs="Times New Roman"/>
          <w:b/>
          <w:bCs/>
          <w:noProof/>
          <w:sz w:val="21"/>
          <w:szCs w:val="21"/>
        </w:rPr>
        <w:lastRenderedPageBreak/>
        <w:drawing>
          <wp:anchor distT="0" distB="0" distL="114300" distR="114300" simplePos="0" relativeHeight="251660288" behindDoc="0" locked="0" layoutInCell="1" allowOverlap="1" wp14:anchorId="673C541B" wp14:editId="674EFCCF">
            <wp:simplePos x="0" y="0"/>
            <wp:positionH relativeFrom="margin">
              <wp:align>right</wp:align>
            </wp:positionH>
            <wp:positionV relativeFrom="paragraph">
              <wp:posOffset>38762</wp:posOffset>
            </wp:positionV>
            <wp:extent cx="5274310" cy="3152775"/>
            <wp:effectExtent l="0" t="0" r="2540" b="9525"/>
            <wp:wrapTopAndBottom/>
            <wp:docPr id="13897749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74919" name="图片 1389774919"/>
                    <pic:cNvPicPr/>
                  </pic:nvPicPr>
                  <pic:blipFill>
                    <a:blip r:embed="rId8">
                      <a:extLst>
                        <a:ext uri="{28A0092B-C50C-407E-A947-70E740481C1C}">
                          <a14:useLocalDpi xmlns:a14="http://schemas.microsoft.com/office/drawing/2010/main" val="0"/>
                        </a:ext>
                      </a:extLst>
                    </a:blip>
                    <a:stretch>
                      <a:fillRect/>
                    </a:stretch>
                  </pic:blipFill>
                  <pic:spPr>
                    <a:xfrm>
                      <a:off x="0" y="0"/>
                      <a:ext cx="5274310" cy="3152775"/>
                    </a:xfrm>
                    <a:prstGeom prst="rect">
                      <a:avLst/>
                    </a:prstGeom>
                  </pic:spPr>
                </pic:pic>
              </a:graphicData>
            </a:graphic>
          </wp:anchor>
        </w:drawing>
      </w:r>
      <w:r w:rsidRPr="00A81BF7">
        <w:rPr>
          <w:rFonts w:cs="Times New Roman"/>
          <w:b/>
          <w:bCs/>
          <w:sz w:val="21"/>
          <w:szCs w:val="21"/>
        </w:rPr>
        <w:t xml:space="preserve">Figure S2. </w:t>
      </w:r>
      <w:r w:rsidRPr="00A81BF7">
        <w:rPr>
          <w:rFonts w:cs="Times New Roman"/>
          <w:sz w:val="21"/>
          <w:szCs w:val="21"/>
        </w:rPr>
        <w:t>Missing data overview for study variables.</w:t>
      </w:r>
    </w:p>
    <w:p w14:paraId="7CF928C6" w14:textId="3DC1484D" w:rsidR="00C75E53" w:rsidRPr="006E25CA" w:rsidRDefault="00C75E53" w:rsidP="00C609CC">
      <w:pPr>
        <w:spacing w:line="240" w:lineRule="auto"/>
        <w:ind w:firstLine="0"/>
        <w:rPr>
          <w:rFonts w:cs="Times New Roman"/>
          <w:sz w:val="21"/>
          <w:szCs w:val="21"/>
        </w:rPr>
      </w:pPr>
      <w:r w:rsidRPr="00A81BF7">
        <w:rPr>
          <w:rFonts w:cs="Times New Roman"/>
          <w:sz w:val="18"/>
          <w:szCs w:val="18"/>
        </w:rPr>
        <w:t xml:space="preserve">Variables are displayed on the y-axis. The x-axis represents the percentage of missing values (ranging from 0% to 100%). Variables are sorted from highest to lowest missingness, revealing data completeness patterns across the </w:t>
      </w:r>
      <w:r w:rsidRPr="006E25CA">
        <w:rPr>
          <w:rFonts w:cs="Times New Roman"/>
          <w:sz w:val="18"/>
          <w:szCs w:val="18"/>
        </w:rPr>
        <w:t>study cohort.</w:t>
      </w:r>
    </w:p>
    <w:p w14:paraId="35ADD748" w14:textId="489A55A5" w:rsidR="00C75E53" w:rsidRPr="00A81BF7" w:rsidRDefault="00C75E53" w:rsidP="00C75E53">
      <w:pPr>
        <w:ind w:firstLine="0"/>
        <w:rPr>
          <w:rFonts w:cs="Times New Roman"/>
          <w:b/>
          <w:bCs/>
        </w:rPr>
      </w:pPr>
      <w:r w:rsidRPr="006E25CA">
        <w:rPr>
          <w:rFonts w:cs="Times New Roman"/>
          <w:b/>
          <w:bCs/>
        </w:rPr>
        <w:t>The details of the six missing data imputation methods are as follows:</w:t>
      </w:r>
    </w:p>
    <w:p w14:paraId="6928A285" w14:textId="4DF9705E" w:rsidR="00C75E53" w:rsidRPr="00A81BF7" w:rsidRDefault="00C75E53" w:rsidP="00C75E53">
      <w:pPr>
        <w:ind w:firstLine="0"/>
        <w:rPr>
          <w:rFonts w:cs="Times New Roman"/>
        </w:rPr>
      </w:pPr>
      <w:r w:rsidRPr="00A81BF7">
        <w:rPr>
          <w:rFonts w:cs="Times New Roman"/>
        </w:rPr>
        <w:t xml:space="preserve">1.multiple imputation method: </w:t>
      </w:r>
      <w:proofErr w:type="spellStart"/>
      <w:r w:rsidRPr="00A81BF7">
        <w:rPr>
          <w:rFonts w:cs="Times New Roman"/>
        </w:rPr>
        <w:t>pmm_logreg_polyreg</w:t>
      </w:r>
      <w:proofErr w:type="spellEnd"/>
      <w:r w:rsidRPr="00A81BF7">
        <w:rPr>
          <w:rFonts w:cs="Times New Roman"/>
        </w:rPr>
        <w:t xml:space="preserve"> (Predictive Mean Matching, Logistic Regression, Multinomial Logistic Regression):</w:t>
      </w:r>
    </w:p>
    <w:p w14:paraId="56EFBF74" w14:textId="47239FE3" w:rsidR="00C75E53" w:rsidRPr="00A81BF7" w:rsidRDefault="00C75E53" w:rsidP="00C75E53">
      <w:pPr>
        <w:ind w:firstLine="0"/>
        <w:rPr>
          <w:rFonts w:cs="Times New Roman"/>
        </w:rPr>
      </w:pPr>
      <w:r w:rsidRPr="00A81BF7">
        <w:rPr>
          <w:rFonts w:cs="Times New Roman"/>
        </w:rPr>
        <w:t>Predictive Mean Matching: Used for imputing continuous variables by selecting observed values most similar to the missing data, ensuring the plausibility of the imputed values.</w:t>
      </w:r>
    </w:p>
    <w:p w14:paraId="469097A3" w14:textId="77777777" w:rsidR="00C75E53" w:rsidRPr="00A81BF7" w:rsidRDefault="00C75E53" w:rsidP="00C75E53">
      <w:pPr>
        <w:ind w:firstLine="0"/>
        <w:rPr>
          <w:rFonts w:cs="Times New Roman"/>
        </w:rPr>
      </w:pPr>
      <w:r w:rsidRPr="00A81BF7">
        <w:rPr>
          <w:rFonts w:cs="Times New Roman"/>
        </w:rPr>
        <w:t>Logistic Regression: Applied for imputing binary variables by fitting a logistic regression model to predict missing values.</w:t>
      </w:r>
    </w:p>
    <w:p w14:paraId="34162188" w14:textId="77777777" w:rsidR="00C75E53" w:rsidRPr="00A81BF7" w:rsidRDefault="00C75E53" w:rsidP="00C75E53">
      <w:pPr>
        <w:ind w:firstLine="0"/>
        <w:rPr>
          <w:rFonts w:cs="Times New Roman"/>
        </w:rPr>
      </w:pPr>
      <w:r w:rsidRPr="00A81BF7">
        <w:rPr>
          <w:rFonts w:cs="Times New Roman"/>
        </w:rPr>
        <w:t>Multinomial Logistic Regression: Used for imputing categorical variables with multiple categories, preserving the distributional characteristics of the categorical data.</w:t>
      </w:r>
    </w:p>
    <w:p w14:paraId="501125AA" w14:textId="77777777" w:rsidR="00C75E53" w:rsidRPr="00A81BF7" w:rsidRDefault="00C75E53" w:rsidP="00C75E53">
      <w:pPr>
        <w:ind w:firstLine="0"/>
        <w:rPr>
          <w:rFonts w:cs="Times New Roman"/>
        </w:rPr>
      </w:pPr>
      <w:r w:rsidRPr="00A81BF7">
        <w:rPr>
          <w:rFonts w:cs="Times New Roman"/>
        </w:rPr>
        <w:t>2.random_forest (Random Forest Imputation, rf):</w:t>
      </w:r>
    </w:p>
    <w:p w14:paraId="3CDEBAA2" w14:textId="77777777" w:rsidR="00C75E53" w:rsidRPr="00A81BF7" w:rsidRDefault="00C75E53" w:rsidP="00C75E53">
      <w:pPr>
        <w:ind w:firstLine="0"/>
        <w:rPr>
          <w:rFonts w:cs="Times New Roman"/>
        </w:rPr>
      </w:pPr>
      <w:r w:rsidRPr="00A81BF7">
        <w:rPr>
          <w:rFonts w:cs="Times New Roman"/>
        </w:rPr>
        <w:t>Random Forest: A non-parametric imputation method that uses the Random Forest algorithm to model missing values based on the relationships between variables. This method can handle both continuous and categorical variables.</w:t>
      </w:r>
    </w:p>
    <w:p w14:paraId="47AAA474" w14:textId="77777777" w:rsidR="00C75E53" w:rsidRPr="00A81BF7" w:rsidRDefault="00C75E53" w:rsidP="00C75E53">
      <w:pPr>
        <w:ind w:firstLine="0"/>
        <w:rPr>
          <w:rFonts w:cs="Times New Roman"/>
        </w:rPr>
      </w:pPr>
      <w:r w:rsidRPr="00A81BF7">
        <w:rPr>
          <w:rFonts w:cs="Times New Roman"/>
        </w:rPr>
        <w:lastRenderedPageBreak/>
        <w:t>3.bayes_logreg_polyreg (Bayesian Regression, Logistic Regression, Multinomial Logistic Regression):</w:t>
      </w:r>
    </w:p>
    <w:p w14:paraId="7873DA8B" w14:textId="77777777" w:rsidR="00C75E53" w:rsidRPr="00A81BF7" w:rsidRDefault="00C75E53" w:rsidP="00C75E53">
      <w:pPr>
        <w:ind w:firstLine="0"/>
        <w:rPr>
          <w:rFonts w:cs="Times New Roman"/>
        </w:rPr>
      </w:pPr>
      <w:r w:rsidRPr="00A81BF7">
        <w:rPr>
          <w:rFonts w:cs="Times New Roman"/>
        </w:rPr>
        <w:t>Bayesian Regression: Used for imputing continuous variables, this method incorporates prior distributions into the regression model for better estimation.</w:t>
      </w:r>
    </w:p>
    <w:p w14:paraId="0F93EFA0" w14:textId="77777777" w:rsidR="00C75E53" w:rsidRPr="00A81BF7" w:rsidRDefault="00C75E53" w:rsidP="00C75E53">
      <w:pPr>
        <w:ind w:firstLine="0"/>
        <w:rPr>
          <w:rFonts w:cs="Times New Roman"/>
        </w:rPr>
      </w:pPr>
      <w:r w:rsidRPr="00A81BF7">
        <w:rPr>
          <w:rFonts w:cs="Times New Roman"/>
        </w:rPr>
        <w:t xml:space="preserve">Logistic Regression: Used for imputing binary variables as in the </w:t>
      </w:r>
      <w:proofErr w:type="spellStart"/>
      <w:r w:rsidRPr="00A81BF7">
        <w:rPr>
          <w:rFonts w:cs="Times New Roman"/>
        </w:rPr>
        <w:t>pmm_logreg_polyreg</w:t>
      </w:r>
      <w:proofErr w:type="spellEnd"/>
      <w:r w:rsidRPr="00A81BF7">
        <w:rPr>
          <w:rFonts w:cs="Times New Roman"/>
        </w:rPr>
        <w:t xml:space="preserve"> method.</w:t>
      </w:r>
    </w:p>
    <w:p w14:paraId="395C7A9B" w14:textId="77777777" w:rsidR="00C75E53" w:rsidRPr="00A81BF7" w:rsidRDefault="00C75E53" w:rsidP="00C75E53">
      <w:pPr>
        <w:ind w:firstLine="0"/>
        <w:rPr>
          <w:rFonts w:cs="Times New Roman"/>
        </w:rPr>
      </w:pPr>
      <w:r w:rsidRPr="00A81BF7">
        <w:rPr>
          <w:rFonts w:cs="Times New Roman"/>
        </w:rPr>
        <w:t xml:space="preserve">Multinomial Logistic Regression: Applied for imputing categorical variables with multiple categories, as in the </w:t>
      </w:r>
      <w:proofErr w:type="spellStart"/>
      <w:r w:rsidRPr="00A81BF7">
        <w:rPr>
          <w:rFonts w:cs="Times New Roman"/>
        </w:rPr>
        <w:t>pmm_logreg_polyreg</w:t>
      </w:r>
      <w:proofErr w:type="spellEnd"/>
      <w:r w:rsidRPr="00A81BF7">
        <w:rPr>
          <w:rFonts w:cs="Times New Roman"/>
        </w:rPr>
        <w:t xml:space="preserve"> method.</w:t>
      </w:r>
    </w:p>
    <w:p w14:paraId="2BD86FF7" w14:textId="77777777" w:rsidR="00C75E53" w:rsidRPr="00A81BF7" w:rsidRDefault="00C75E53" w:rsidP="00C75E53">
      <w:pPr>
        <w:ind w:firstLine="0"/>
        <w:rPr>
          <w:rFonts w:cs="Times New Roman"/>
        </w:rPr>
      </w:pPr>
      <w:r w:rsidRPr="00A81BF7">
        <w:rPr>
          <w:rFonts w:cs="Times New Roman"/>
        </w:rPr>
        <w:t>4.CART (Classification and Regression Trees):</w:t>
      </w:r>
    </w:p>
    <w:p w14:paraId="294C2089" w14:textId="77777777" w:rsidR="00C75E53" w:rsidRPr="00A81BF7" w:rsidRDefault="00C75E53" w:rsidP="00C75E53">
      <w:pPr>
        <w:ind w:firstLine="0"/>
        <w:rPr>
          <w:rFonts w:cs="Times New Roman"/>
        </w:rPr>
      </w:pPr>
      <w:r w:rsidRPr="00A81BF7">
        <w:rPr>
          <w:rFonts w:cs="Times New Roman"/>
        </w:rPr>
        <w:t>CART Imputation: A decision-tree-based method used to impute both continuous and categorical variables. It builds a tree based on the non-missing data to predict the missing values.</w:t>
      </w:r>
    </w:p>
    <w:p w14:paraId="6888FE62" w14:textId="77777777" w:rsidR="00C75E53" w:rsidRPr="00A81BF7" w:rsidRDefault="00C75E53" w:rsidP="00C75E53">
      <w:pPr>
        <w:ind w:firstLine="0"/>
        <w:rPr>
          <w:rFonts w:cs="Times New Roman"/>
        </w:rPr>
      </w:pPr>
      <w:r w:rsidRPr="00A81BF7">
        <w:rPr>
          <w:rFonts w:cs="Times New Roman"/>
        </w:rPr>
        <w:t>5.kNN Imputation:</w:t>
      </w:r>
    </w:p>
    <w:p w14:paraId="6A93F4E7" w14:textId="77777777" w:rsidR="00C75E53" w:rsidRPr="00A81BF7" w:rsidRDefault="00C75E53" w:rsidP="00C75E53">
      <w:pPr>
        <w:ind w:firstLine="0"/>
        <w:rPr>
          <w:rFonts w:cs="Times New Roman"/>
        </w:rPr>
      </w:pPr>
      <w:r w:rsidRPr="00A81BF7">
        <w:rPr>
          <w:rFonts w:cs="Times New Roman"/>
        </w:rPr>
        <w:t>k-Nearest Neighbors (</w:t>
      </w:r>
      <w:proofErr w:type="spellStart"/>
      <w:r w:rsidRPr="00A81BF7">
        <w:rPr>
          <w:rFonts w:cs="Times New Roman"/>
        </w:rPr>
        <w:t>kNN</w:t>
      </w:r>
      <w:proofErr w:type="spellEnd"/>
      <w:r w:rsidRPr="00A81BF7">
        <w:rPr>
          <w:rFonts w:cs="Times New Roman"/>
        </w:rPr>
        <w:t>) Imputation: This method imputes missing values by finding the k-nearest neighbors (based on a distance metric like Euclidean distance) and using their values to impute the missing data. It works for both continuous and categorical variables.</w:t>
      </w:r>
    </w:p>
    <w:p w14:paraId="4927330F" w14:textId="77777777" w:rsidR="00C75E53" w:rsidRPr="00A81BF7" w:rsidRDefault="00C75E53" w:rsidP="00C75E53">
      <w:pPr>
        <w:ind w:firstLine="0"/>
        <w:rPr>
          <w:rFonts w:cs="Times New Roman"/>
        </w:rPr>
      </w:pPr>
      <w:r w:rsidRPr="00A81BF7">
        <w:rPr>
          <w:rFonts w:cs="Times New Roman"/>
        </w:rPr>
        <w:t>6.Mean and Mode Imputation:</w:t>
      </w:r>
    </w:p>
    <w:p w14:paraId="7FDEAAED" w14:textId="77777777" w:rsidR="00C75E53" w:rsidRPr="00A81BF7" w:rsidRDefault="00C75E53" w:rsidP="00C75E53">
      <w:pPr>
        <w:ind w:firstLine="0"/>
        <w:rPr>
          <w:rFonts w:cs="Times New Roman"/>
        </w:rPr>
      </w:pPr>
      <w:r w:rsidRPr="00A81BF7">
        <w:rPr>
          <w:rFonts w:cs="Times New Roman"/>
        </w:rPr>
        <w:t>Mean Imputation: For continuous variables, missing values are replaced by the mean of the observed data.</w:t>
      </w:r>
    </w:p>
    <w:p w14:paraId="1C503631" w14:textId="77777777" w:rsidR="00C75E53" w:rsidRPr="00A81BF7" w:rsidRDefault="00C75E53" w:rsidP="00C75E53">
      <w:pPr>
        <w:ind w:firstLine="0"/>
        <w:rPr>
          <w:rFonts w:cs="Times New Roman"/>
        </w:rPr>
      </w:pPr>
      <w:r w:rsidRPr="00A81BF7">
        <w:rPr>
          <w:rFonts w:cs="Times New Roman"/>
        </w:rPr>
        <w:t>Mode Imputation: For categorical variables, missing values are replaced by the most frequent category (mode).</w:t>
      </w:r>
    </w:p>
    <w:p w14:paraId="4C3BC573" w14:textId="77777777" w:rsidR="00C75E53" w:rsidRPr="00A81BF7" w:rsidRDefault="00C75E53" w:rsidP="00C75E53">
      <w:pPr>
        <w:ind w:firstLine="0"/>
        <w:rPr>
          <w:rFonts w:cs="Times New Roman"/>
        </w:rPr>
      </w:pPr>
    </w:p>
    <w:p w14:paraId="4DF50BF2" w14:textId="77777777" w:rsidR="00F07028" w:rsidRPr="00A81BF7" w:rsidRDefault="00F07028" w:rsidP="00C75E53">
      <w:pPr>
        <w:ind w:firstLine="0"/>
        <w:rPr>
          <w:rFonts w:cs="Times New Roman"/>
        </w:rPr>
      </w:pPr>
    </w:p>
    <w:p w14:paraId="1CBC7F4C" w14:textId="77777777" w:rsidR="00F07028" w:rsidRPr="00A81BF7" w:rsidRDefault="00F07028" w:rsidP="00C75E53">
      <w:pPr>
        <w:ind w:firstLine="0"/>
        <w:rPr>
          <w:rFonts w:cs="Times New Roman"/>
        </w:rPr>
      </w:pPr>
    </w:p>
    <w:p w14:paraId="2C12A9D7" w14:textId="68A58ADA" w:rsidR="00C75E53" w:rsidRPr="00A81BF7" w:rsidRDefault="00F07028" w:rsidP="00C75E53">
      <w:pPr>
        <w:ind w:firstLine="0"/>
        <w:rPr>
          <w:rFonts w:cs="Times New Roman"/>
          <w:sz w:val="21"/>
          <w:szCs w:val="21"/>
        </w:rPr>
      </w:pPr>
      <w:r w:rsidRPr="00A81BF7">
        <w:rPr>
          <w:rFonts w:cs="Times New Roman"/>
          <w:b/>
          <w:bCs/>
          <w:noProof/>
          <w:sz w:val="21"/>
          <w:szCs w:val="21"/>
        </w:rPr>
        <w:lastRenderedPageBreak/>
        <w:drawing>
          <wp:anchor distT="0" distB="0" distL="114300" distR="114300" simplePos="0" relativeHeight="251661312" behindDoc="0" locked="0" layoutInCell="1" allowOverlap="1" wp14:anchorId="0A338216" wp14:editId="161C29FD">
            <wp:simplePos x="0" y="0"/>
            <wp:positionH relativeFrom="column">
              <wp:posOffset>23439</wp:posOffset>
            </wp:positionH>
            <wp:positionV relativeFrom="paragraph">
              <wp:posOffset>4004</wp:posOffset>
            </wp:positionV>
            <wp:extent cx="5274310" cy="2637155"/>
            <wp:effectExtent l="0" t="0" r="2540" b="0"/>
            <wp:wrapTopAndBottom/>
            <wp:docPr id="18599465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46515" name="图片 18599465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637155"/>
                    </a:xfrm>
                    <a:prstGeom prst="rect">
                      <a:avLst/>
                    </a:prstGeom>
                  </pic:spPr>
                </pic:pic>
              </a:graphicData>
            </a:graphic>
          </wp:anchor>
        </w:drawing>
      </w:r>
      <w:r w:rsidR="00C75E53" w:rsidRPr="00A81BF7">
        <w:rPr>
          <w:rFonts w:cs="Times New Roman"/>
          <w:b/>
          <w:bCs/>
          <w:sz w:val="21"/>
          <w:szCs w:val="21"/>
        </w:rPr>
        <w:t>Figure S3</w:t>
      </w:r>
      <w:r w:rsidR="00C75E53" w:rsidRPr="00A81BF7">
        <w:rPr>
          <w:rFonts w:cs="Times New Roman"/>
          <w:sz w:val="21"/>
          <w:szCs w:val="21"/>
        </w:rPr>
        <w:t>.</w:t>
      </w:r>
      <w:r w:rsidR="00242EAE" w:rsidRPr="00242EAE">
        <w:t xml:space="preserve"> </w:t>
      </w:r>
      <w:r w:rsidR="00585418" w:rsidRPr="00585418">
        <w:t>Sensitivity analysis of six missing data imputation methods</w:t>
      </w:r>
      <w:r w:rsidR="00585418">
        <w:rPr>
          <w:rFonts w:hint="eastAsia"/>
        </w:rPr>
        <w:t>.</w:t>
      </w:r>
    </w:p>
    <w:p w14:paraId="76199F36" w14:textId="0BB1B5B3" w:rsidR="00A93013" w:rsidRDefault="00A93013" w:rsidP="00613787">
      <w:pPr>
        <w:ind w:firstLine="0"/>
        <w:rPr>
          <w:rFonts w:cs="Times New Roman"/>
          <w:sz w:val="18"/>
          <w:szCs w:val="18"/>
        </w:rPr>
      </w:pPr>
      <w:r w:rsidRPr="00A93013">
        <w:rPr>
          <w:rFonts w:cs="Times New Roman"/>
          <w:sz w:val="18"/>
          <w:szCs w:val="18"/>
        </w:rPr>
        <w:t>The bar plots compare model performance across eight evaluation metrics (AUC, accuracy, Brier score, F1 score, NPV, precision, sensitivity, and specificity) after applying six different missing data imputation techniques: Bayesian regression (Bayes), classification and regression trees (CART), k-nearest neighbors (</w:t>
      </w:r>
      <w:proofErr w:type="spellStart"/>
      <w:r w:rsidRPr="00A93013">
        <w:rPr>
          <w:rFonts w:cs="Times New Roman"/>
          <w:sz w:val="18"/>
          <w:szCs w:val="18"/>
        </w:rPr>
        <w:t>kNN</w:t>
      </w:r>
      <w:proofErr w:type="spellEnd"/>
      <w:r w:rsidRPr="00A93013">
        <w:rPr>
          <w:rFonts w:cs="Times New Roman"/>
          <w:sz w:val="18"/>
          <w:szCs w:val="18"/>
        </w:rPr>
        <w:t>), mean/mode imputation (Mean/Mode), predictive mean matching (PMM), and random forest imputation (RF).</w:t>
      </w:r>
    </w:p>
    <w:p w14:paraId="1ED404FB" w14:textId="212DD38D" w:rsidR="00613787" w:rsidRPr="00A81BF7" w:rsidRDefault="00613787" w:rsidP="00613787">
      <w:pPr>
        <w:ind w:firstLine="0"/>
        <w:rPr>
          <w:rFonts w:cs="Times New Roman"/>
          <w:b/>
          <w:bCs/>
        </w:rPr>
      </w:pPr>
      <w:r w:rsidRPr="00A81BF7">
        <w:rPr>
          <w:rFonts w:cs="Times New Roman"/>
          <w:b/>
          <w:bCs/>
        </w:rPr>
        <w:t>Results of sensitivity analysis of imputation methods:</w:t>
      </w:r>
    </w:p>
    <w:p w14:paraId="500BBF2A" w14:textId="77777777" w:rsidR="006F2A38" w:rsidRPr="00A81BF7" w:rsidRDefault="00613787" w:rsidP="006F2A38">
      <w:pPr>
        <w:ind w:firstLine="0"/>
        <w:rPr>
          <w:rFonts w:cs="Times New Roman"/>
        </w:rPr>
      </w:pPr>
      <w:r w:rsidRPr="00A81BF7">
        <w:rPr>
          <w:rFonts w:cs="Times New Roman"/>
        </w:rPr>
        <w:t>In this study, we evaluated the impact of six different imputation methods on the performance of various machine learning</w:t>
      </w:r>
      <w:r w:rsidR="006F2A38" w:rsidRPr="00A81BF7">
        <w:rPr>
          <w:rFonts w:cs="Times New Roman"/>
        </w:rPr>
        <w:t xml:space="preserve"> models. Based on the results from the "Figure S3" we draw the following conclusions:</w:t>
      </w:r>
    </w:p>
    <w:p w14:paraId="6DB19A60" w14:textId="77777777" w:rsidR="006F2A38" w:rsidRPr="00A81BF7" w:rsidRDefault="006F2A38" w:rsidP="006F2A38">
      <w:pPr>
        <w:ind w:firstLine="0"/>
        <w:rPr>
          <w:rFonts w:cs="Times New Roman"/>
        </w:rPr>
      </w:pPr>
      <w:r w:rsidRPr="00A81BF7">
        <w:rPr>
          <w:rFonts w:cs="Times New Roman"/>
        </w:rPr>
        <w:t>1. Overall Impact of Different Imputation Methods on Model Performance</w:t>
      </w:r>
    </w:p>
    <w:p w14:paraId="318093ED" w14:textId="05E4CD19" w:rsidR="006F2A38" w:rsidRPr="00A81BF7" w:rsidRDefault="006F2A38" w:rsidP="006F2A38">
      <w:pPr>
        <w:ind w:firstLine="0"/>
        <w:rPr>
          <w:rFonts w:cs="Times New Roman"/>
        </w:rPr>
      </w:pPr>
      <w:r w:rsidRPr="00A81BF7">
        <w:rPr>
          <w:rFonts w:cs="Times New Roman"/>
        </w:rPr>
        <w:t>The</w:t>
      </w:r>
      <w:r w:rsidRPr="00A81BF7">
        <w:rPr>
          <w:rFonts w:cs="Times New Roman"/>
          <w:b/>
          <w:bCs/>
        </w:rPr>
        <w:t xml:space="preserve"> </w:t>
      </w:r>
      <w:proofErr w:type="spellStart"/>
      <w:r w:rsidRPr="00A81BF7">
        <w:rPr>
          <w:rFonts w:cs="Times New Roman"/>
          <w:b/>
          <w:bCs/>
        </w:rPr>
        <w:t>pmm_logreg_polyreg</w:t>
      </w:r>
      <w:proofErr w:type="spellEnd"/>
      <w:r w:rsidRPr="00A81BF7">
        <w:rPr>
          <w:rFonts w:cs="Times New Roman"/>
        </w:rPr>
        <w:t xml:space="preserve"> (original method used) and </w:t>
      </w:r>
      <w:proofErr w:type="spellStart"/>
      <w:r w:rsidRPr="00A81BF7">
        <w:rPr>
          <w:rFonts w:cs="Times New Roman"/>
        </w:rPr>
        <w:t>random_forest</w:t>
      </w:r>
      <w:proofErr w:type="spellEnd"/>
      <w:r w:rsidRPr="00A81BF7">
        <w:rPr>
          <w:rFonts w:cs="Times New Roman"/>
        </w:rPr>
        <w:t xml:space="preserve"> imputation methods: On both the training and test sets, these two imputation methods demonstrated stable performance across most machine learning models, such as Logistic Regression (LR), Random Forest (RF), Neural Network (NNET), and </w:t>
      </w:r>
      <w:proofErr w:type="spellStart"/>
      <w:r w:rsidRPr="00A81BF7">
        <w:rPr>
          <w:rFonts w:cs="Times New Roman"/>
        </w:rPr>
        <w:t>XGBoost</w:t>
      </w:r>
      <w:proofErr w:type="spellEnd"/>
      <w:r w:rsidRPr="00A81BF7">
        <w:rPr>
          <w:rFonts w:cs="Times New Roman"/>
        </w:rPr>
        <w:t xml:space="preserve"> (XGB), with minimal performance differences. This indicates high robustness and consistency.</w:t>
      </w:r>
    </w:p>
    <w:p w14:paraId="4BBD6582" w14:textId="01D14C72" w:rsidR="006F2A38" w:rsidRPr="00A81BF7" w:rsidRDefault="006F2A38" w:rsidP="006F2A38">
      <w:pPr>
        <w:ind w:firstLine="0"/>
        <w:rPr>
          <w:rFonts w:cs="Times New Roman"/>
        </w:rPr>
      </w:pPr>
      <w:r w:rsidRPr="00A81BF7">
        <w:rPr>
          <w:rFonts w:cs="Times New Roman"/>
        </w:rPr>
        <w:t>Other imputation methods (</w:t>
      </w:r>
      <w:proofErr w:type="spellStart"/>
      <w:r w:rsidRPr="00A81BF7">
        <w:rPr>
          <w:rFonts w:cs="Times New Roman"/>
          <w:b/>
          <w:bCs/>
        </w:rPr>
        <w:t>bayes_logreg_polyreg</w:t>
      </w:r>
      <w:proofErr w:type="spellEnd"/>
      <w:r w:rsidRPr="00A81BF7">
        <w:rPr>
          <w:rFonts w:cs="Times New Roman"/>
          <w:b/>
          <w:bCs/>
        </w:rPr>
        <w:t xml:space="preserve">, CART, </w:t>
      </w:r>
      <w:proofErr w:type="spellStart"/>
      <w:r w:rsidRPr="00A81BF7">
        <w:rPr>
          <w:rFonts w:cs="Times New Roman"/>
          <w:b/>
          <w:bCs/>
        </w:rPr>
        <w:t>kNN</w:t>
      </w:r>
      <w:proofErr w:type="spellEnd"/>
      <w:r w:rsidRPr="00A81BF7">
        <w:rPr>
          <w:rFonts w:cs="Times New Roman"/>
          <w:b/>
          <w:bCs/>
        </w:rPr>
        <w:t xml:space="preserve">, </w:t>
      </w:r>
      <w:proofErr w:type="spellStart"/>
      <w:r w:rsidRPr="00A81BF7">
        <w:rPr>
          <w:rFonts w:cs="Times New Roman"/>
          <w:b/>
          <w:bCs/>
        </w:rPr>
        <w:t>mean_mode</w:t>
      </w:r>
      <w:proofErr w:type="spellEnd"/>
      <w:r w:rsidRPr="00A81BF7">
        <w:rPr>
          <w:rFonts w:cs="Times New Roman"/>
        </w:rPr>
        <w:t xml:space="preserve">) had a larger impact on certain models (e.g., Naive Bayes (NB) and KNN), showing more significant </w:t>
      </w:r>
      <w:r w:rsidRPr="00A81BF7">
        <w:rPr>
          <w:rFonts w:cs="Times New Roman"/>
        </w:rPr>
        <w:lastRenderedPageBreak/>
        <w:t>fluctuations. This suggests that these models are more sensitive to the choice of imputation method, requiring more careful selection.</w:t>
      </w:r>
    </w:p>
    <w:p w14:paraId="3BEBFB20" w14:textId="77777777" w:rsidR="006F2A38" w:rsidRPr="00A81BF7" w:rsidRDefault="006F2A38" w:rsidP="006F2A38">
      <w:pPr>
        <w:ind w:firstLine="0"/>
        <w:rPr>
          <w:rFonts w:cs="Times New Roman"/>
        </w:rPr>
      </w:pPr>
      <w:r w:rsidRPr="00A81BF7">
        <w:rPr>
          <w:rFonts w:cs="Times New Roman"/>
        </w:rPr>
        <w:t>2. Specific Impact of Imputation Methods on Different Models</w:t>
      </w:r>
    </w:p>
    <w:p w14:paraId="5103E454" w14:textId="70361FB2" w:rsidR="006F2A38" w:rsidRPr="00A81BF7" w:rsidRDefault="006F2A38" w:rsidP="006F2A38">
      <w:pPr>
        <w:ind w:firstLine="0"/>
        <w:rPr>
          <w:rFonts w:cs="Times New Roman"/>
        </w:rPr>
      </w:pPr>
      <w:r w:rsidRPr="00A81BF7">
        <w:rPr>
          <w:rFonts w:cs="Times New Roman"/>
          <w:b/>
          <w:bCs/>
        </w:rPr>
        <w:t>Training set analysis</w:t>
      </w:r>
      <w:r w:rsidRPr="00A81BF7">
        <w:rPr>
          <w:rFonts w:cs="Times New Roman"/>
        </w:rPr>
        <w:t xml:space="preserve">: On the training set, </w:t>
      </w:r>
      <w:proofErr w:type="spellStart"/>
      <w:r w:rsidRPr="00A81BF7">
        <w:rPr>
          <w:rFonts w:cs="Times New Roman"/>
        </w:rPr>
        <w:t>pmm_logreg_polyreg</w:t>
      </w:r>
      <w:proofErr w:type="spellEnd"/>
      <w:r w:rsidRPr="00A81BF7">
        <w:rPr>
          <w:rFonts w:cs="Times New Roman"/>
        </w:rPr>
        <w:t xml:space="preserve"> and </w:t>
      </w:r>
      <w:proofErr w:type="spellStart"/>
      <w:r w:rsidRPr="00A81BF7">
        <w:rPr>
          <w:rFonts w:cs="Times New Roman"/>
        </w:rPr>
        <w:t>random_forest</w:t>
      </w:r>
      <w:proofErr w:type="spellEnd"/>
      <w:r w:rsidRPr="00A81BF7">
        <w:rPr>
          <w:rFonts w:cs="Times New Roman"/>
        </w:rPr>
        <w:t xml:space="preserve"> imputation methods performed the best overall. In particular, for Random Forest (RF) and </w:t>
      </w:r>
      <w:proofErr w:type="spellStart"/>
      <w:r w:rsidRPr="00A81BF7">
        <w:rPr>
          <w:rFonts w:cs="Times New Roman"/>
        </w:rPr>
        <w:t>XGBoost</w:t>
      </w:r>
      <w:proofErr w:type="spellEnd"/>
      <w:r w:rsidRPr="00A81BF7">
        <w:rPr>
          <w:rFonts w:cs="Times New Roman"/>
        </w:rPr>
        <w:t xml:space="preserve"> (XGB) models, these two imputation methods outperformed others in terms of accuracy, AUC, sensitivity, and specificity.</w:t>
      </w:r>
    </w:p>
    <w:p w14:paraId="518DE667" w14:textId="0F8F3FE4" w:rsidR="006F2A38" w:rsidRPr="00A81BF7" w:rsidRDefault="006F2A38" w:rsidP="006F2A38">
      <w:pPr>
        <w:ind w:firstLine="0"/>
        <w:rPr>
          <w:rFonts w:cs="Times New Roman"/>
        </w:rPr>
      </w:pPr>
      <w:r w:rsidRPr="00A81BF7">
        <w:rPr>
          <w:rFonts w:cs="Times New Roman"/>
          <w:b/>
          <w:bCs/>
        </w:rPr>
        <w:t>Test set analysis:</w:t>
      </w:r>
      <w:r w:rsidRPr="00A81BF7">
        <w:rPr>
          <w:rFonts w:cs="Times New Roman"/>
        </w:rPr>
        <w:t xml:space="preserve"> On the test set, </w:t>
      </w:r>
      <w:proofErr w:type="spellStart"/>
      <w:r w:rsidRPr="00A81BF7">
        <w:rPr>
          <w:rFonts w:cs="Times New Roman"/>
        </w:rPr>
        <w:t>pmm_logreg_polyreg</w:t>
      </w:r>
      <w:proofErr w:type="spellEnd"/>
      <w:r w:rsidRPr="00A81BF7">
        <w:rPr>
          <w:rFonts w:cs="Times New Roman"/>
        </w:rPr>
        <w:t xml:space="preserve"> demonstrated good stability in models such as Logistic Regression (LR), Random Forest (RF), Neural Network (NNET), and </w:t>
      </w:r>
      <w:proofErr w:type="spellStart"/>
      <w:r w:rsidRPr="00A81BF7">
        <w:rPr>
          <w:rFonts w:cs="Times New Roman"/>
        </w:rPr>
        <w:t>XGBoost</w:t>
      </w:r>
      <w:proofErr w:type="spellEnd"/>
      <w:r w:rsidRPr="00A81BF7">
        <w:rPr>
          <w:rFonts w:cs="Times New Roman"/>
        </w:rPr>
        <w:t xml:space="preserve"> (XGB). The </w:t>
      </w:r>
      <w:proofErr w:type="spellStart"/>
      <w:r w:rsidRPr="00A81BF7">
        <w:rPr>
          <w:rFonts w:cs="Times New Roman"/>
        </w:rPr>
        <w:t>random_forest</w:t>
      </w:r>
      <w:proofErr w:type="spellEnd"/>
      <w:r w:rsidRPr="00A81BF7">
        <w:rPr>
          <w:rFonts w:cs="Times New Roman"/>
        </w:rPr>
        <w:t xml:space="preserve"> method also performed</w:t>
      </w:r>
    </w:p>
    <w:p w14:paraId="4BCCD95B" w14:textId="77777777" w:rsidR="006F2A38" w:rsidRPr="00A81BF7" w:rsidRDefault="006F2A38" w:rsidP="006F2A38">
      <w:pPr>
        <w:ind w:firstLine="0"/>
        <w:rPr>
          <w:rFonts w:cs="Times New Roman"/>
        </w:rPr>
      </w:pPr>
      <w:r w:rsidRPr="00A81BF7">
        <w:rPr>
          <w:rFonts w:cs="Times New Roman"/>
        </w:rPr>
        <w:t>comparably well, indicating that both methods can maintain good predictive performance after data imputation.</w:t>
      </w:r>
    </w:p>
    <w:p w14:paraId="0CBB4D08" w14:textId="77777777" w:rsidR="006F2A38" w:rsidRPr="00A81BF7" w:rsidRDefault="006F2A38" w:rsidP="006F2A38">
      <w:pPr>
        <w:ind w:firstLine="0"/>
        <w:rPr>
          <w:rFonts w:cs="Times New Roman"/>
          <w:b/>
          <w:bCs/>
        </w:rPr>
      </w:pPr>
      <w:r w:rsidRPr="00A81BF7">
        <w:rPr>
          <w:rFonts w:cs="Times New Roman"/>
        </w:rPr>
        <w:t xml:space="preserve">3. </w:t>
      </w:r>
      <w:r w:rsidRPr="00A81BF7">
        <w:rPr>
          <w:rFonts w:cs="Times New Roman"/>
          <w:b/>
          <w:bCs/>
        </w:rPr>
        <w:t>Recommended Imputation Methods</w:t>
      </w:r>
    </w:p>
    <w:p w14:paraId="3917C591" w14:textId="1CFE72EB" w:rsidR="006F2A38" w:rsidRPr="00A81BF7" w:rsidRDefault="006F2A38" w:rsidP="006F2A38">
      <w:pPr>
        <w:ind w:firstLine="0"/>
        <w:rPr>
          <w:rFonts w:cs="Times New Roman"/>
        </w:rPr>
      </w:pPr>
      <w:r w:rsidRPr="00A81BF7">
        <w:rPr>
          <w:rFonts w:cs="Times New Roman"/>
        </w:rPr>
        <w:t xml:space="preserve">Based on the sensitivity analysis results, it is recommended to continue using </w:t>
      </w:r>
      <w:proofErr w:type="spellStart"/>
      <w:r w:rsidRPr="00A81BF7">
        <w:rPr>
          <w:rFonts w:cs="Times New Roman"/>
        </w:rPr>
        <w:t>pmm_logreg_polyreg</w:t>
      </w:r>
      <w:proofErr w:type="spellEnd"/>
      <w:r w:rsidRPr="00A81BF7">
        <w:rPr>
          <w:rFonts w:cs="Times New Roman"/>
        </w:rPr>
        <w:t xml:space="preserve"> as the default imputation method in most cases, as it consistently exhibited stable performance across both the training and test sets.</w:t>
      </w:r>
    </w:p>
    <w:p w14:paraId="741F067C" w14:textId="4355C1C6" w:rsidR="006F2A38" w:rsidRPr="00A81BF7" w:rsidRDefault="006F2A38" w:rsidP="006F2A38">
      <w:pPr>
        <w:ind w:firstLine="0"/>
        <w:rPr>
          <w:rFonts w:cs="Times New Roman"/>
        </w:rPr>
      </w:pPr>
      <w:r w:rsidRPr="00A81BF7">
        <w:rPr>
          <w:rFonts w:cs="Times New Roman"/>
        </w:rPr>
        <w:t xml:space="preserve">For Random Forest (RF) and </w:t>
      </w:r>
      <w:proofErr w:type="spellStart"/>
      <w:r w:rsidRPr="00A81BF7">
        <w:rPr>
          <w:rFonts w:cs="Times New Roman"/>
        </w:rPr>
        <w:t>XGBoost</w:t>
      </w:r>
      <w:proofErr w:type="spellEnd"/>
      <w:r w:rsidRPr="00A81BF7">
        <w:rPr>
          <w:rFonts w:cs="Times New Roman"/>
        </w:rPr>
        <w:t xml:space="preserve"> (XGB) models, the </w:t>
      </w:r>
      <w:proofErr w:type="spellStart"/>
      <w:r w:rsidRPr="00A81BF7">
        <w:rPr>
          <w:rFonts w:cs="Times New Roman"/>
        </w:rPr>
        <w:t>random_forest</w:t>
      </w:r>
      <w:proofErr w:type="spellEnd"/>
      <w:r w:rsidRPr="00A81BF7">
        <w:rPr>
          <w:rFonts w:cs="Times New Roman"/>
        </w:rPr>
        <w:t xml:space="preserve"> imputation method is also a strong alternative, especially in terms of preserving the structure of the data features.</w:t>
      </w:r>
    </w:p>
    <w:p w14:paraId="6548B204" w14:textId="77777777" w:rsidR="006F2A38" w:rsidRPr="00A81BF7" w:rsidRDefault="006F2A38" w:rsidP="006F2A38">
      <w:pPr>
        <w:ind w:firstLine="0"/>
        <w:rPr>
          <w:rFonts w:cs="Times New Roman"/>
          <w:b/>
          <w:bCs/>
        </w:rPr>
      </w:pPr>
      <w:r w:rsidRPr="00A81BF7">
        <w:rPr>
          <w:rFonts w:cs="Times New Roman"/>
          <w:b/>
          <w:bCs/>
        </w:rPr>
        <w:t>4. Impact of Imputation Method Selection on Model Evaluation</w:t>
      </w:r>
    </w:p>
    <w:p w14:paraId="45E266A0" w14:textId="02B03310" w:rsidR="00AF07FD" w:rsidRPr="00A81BF7" w:rsidRDefault="006F2A38" w:rsidP="00AF07FD">
      <w:pPr>
        <w:ind w:firstLine="0"/>
        <w:rPr>
          <w:rFonts w:cs="Times New Roman"/>
        </w:rPr>
      </w:pPr>
      <w:r w:rsidRPr="00A81BF7">
        <w:rPr>
          <w:rFonts w:cs="Times New Roman"/>
        </w:rPr>
        <w:t>The choice of imputation method had a significant impact on the evaluation results of certain models (e.g., Naive Bayes and KNN). Therefore, when using these models, it is important to carefully select the imputation method and conduct sensitivity analysis to ensure the reliability of the model and the robustness of the results.</w:t>
      </w:r>
    </w:p>
    <w:p w14:paraId="3792C6B1" w14:textId="77777777" w:rsidR="00F20107" w:rsidRPr="00A81BF7" w:rsidRDefault="00F20107" w:rsidP="00C67A20">
      <w:pPr>
        <w:ind w:firstLine="0"/>
        <w:jc w:val="left"/>
        <w:rPr>
          <w:rFonts w:cs="Times New Roman"/>
          <w:b/>
          <w:bCs/>
          <w:sz w:val="21"/>
          <w:szCs w:val="21"/>
        </w:rPr>
      </w:pPr>
    </w:p>
    <w:p w14:paraId="31A7677E" w14:textId="48EFEE38" w:rsidR="009F2F3E" w:rsidRPr="00A81BF7" w:rsidRDefault="001257D9" w:rsidP="00C67A20">
      <w:pPr>
        <w:ind w:firstLine="0"/>
        <w:jc w:val="left"/>
        <w:rPr>
          <w:rFonts w:cs="Times New Roman"/>
          <w:sz w:val="21"/>
          <w:szCs w:val="21"/>
        </w:rPr>
      </w:pPr>
      <w:r w:rsidRPr="00A81BF7">
        <w:rPr>
          <w:rFonts w:cs="Times New Roman"/>
          <w:b/>
          <w:bCs/>
          <w:sz w:val="21"/>
          <w:szCs w:val="21"/>
        </w:rPr>
        <w:lastRenderedPageBreak/>
        <w:t xml:space="preserve">Figure S4. </w:t>
      </w:r>
      <w:r w:rsidRPr="00A81BF7">
        <w:rPr>
          <w:rFonts w:cs="Times New Roman"/>
          <w:sz w:val="21"/>
          <w:szCs w:val="21"/>
        </w:rPr>
        <w:t>Feature</w:t>
      </w:r>
      <w:r w:rsidR="00A01F1C" w:rsidRPr="00A81BF7">
        <w:rPr>
          <w:rFonts w:cs="Times New Roman"/>
          <w:b/>
          <w:bCs/>
          <w:noProof/>
          <w:sz w:val="21"/>
          <w:szCs w:val="21"/>
        </w:rPr>
        <w:drawing>
          <wp:anchor distT="0" distB="0" distL="114300" distR="114300" simplePos="0" relativeHeight="251667456" behindDoc="0" locked="0" layoutInCell="1" allowOverlap="1" wp14:anchorId="35CF63F3" wp14:editId="7B9E7527">
            <wp:simplePos x="0" y="0"/>
            <wp:positionH relativeFrom="margin">
              <wp:align>center</wp:align>
            </wp:positionH>
            <wp:positionV relativeFrom="margin">
              <wp:align>top</wp:align>
            </wp:positionV>
            <wp:extent cx="5128260" cy="7622540"/>
            <wp:effectExtent l="0" t="0" r="0" b="0"/>
            <wp:wrapSquare wrapText="bothSides"/>
            <wp:docPr id="1371737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3760" name="图片 13717376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8260" cy="7622540"/>
                    </a:xfrm>
                    <a:prstGeom prst="rect">
                      <a:avLst/>
                    </a:prstGeom>
                  </pic:spPr>
                </pic:pic>
              </a:graphicData>
            </a:graphic>
            <wp14:sizeRelH relativeFrom="margin">
              <wp14:pctWidth>0</wp14:pctWidth>
            </wp14:sizeRelH>
            <wp14:sizeRelV relativeFrom="margin">
              <wp14:pctHeight>0</wp14:pctHeight>
            </wp14:sizeRelV>
          </wp:anchor>
        </w:drawing>
      </w:r>
      <w:r w:rsidRPr="00A81BF7">
        <w:rPr>
          <w:rFonts w:cs="Times New Roman"/>
          <w:sz w:val="21"/>
          <w:szCs w:val="21"/>
        </w:rPr>
        <w:t xml:space="preserve"> importance consistency across machine learning models</w:t>
      </w:r>
      <w:r w:rsidR="009F2F3E" w:rsidRPr="00A81BF7">
        <w:rPr>
          <w:rFonts w:cs="Times New Roman"/>
          <w:sz w:val="21"/>
          <w:szCs w:val="21"/>
        </w:rPr>
        <w:t>.</w:t>
      </w:r>
    </w:p>
    <w:p w14:paraId="5E887AE0" w14:textId="65299DCF" w:rsidR="00C42D6D" w:rsidRPr="00A81BF7" w:rsidRDefault="001257D9" w:rsidP="00C42D6D">
      <w:pPr>
        <w:spacing w:line="240" w:lineRule="auto"/>
        <w:ind w:firstLine="0"/>
        <w:rPr>
          <w:rFonts w:cs="Times New Roman"/>
          <w:sz w:val="18"/>
          <w:szCs w:val="18"/>
        </w:rPr>
      </w:pPr>
      <w:r w:rsidRPr="00A81BF7">
        <w:rPr>
          <w:rFonts w:cs="Times New Roman"/>
          <w:sz w:val="18"/>
          <w:szCs w:val="18"/>
        </w:rPr>
        <w:t xml:space="preserve">Feature importance rankings of the selected variables across different machine learning models using a recursive feature elimination (RFE) framework. Higher scores indicate greater contribution to model predictions. Although </w:t>
      </w:r>
      <w:r w:rsidRPr="00A81BF7">
        <w:rPr>
          <w:rFonts w:cs="Times New Roman"/>
          <w:sz w:val="18"/>
          <w:szCs w:val="18"/>
        </w:rPr>
        <w:lastRenderedPageBreak/>
        <w:t>the relative importance varied across algorithms, the majority of selected features consistently ranked among the most influential variables, supporting the robustness of the feature selection process.</w:t>
      </w:r>
      <w:r w:rsidR="00C42D6D" w:rsidRPr="00C42D6D">
        <w:rPr>
          <w:rFonts w:cs="Times New Roman"/>
          <w:sz w:val="18"/>
          <w:szCs w:val="18"/>
        </w:rPr>
        <w:t xml:space="preserve"> </w:t>
      </w:r>
      <w:r w:rsidR="00C42D6D" w:rsidRPr="00A81BF7">
        <w:rPr>
          <w:rFonts w:cs="Times New Roman"/>
          <w:sz w:val="18"/>
          <w:szCs w:val="18"/>
        </w:rPr>
        <w:br w:type="page"/>
      </w:r>
    </w:p>
    <w:p w14:paraId="5D82EFEC" w14:textId="34DEDF4F" w:rsidR="009F2F3E" w:rsidRPr="00A81BF7" w:rsidRDefault="00AE476C" w:rsidP="001257D9">
      <w:pPr>
        <w:ind w:firstLine="0"/>
        <w:rPr>
          <w:rFonts w:cs="Times New Roman"/>
          <w:sz w:val="18"/>
          <w:szCs w:val="18"/>
        </w:rPr>
      </w:pPr>
      <w:r w:rsidRPr="00A81BF7">
        <w:rPr>
          <w:rFonts w:cs="Times New Roman"/>
          <w:noProof/>
        </w:rPr>
        <w:lastRenderedPageBreak/>
        <w:drawing>
          <wp:inline distT="0" distB="0" distL="114300" distR="114300" wp14:anchorId="21D30339" wp14:editId="6B495327">
            <wp:extent cx="5187950" cy="71823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5191448" cy="7187232"/>
                    </a:xfrm>
                    <a:prstGeom prst="rect">
                      <a:avLst/>
                    </a:prstGeom>
                  </pic:spPr>
                </pic:pic>
              </a:graphicData>
            </a:graphic>
          </wp:inline>
        </w:drawing>
      </w:r>
    </w:p>
    <w:p w14:paraId="650FD2BE" w14:textId="42CEDF52" w:rsidR="00A01F1C" w:rsidRPr="00A81BF7" w:rsidRDefault="00AE476C" w:rsidP="001038FF">
      <w:pPr>
        <w:spacing w:line="240" w:lineRule="auto"/>
        <w:ind w:firstLine="0"/>
        <w:rPr>
          <w:rFonts w:cs="Times New Roman"/>
          <w:sz w:val="18"/>
          <w:szCs w:val="18"/>
        </w:rPr>
      </w:pPr>
      <w:r w:rsidRPr="00A81BF7">
        <w:rPr>
          <w:rFonts w:cs="Times New Roman"/>
          <w:b/>
          <w:bCs/>
          <w:sz w:val="21"/>
          <w:szCs w:val="21"/>
        </w:rPr>
        <w:t xml:space="preserve">Figure S5. </w:t>
      </w:r>
      <w:r w:rsidRPr="00A81BF7">
        <w:rPr>
          <w:rFonts w:cs="Times New Roman"/>
          <w:sz w:val="21"/>
          <w:szCs w:val="21"/>
        </w:rPr>
        <w:t>Confusion matrices and accuracy (ACC) of ten machine learning models on the independent testing set</w:t>
      </w:r>
      <w:r w:rsidRPr="00A81BF7">
        <w:rPr>
          <w:rFonts w:cs="Times New Roman"/>
          <w:sz w:val="21"/>
          <w:szCs w:val="21"/>
        </w:rPr>
        <w:br/>
      </w:r>
      <w:r w:rsidRPr="00A81BF7">
        <w:rPr>
          <w:rFonts w:cs="Times New Roman"/>
          <w:sz w:val="18"/>
          <w:szCs w:val="18"/>
        </w:rPr>
        <w:t xml:space="preserve">The panels show the performance of logistic regression (Logistic), k-nearest neighbors (KNN), support vector machine (SVM), naïve Bayes (NB), decision tree (DT), random forest (RF), </w:t>
      </w:r>
      <w:proofErr w:type="spellStart"/>
      <w:r w:rsidRPr="00A81BF7">
        <w:rPr>
          <w:rFonts w:cs="Times New Roman"/>
          <w:sz w:val="18"/>
          <w:szCs w:val="18"/>
        </w:rPr>
        <w:t>XGBoost</w:t>
      </w:r>
      <w:proofErr w:type="spellEnd"/>
      <w:r w:rsidRPr="00A81BF7">
        <w:rPr>
          <w:rFonts w:cs="Times New Roman"/>
          <w:sz w:val="18"/>
          <w:szCs w:val="18"/>
        </w:rPr>
        <w:t xml:space="preserve">, </w:t>
      </w:r>
      <w:proofErr w:type="spellStart"/>
      <w:r w:rsidRPr="00A81BF7">
        <w:rPr>
          <w:rFonts w:cs="Times New Roman"/>
          <w:sz w:val="18"/>
          <w:szCs w:val="18"/>
        </w:rPr>
        <w:t>LightGBM</w:t>
      </w:r>
      <w:proofErr w:type="spellEnd"/>
      <w:r w:rsidRPr="00A81BF7">
        <w:rPr>
          <w:rFonts w:cs="Times New Roman"/>
          <w:sz w:val="18"/>
          <w:szCs w:val="18"/>
        </w:rPr>
        <w:t xml:space="preserve">, </w:t>
      </w:r>
      <w:proofErr w:type="spellStart"/>
      <w:r w:rsidRPr="00A81BF7">
        <w:rPr>
          <w:rFonts w:cs="Times New Roman"/>
          <w:sz w:val="18"/>
          <w:szCs w:val="18"/>
        </w:rPr>
        <w:t>CatBoost</w:t>
      </w:r>
      <w:proofErr w:type="spellEnd"/>
      <w:r w:rsidRPr="00A81BF7">
        <w:rPr>
          <w:rFonts w:cs="Times New Roman"/>
          <w:sz w:val="18"/>
          <w:szCs w:val="18"/>
        </w:rPr>
        <w:t>, and multilayer perceptron (MLP) on the testing cohort. In each matrix, the top-left, top-right, bottom-left, and bottom-</w:t>
      </w:r>
      <w:r w:rsidRPr="00A81BF7">
        <w:rPr>
          <w:rFonts w:cs="Times New Roman"/>
          <w:sz w:val="18"/>
          <w:szCs w:val="18"/>
        </w:rPr>
        <w:lastRenderedPageBreak/>
        <w:t>right cells represent true positives (TP), false positives (FP), false negatives (FN), and true negatives (TN), with corresponding counts and percentages. The accuracy (ACC) for each model is indicated in the subplot title.</w:t>
      </w:r>
      <w:bookmarkStart w:id="0" w:name="_Hlk216948183"/>
      <w:r w:rsidR="00A01F1C" w:rsidRPr="00A81BF7">
        <w:rPr>
          <w:rFonts w:cs="Times New Roman"/>
          <w:sz w:val="18"/>
          <w:szCs w:val="18"/>
        </w:rPr>
        <w:br w:type="page"/>
      </w:r>
    </w:p>
    <w:bookmarkEnd w:id="0"/>
    <w:p w14:paraId="0A9C1FDF" w14:textId="77777777" w:rsidR="009F2F3E" w:rsidRPr="00A81BF7" w:rsidRDefault="009F2F3E" w:rsidP="007A4ECA">
      <w:pPr>
        <w:ind w:firstLine="0"/>
        <w:rPr>
          <w:rFonts w:cs="Times New Roman"/>
        </w:rPr>
        <w:sectPr w:rsidR="009F2F3E" w:rsidRPr="00A81BF7" w:rsidSect="00C42D6D">
          <w:headerReference w:type="default" r:id="rId12"/>
          <w:type w:val="continuous"/>
          <w:pgSz w:w="11906" w:h="16838"/>
          <w:pgMar w:top="1440" w:right="1800" w:bottom="1440" w:left="1800" w:header="851" w:footer="992" w:gutter="0"/>
          <w:pgNumType w:start="0"/>
          <w:cols w:space="425"/>
          <w:docGrid w:type="lines" w:linePitch="312"/>
        </w:sectPr>
      </w:pPr>
    </w:p>
    <w:p w14:paraId="5BF498B8" w14:textId="7B3076DA" w:rsidR="00151885" w:rsidRPr="00A81BF7" w:rsidRDefault="002F44F5" w:rsidP="00151885">
      <w:pPr>
        <w:ind w:firstLine="0"/>
        <w:jc w:val="left"/>
        <w:rPr>
          <w:rFonts w:cs="Times New Roman"/>
          <w:b/>
          <w:bCs/>
          <w:sz w:val="21"/>
          <w:szCs w:val="21"/>
        </w:rPr>
      </w:pPr>
      <w:r w:rsidRPr="00A81BF7">
        <w:rPr>
          <w:rFonts w:cs="Times New Roman"/>
          <w:noProof/>
        </w:rPr>
        <w:lastRenderedPageBreak/>
        <w:drawing>
          <wp:inline distT="0" distB="0" distL="0" distR="0" wp14:anchorId="0FF7E943" wp14:editId="7B3A9B0C">
            <wp:extent cx="5274310" cy="2098040"/>
            <wp:effectExtent l="0" t="0" r="2540" b="0"/>
            <wp:docPr id="69493484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34845" name="图片 69493484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098040"/>
                    </a:xfrm>
                    <a:prstGeom prst="rect">
                      <a:avLst/>
                    </a:prstGeom>
                  </pic:spPr>
                </pic:pic>
              </a:graphicData>
            </a:graphic>
          </wp:inline>
        </w:drawing>
      </w:r>
      <w:r w:rsidR="00151885" w:rsidRPr="00A81BF7">
        <w:rPr>
          <w:rFonts w:cs="Times New Roman"/>
          <w:b/>
          <w:bCs/>
          <w:sz w:val="21"/>
          <w:szCs w:val="21"/>
        </w:rPr>
        <w:t>Figure S6. Decision Curve Analysis of Ten Machine Learning Models Based on 200 Bootstrap Resampling Corrections.</w:t>
      </w:r>
    </w:p>
    <w:p w14:paraId="375A2144" w14:textId="77777777" w:rsidR="00082572" w:rsidRPr="00A81BF7" w:rsidRDefault="00151885" w:rsidP="001038FF">
      <w:pPr>
        <w:ind w:firstLine="0"/>
        <w:rPr>
          <w:rFonts w:cs="Times New Roman"/>
          <w:sz w:val="18"/>
          <w:szCs w:val="18"/>
        </w:rPr>
        <w:sectPr w:rsidR="00082572" w:rsidRPr="00A81BF7">
          <w:pgSz w:w="11906" w:h="16838"/>
          <w:pgMar w:top="1440" w:right="1800" w:bottom="1440" w:left="1800" w:header="851" w:footer="992" w:gutter="0"/>
          <w:cols w:space="425"/>
          <w:docGrid w:type="lines" w:linePitch="312"/>
        </w:sectPr>
      </w:pPr>
      <w:r w:rsidRPr="00A81BF7">
        <w:rPr>
          <w:rFonts w:cs="Times New Roman"/>
          <w:sz w:val="18"/>
          <w:szCs w:val="18"/>
        </w:rPr>
        <w:t>This figure illustrates the clinical net benefit corresponding to each predictive model at different threshold probabilities. The curves undergo bias correction and stability assessment through 200 Bootstrap resamples, with the shaded areas surrounding them representing the 95% confidence intervals for net benefit calculated via resampling. Models maintaining higher net benefit across a broader threshold range are considered to possess superior clinical utility.</w:t>
      </w:r>
    </w:p>
    <w:p w14:paraId="4F99FA70" w14:textId="15F321A3" w:rsidR="00AE476C" w:rsidRPr="00A81BF7" w:rsidRDefault="00AE476C" w:rsidP="00151885">
      <w:pPr>
        <w:ind w:firstLine="0"/>
        <w:jc w:val="left"/>
        <w:rPr>
          <w:rFonts w:cs="Times New Roman"/>
        </w:rPr>
      </w:pPr>
    </w:p>
    <w:p w14:paraId="0FAFF8FA" w14:textId="77777777" w:rsidR="00AE476C" w:rsidRPr="00A81BF7" w:rsidRDefault="00AE476C" w:rsidP="007A4ECA">
      <w:pPr>
        <w:ind w:firstLine="0"/>
        <w:rPr>
          <w:rFonts w:cs="Times New Roman"/>
        </w:rPr>
      </w:pPr>
    </w:p>
    <w:p w14:paraId="04884BB8" w14:textId="0E971D04" w:rsidR="009F2F3E" w:rsidRPr="00A81BF7" w:rsidRDefault="002F44F5" w:rsidP="007A4ECA">
      <w:pPr>
        <w:ind w:firstLine="0"/>
        <w:rPr>
          <w:rFonts w:cs="Times New Roman"/>
        </w:rPr>
      </w:pPr>
      <w:r w:rsidRPr="00A81BF7">
        <w:rPr>
          <w:rFonts w:cs="Times New Roman"/>
          <w:noProof/>
        </w:rPr>
        <w:lastRenderedPageBreak/>
        <w:drawing>
          <wp:inline distT="0" distB="0" distL="0" distR="0" wp14:anchorId="5640D40E" wp14:editId="1014005F">
            <wp:extent cx="5087571" cy="3632526"/>
            <wp:effectExtent l="0" t="0" r="0" b="6350"/>
            <wp:docPr id="18934263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26346" name="图片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87571" cy="3632526"/>
                    </a:xfrm>
                    <a:prstGeom prst="rect">
                      <a:avLst/>
                    </a:prstGeom>
                  </pic:spPr>
                </pic:pic>
              </a:graphicData>
            </a:graphic>
          </wp:inline>
        </w:drawing>
      </w:r>
    </w:p>
    <w:p w14:paraId="7019C1FE" w14:textId="7D858203" w:rsidR="009F2F3E" w:rsidRPr="00A81BF7" w:rsidRDefault="009F2F3E" w:rsidP="007A4ECA">
      <w:pPr>
        <w:ind w:firstLine="0"/>
        <w:rPr>
          <w:rFonts w:cs="Times New Roman"/>
          <w:sz w:val="18"/>
          <w:szCs w:val="18"/>
        </w:rPr>
        <w:sectPr w:rsidR="009F2F3E" w:rsidRPr="00A81BF7" w:rsidSect="00082572">
          <w:type w:val="continuous"/>
          <w:pgSz w:w="11906" w:h="16838"/>
          <w:pgMar w:top="1440" w:right="1800" w:bottom="1440" w:left="1800" w:header="851" w:footer="992" w:gutter="0"/>
          <w:cols w:space="425"/>
          <w:docGrid w:type="lines" w:linePitch="312"/>
        </w:sectPr>
      </w:pPr>
    </w:p>
    <w:p w14:paraId="210F74DB" w14:textId="07540E02" w:rsidR="00151885" w:rsidRPr="00A81BF7" w:rsidRDefault="00151885" w:rsidP="00151885">
      <w:pPr>
        <w:ind w:firstLine="0"/>
        <w:jc w:val="left"/>
        <w:rPr>
          <w:rFonts w:cs="Times New Roman"/>
          <w:b/>
          <w:bCs/>
          <w:sz w:val="21"/>
          <w:szCs w:val="21"/>
        </w:rPr>
      </w:pPr>
      <w:r w:rsidRPr="00A81BF7">
        <w:rPr>
          <w:rFonts w:cs="Times New Roman"/>
          <w:b/>
          <w:bCs/>
          <w:sz w:val="21"/>
          <w:szCs w:val="21"/>
        </w:rPr>
        <w:t>Figure S7. Feature importance heatmap across multiple machine learning models</w:t>
      </w:r>
    </w:p>
    <w:p w14:paraId="5601AF74" w14:textId="77777777" w:rsidR="00082572" w:rsidRPr="00A81BF7" w:rsidRDefault="00151885" w:rsidP="00082572">
      <w:pPr>
        <w:tabs>
          <w:tab w:val="left" w:pos="6480"/>
        </w:tabs>
        <w:ind w:firstLine="0"/>
        <w:rPr>
          <w:rFonts w:cs="Times New Roman"/>
          <w:lang w:bidi="ar"/>
        </w:rPr>
        <w:sectPr w:rsidR="00082572" w:rsidRPr="00A81BF7" w:rsidSect="0099754C">
          <w:type w:val="continuous"/>
          <w:pgSz w:w="11906" w:h="16838"/>
          <w:pgMar w:top="1440" w:right="1800" w:bottom="1440" w:left="1800" w:header="851" w:footer="992" w:gutter="0"/>
          <w:cols w:space="425"/>
          <w:docGrid w:type="lines" w:linePitch="312"/>
        </w:sectPr>
      </w:pPr>
      <w:r w:rsidRPr="00A81BF7">
        <w:rPr>
          <w:rFonts w:cs="Times New Roman"/>
          <w:sz w:val="18"/>
          <w:szCs w:val="18"/>
        </w:rPr>
        <w:t>The heatmap displays the normalized feature importance scores of ten machine learning models (</w:t>
      </w:r>
      <w:proofErr w:type="spellStart"/>
      <w:r w:rsidRPr="00A81BF7">
        <w:rPr>
          <w:rFonts w:cs="Times New Roman"/>
          <w:sz w:val="18"/>
          <w:szCs w:val="18"/>
        </w:rPr>
        <w:t>CatBoost</w:t>
      </w:r>
      <w:proofErr w:type="spellEnd"/>
      <w:r w:rsidRPr="00A81BF7">
        <w:rPr>
          <w:rFonts w:cs="Times New Roman"/>
          <w:sz w:val="18"/>
          <w:szCs w:val="18"/>
        </w:rPr>
        <w:t xml:space="preserve">, Decision Tree, KNN, </w:t>
      </w:r>
      <w:proofErr w:type="spellStart"/>
      <w:r w:rsidRPr="00A81BF7">
        <w:rPr>
          <w:rFonts w:cs="Times New Roman"/>
          <w:sz w:val="18"/>
          <w:szCs w:val="18"/>
        </w:rPr>
        <w:t>LightGBM</w:t>
      </w:r>
      <w:proofErr w:type="spellEnd"/>
      <w:r w:rsidRPr="00A81BF7">
        <w:rPr>
          <w:rFonts w:cs="Times New Roman"/>
          <w:sz w:val="18"/>
          <w:szCs w:val="18"/>
        </w:rPr>
        <w:t xml:space="preserve">, Logistic Regression, MLP, Naïve Bayes, Random Forest, SVM, and </w:t>
      </w:r>
      <w:proofErr w:type="spellStart"/>
      <w:r w:rsidRPr="00A81BF7">
        <w:rPr>
          <w:rFonts w:cs="Times New Roman"/>
          <w:sz w:val="18"/>
          <w:szCs w:val="18"/>
        </w:rPr>
        <w:t>XGBoost</w:t>
      </w:r>
      <w:proofErr w:type="spellEnd"/>
      <w:r w:rsidRPr="00A81BF7">
        <w:rPr>
          <w:rFonts w:cs="Times New Roman"/>
          <w:sz w:val="18"/>
          <w:szCs w:val="18"/>
        </w:rPr>
        <w:t>) on the independent testing set. Colors indicate the relative contribution of each feature to the model prediction, with red representing higher importance and yellow lower importance. Each row corresponds to a feature and each column to a model, allowing a direct comparison of the relative importance of the same feature across models. Features include Age, Coronary stenosis ≥50%, Eccentricity index (no-gated), Entropy, Low-density lipoprotein cholesterol (LDL-C), NYHA Functional Class, Previous history of cardio-cerebrovascular disease, Peak filling rate, and Total perfusion deficit</w:t>
      </w:r>
      <w:r w:rsidRPr="00A81BF7">
        <w:rPr>
          <w:rFonts w:cs="Times New Roman"/>
          <w:lang w:bidi="ar"/>
        </w:rPr>
        <w:t>.</w:t>
      </w:r>
    </w:p>
    <w:p w14:paraId="58769219" w14:textId="1E419BC6" w:rsidR="009F2F3E" w:rsidRPr="00A81BF7" w:rsidRDefault="009F2F3E" w:rsidP="00082572">
      <w:pPr>
        <w:tabs>
          <w:tab w:val="left" w:pos="6480"/>
        </w:tabs>
        <w:ind w:firstLine="0"/>
        <w:rPr>
          <w:rFonts w:cs="Times New Roman"/>
          <w:lang w:eastAsia="zh" w:bidi="ar"/>
        </w:rPr>
      </w:pPr>
      <w:r w:rsidRPr="00A81BF7">
        <w:rPr>
          <w:rFonts w:cs="Times New Roman"/>
          <w:b/>
          <w:bCs/>
          <w:lang w:eastAsia="zh" w:bidi="ar"/>
        </w:rPr>
        <w:lastRenderedPageBreak/>
        <w:t>Table S</w:t>
      </w:r>
      <w:r w:rsidR="0099754C" w:rsidRPr="00A81BF7">
        <w:rPr>
          <w:rFonts w:cs="Times New Roman"/>
          <w:b/>
          <w:bCs/>
          <w:lang w:bidi="ar"/>
        </w:rPr>
        <w:t>1</w:t>
      </w:r>
      <w:r w:rsidR="00D64546" w:rsidRPr="00A81BF7">
        <w:rPr>
          <w:rFonts w:cs="Times New Roman"/>
          <w:lang w:bidi="ar"/>
        </w:rPr>
        <w:t xml:space="preserve">. </w:t>
      </w:r>
      <w:r w:rsidRPr="00A81BF7">
        <w:rPr>
          <w:rFonts w:cs="Times New Roman"/>
          <w:lang w:eastAsia="zh" w:bidi="ar"/>
        </w:rPr>
        <w:t xml:space="preserve">Sensitivity analysis of six missing data </w:t>
      </w:r>
      <w:r w:rsidR="00D64546" w:rsidRPr="00A81BF7">
        <w:rPr>
          <w:rFonts w:cs="Times New Roman"/>
          <w:lang w:bidi="ar"/>
        </w:rPr>
        <w:t>i</w:t>
      </w:r>
      <w:r w:rsidRPr="00A81BF7">
        <w:rPr>
          <w:rFonts w:cs="Times New Roman"/>
          <w:lang w:eastAsia="zh" w:bidi="ar"/>
        </w:rPr>
        <w:t>mputation methods.</w:t>
      </w:r>
    </w:p>
    <w:tbl>
      <w:tblPr>
        <w:tblW w:w="0" w:type="auto"/>
        <w:tblLook w:val="04A0" w:firstRow="1" w:lastRow="0" w:firstColumn="1" w:lastColumn="0" w:noHBand="0" w:noVBand="1"/>
      </w:tblPr>
      <w:tblGrid>
        <w:gridCol w:w="1094"/>
        <w:gridCol w:w="639"/>
        <w:gridCol w:w="983"/>
        <w:gridCol w:w="627"/>
        <w:gridCol w:w="621"/>
        <w:gridCol w:w="621"/>
        <w:gridCol w:w="961"/>
        <w:gridCol w:w="1072"/>
        <w:gridCol w:w="1083"/>
      </w:tblGrid>
      <w:tr w:rsidR="00D02810" w:rsidRPr="00A81BF7" w14:paraId="611603AE" w14:textId="77777777" w:rsidTr="00152DFB">
        <w:trPr>
          <w:trHeight w:val="278"/>
        </w:trPr>
        <w:tc>
          <w:tcPr>
            <w:tcW w:w="0" w:type="auto"/>
            <w:tcBorders>
              <w:top w:val="single" w:sz="12" w:space="0" w:color="auto"/>
              <w:bottom w:val="single" w:sz="12" w:space="0" w:color="auto"/>
            </w:tcBorders>
            <w:vAlign w:val="center"/>
          </w:tcPr>
          <w:p w14:paraId="4B5403D9" w14:textId="0BCA7528" w:rsidR="009F2F3E" w:rsidRPr="00A81BF7" w:rsidRDefault="009F2F3E" w:rsidP="00D02810">
            <w:pPr>
              <w:ind w:firstLine="0"/>
              <w:jc w:val="left"/>
              <w:textAlignment w:val="bottom"/>
              <w:rPr>
                <w:rFonts w:cs="Times New Roman"/>
                <w:color w:val="000000"/>
                <w:kern w:val="0"/>
                <w:sz w:val="20"/>
                <w:szCs w:val="20"/>
                <w:lang w:bidi="ar"/>
              </w:rPr>
            </w:pPr>
            <w:r w:rsidRPr="00A81BF7">
              <w:rPr>
                <w:rFonts w:cs="Times New Roman"/>
                <w:color w:val="000000"/>
                <w:kern w:val="0"/>
                <w:sz w:val="20"/>
                <w:szCs w:val="20"/>
                <w:lang w:bidi="ar"/>
              </w:rPr>
              <w:t>Imputation</w:t>
            </w:r>
          </w:p>
        </w:tc>
        <w:tc>
          <w:tcPr>
            <w:tcW w:w="0" w:type="auto"/>
            <w:tcBorders>
              <w:top w:val="single" w:sz="12" w:space="0" w:color="auto"/>
              <w:bottom w:val="single" w:sz="12" w:space="0" w:color="auto"/>
            </w:tcBorders>
            <w:noWrap/>
            <w:vAlign w:val="center"/>
          </w:tcPr>
          <w:p w14:paraId="57CFA28C" w14:textId="2605D6A4" w:rsidR="009F2F3E" w:rsidRPr="00A81BF7" w:rsidRDefault="009F2F3E" w:rsidP="00D02810">
            <w:pPr>
              <w:ind w:firstLine="0"/>
              <w:jc w:val="left"/>
              <w:textAlignment w:val="bottom"/>
              <w:rPr>
                <w:rFonts w:cs="Times New Roman"/>
                <w:color w:val="000000"/>
                <w:kern w:val="0"/>
                <w:sz w:val="20"/>
                <w:szCs w:val="20"/>
                <w:lang w:bidi="ar"/>
              </w:rPr>
            </w:pPr>
            <w:r w:rsidRPr="00A81BF7">
              <w:rPr>
                <w:rFonts w:cs="Times New Roman"/>
                <w:color w:val="000000"/>
                <w:kern w:val="0"/>
                <w:sz w:val="20"/>
                <w:szCs w:val="20"/>
                <w:lang w:bidi="ar"/>
              </w:rPr>
              <w:t>AUC</w:t>
            </w:r>
          </w:p>
        </w:tc>
        <w:tc>
          <w:tcPr>
            <w:tcW w:w="0" w:type="auto"/>
            <w:tcBorders>
              <w:top w:val="single" w:sz="12" w:space="0" w:color="auto"/>
              <w:bottom w:val="single" w:sz="12" w:space="0" w:color="auto"/>
            </w:tcBorders>
            <w:noWrap/>
            <w:vAlign w:val="center"/>
          </w:tcPr>
          <w:p w14:paraId="539BAA0D" w14:textId="77777777" w:rsidR="009F2F3E" w:rsidRPr="00A81BF7" w:rsidRDefault="009F2F3E" w:rsidP="00D02810">
            <w:pPr>
              <w:ind w:firstLine="0"/>
              <w:jc w:val="left"/>
              <w:textAlignment w:val="center"/>
              <w:rPr>
                <w:rFonts w:cs="Times New Roman"/>
                <w:color w:val="000000"/>
                <w:kern w:val="0"/>
                <w:sz w:val="20"/>
                <w:szCs w:val="20"/>
                <w:lang w:bidi="ar"/>
              </w:rPr>
            </w:pPr>
            <w:r w:rsidRPr="00A81BF7">
              <w:rPr>
                <w:rFonts w:cs="Times New Roman"/>
                <w:color w:val="000000"/>
                <w:kern w:val="0"/>
                <w:sz w:val="20"/>
                <w:szCs w:val="20"/>
                <w:lang w:bidi="ar"/>
              </w:rPr>
              <w:t>Accuracy</w:t>
            </w:r>
          </w:p>
        </w:tc>
        <w:tc>
          <w:tcPr>
            <w:tcW w:w="0" w:type="auto"/>
            <w:tcBorders>
              <w:top w:val="single" w:sz="12" w:space="0" w:color="auto"/>
              <w:bottom w:val="single" w:sz="12" w:space="0" w:color="auto"/>
            </w:tcBorders>
            <w:noWrap/>
            <w:vAlign w:val="center"/>
          </w:tcPr>
          <w:p w14:paraId="15D7A2B8" w14:textId="77777777" w:rsidR="009F2F3E" w:rsidRPr="00A81BF7" w:rsidRDefault="009F2F3E" w:rsidP="00D02810">
            <w:pPr>
              <w:ind w:firstLine="0"/>
              <w:jc w:val="left"/>
              <w:textAlignment w:val="center"/>
              <w:rPr>
                <w:rFonts w:cs="Times New Roman"/>
                <w:color w:val="000000"/>
                <w:kern w:val="0"/>
                <w:sz w:val="20"/>
                <w:szCs w:val="20"/>
                <w:lang w:bidi="ar"/>
              </w:rPr>
            </w:pPr>
            <w:r w:rsidRPr="00A81BF7">
              <w:rPr>
                <w:rFonts w:cs="Times New Roman"/>
                <w:color w:val="000000"/>
                <w:kern w:val="0"/>
                <w:sz w:val="20"/>
                <w:szCs w:val="20"/>
                <w:lang w:bidi="ar"/>
              </w:rPr>
              <w:t>Brier</w:t>
            </w:r>
          </w:p>
        </w:tc>
        <w:tc>
          <w:tcPr>
            <w:tcW w:w="0" w:type="auto"/>
            <w:tcBorders>
              <w:top w:val="single" w:sz="12" w:space="0" w:color="auto"/>
              <w:bottom w:val="single" w:sz="12" w:space="0" w:color="auto"/>
            </w:tcBorders>
            <w:noWrap/>
            <w:vAlign w:val="center"/>
          </w:tcPr>
          <w:p w14:paraId="0C8A3933" w14:textId="77777777" w:rsidR="009F2F3E" w:rsidRPr="00A81BF7" w:rsidRDefault="009F2F3E" w:rsidP="00D02810">
            <w:pPr>
              <w:ind w:firstLine="0"/>
              <w:jc w:val="left"/>
              <w:textAlignment w:val="center"/>
              <w:rPr>
                <w:rFonts w:cs="Times New Roman"/>
                <w:color w:val="000000"/>
                <w:kern w:val="0"/>
                <w:sz w:val="20"/>
                <w:szCs w:val="20"/>
                <w:lang w:bidi="ar"/>
              </w:rPr>
            </w:pPr>
            <w:r w:rsidRPr="00A81BF7">
              <w:rPr>
                <w:rFonts w:cs="Times New Roman"/>
                <w:color w:val="000000"/>
                <w:kern w:val="0"/>
                <w:sz w:val="20"/>
                <w:szCs w:val="20"/>
                <w:lang w:bidi="ar"/>
              </w:rPr>
              <w:t>F1</w:t>
            </w:r>
          </w:p>
        </w:tc>
        <w:tc>
          <w:tcPr>
            <w:tcW w:w="0" w:type="auto"/>
            <w:tcBorders>
              <w:top w:val="single" w:sz="12" w:space="0" w:color="auto"/>
              <w:bottom w:val="single" w:sz="12" w:space="0" w:color="auto"/>
            </w:tcBorders>
            <w:noWrap/>
            <w:vAlign w:val="center"/>
          </w:tcPr>
          <w:p w14:paraId="2DC11087" w14:textId="77777777" w:rsidR="009F2F3E" w:rsidRPr="00A81BF7" w:rsidRDefault="009F2F3E" w:rsidP="00D02810">
            <w:pPr>
              <w:ind w:firstLine="0"/>
              <w:jc w:val="left"/>
              <w:textAlignment w:val="center"/>
              <w:rPr>
                <w:rFonts w:cs="Times New Roman"/>
                <w:color w:val="000000"/>
                <w:kern w:val="0"/>
                <w:sz w:val="20"/>
                <w:szCs w:val="20"/>
                <w:lang w:bidi="ar"/>
              </w:rPr>
            </w:pPr>
            <w:r w:rsidRPr="00A81BF7">
              <w:rPr>
                <w:rFonts w:cs="Times New Roman"/>
                <w:color w:val="000000"/>
                <w:kern w:val="0"/>
                <w:sz w:val="20"/>
                <w:szCs w:val="20"/>
                <w:lang w:bidi="ar"/>
              </w:rPr>
              <w:t>NPV</w:t>
            </w:r>
          </w:p>
        </w:tc>
        <w:tc>
          <w:tcPr>
            <w:tcW w:w="0" w:type="auto"/>
            <w:tcBorders>
              <w:top w:val="single" w:sz="12" w:space="0" w:color="auto"/>
              <w:bottom w:val="single" w:sz="12" w:space="0" w:color="auto"/>
            </w:tcBorders>
            <w:noWrap/>
            <w:vAlign w:val="center"/>
          </w:tcPr>
          <w:p w14:paraId="62A3CAF4" w14:textId="77777777" w:rsidR="009F2F3E" w:rsidRPr="00A81BF7" w:rsidRDefault="009F2F3E" w:rsidP="00D02810">
            <w:pPr>
              <w:ind w:firstLine="0"/>
              <w:jc w:val="left"/>
              <w:textAlignment w:val="center"/>
              <w:rPr>
                <w:rFonts w:cs="Times New Roman"/>
                <w:color w:val="000000"/>
                <w:kern w:val="0"/>
                <w:sz w:val="20"/>
                <w:szCs w:val="20"/>
                <w:lang w:bidi="ar"/>
              </w:rPr>
            </w:pPr>
            <w:r w:rsidRPr="00A81BF7">
              <w:rPr>
                <w:rFonts w:cs="Times New Roman"/>
                <w:color w:val="000000"/>
                <w:kern w:val="0"/>
                <w:sz w:val="20"/>
                <w:szCs w:val="20"/>
                <w:lang w:bidi="ar"/>
              </w:rPr>
              <w:t>Precision</w:t>
            </w:r>
          </w:p>
        </w:tc>
        <w:tc>
          <w:tcPr>
            <w:tcW w:w="0" w:type="auto"/>
            <w:tcBorders>
              <w:top w:val="single" w:sz="12" w:space="0" w:color="auto"/>
              <w:bottom w:val="single" w:sz="12" w:space="0" w:color="auto"/>
            </w:tcBorders>
            <w:noWrap/>
            <w:vAlign w:val="center"/>
          </w:tcPr>
          <w:p w14:paraId="40ADF085" w14:textId="77777777" w:rsidR="009F2F3E" w:rsidRPr="00A81BF7" w:rsidRDefault="009F2F3E" w:rsidP="00D02810">
            <w:pPr>
              <w:ind w:firstLine="0"/>
              <w:jc w:val="left"/>
              <w:textAlignment w:val="center"/>
              <w:rPr>
                <w:rFonts w:cs="Times New Roman"/>
                <w:color w:val="000000"/>
                <w:kern w:val="0"/>
                <w:sz w:val="20"/>
                <w:szCs w:val="20"/>
                <w:lang w:bidi="ar"/>
              </w:rPr>
            </w:pPr>
            <w:r w:rsidRPr="00A81BF7">
              <w:rPr>
                <w:rFonts w:cs="Times New Roman"/>
                <w:color w:val="000000"/>
                <w:kern w:val="0"/>
                <w:sz w:val="20"/>
                <w:szCs w:val="20"/>
                <w:lang w:bidi="ar"/>
              </w:rPr>
              <w:t>Sensitivity</w:t>
            </w:r>
          </w:p>
        </w:tc>
        <w:tc>
          <w:tcPr>
            <w:tcW w:w="0" w:type="auto"/>
            <w:tcBorders>
              <w:top w:val="single" w:sz="12" w:space="0" w:color="auto"/>
              <w:bottom w:val="single" w:sz="12" w:space="0" w:color="auto"/>
            </w:tcBorders>
            <w:noWrap/>
            <w:vAlign w:val="center"/>
          </w:tcPr>
          <w:p w14:paraId="6BF0FE26" w14:textId="77777777" w:rsidR="009F2F3E" w:rsidRPr="00A81BF7" w:rsidRDefault="009F2F3E" w:rsidP="00D02810">
            <w:pPr>
              <w:ind w:firstLine="0"/>
              <w:jc w:val="left"/>
              <w:textAlignment w:val="center"/>
              <w:rPr>
                <w:rFonts w:cs="Times New Roman"/>
                <w:color w:val="000000"/>
                <w:kern w:val="0"/>
                <w:sz w:val="20"/>
                <w:szCs w:val="20"/>
                <w:lang w:bidi="ar"/>
              </w:rPr>
            </w:pPr>
            <w:r w:rsidRPr="00A81BF7">
              <w:rPr>
                <w:rFonts w:cs="Times New Roman"/>
                <w:color w:val="000000"/>
                <w:kern w:val="0"/>
                <w:sz w:val="20"/>
                <w:szCs w:val="20"/>
                <w:lang w:bidi="ar"/>
              </w:rPr>
              <w:t>Specificity</w:t>
            </w:r>
          </w:p>
        </w:tc>
      </w:tr>
      <w:tr w:rsidR="00D02810" w:rsidRPr="00A81BF7" w14:paraId="491F27CC" w14:textId="77777777" w:rsidTr="00152DFB">
        <w:trPr>
          <w:trHeight w:val="278"/>
        </w:trPr>
        <w:tc>
          <w:tcPr>
            <w:tcW w:w="0" w:type="auto"/>
            <w:tcBorders>
              <w:top w:val="single" w:sz="12" w:space="0" w:color="auto"/>
            </w:tcBorders>
          </w:tcPr>
          <w:p w14:paraId="210D7EC7" w14:textId="37328137" w:rsidR="00D02810" w:rsidRPr="00A81BF7" w:rsidRDefault="00D02810" w:rsidP="00D02810">
            <w:pPr>
              <w:ind w:firstLine="0"/>
              <w:jc w:val="left"/>
              <w:textAlignment w:val="bottom"/>
              <w:rPr>
                <w:rFonts w:cs="Times New Roman"/>
                <w:color w:val="000000"/>
                <w:kern w:val="0"/>
                <w:sz w:val="16"/>
                <w:szCs w:val="16"/>
                <w:lang w:bidi="ar"/>
              </w:rPr>
            </w:pPr>
            <w:r w:rsidRPr="00A81BF7">
              <w:rPr>
                <w:rFonts w:cs="Times New Roman"/>
                <w:color w:val="000000"/>
                <w:kern w:val="0"/>
                <w:sz w:val="16"/>
                <w:szCs w:val="16"/>
                <w:lang w:bidi="ar"/>
              </w:rPr>
              <w:t>PMM</w:t>
            </w:r>
          </w:p>
        </w:tc>
        <w:tc>
          <w:tcPr>
            <w:tcW w:w="0" w:type="auto"/>
            <w:tcBorders>
              <w:top w:val="single" w:sz="12" w:space="0" w:color="auto"/>
            </w:tcBorders>
            <w:noWrap/>
          </w:tcPr>
          <w:p w14:paraId="24982459" w14:textId="07928BB5"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0.639</w:t>
            </w:r>
          </w:p>
        </w:tc>
        <w:tc>
          <w:tcPr>
            <w:tcW w:w="0" w:type="auto"/>
            <w:tcBorders>
              <w:top w:val="single" w:sz="12" w:space="0" w:color="auto"/>
            </w:tcBorders>
            <w:noWrap/>
          </w:tcPr>
          <w:p w14:paraId="7BB720A7" w14:textId="3787B286"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0.633 </w:t>
            </w:r>
          </w:p>
        </w:tc>
        <w:tc>
          <w:tcPr>
            <w:tcW w:w="0" w:type="auto"/>
            <w:tcBorders>
              <w:top w:val="single" w:sz="12" w:space="0" w:color="auto"/>
            </w:tcBorders>
            <w:noWrap/>
          </w:tcPr>
          <w:p w14:paraId="3B6C9AF5" w14:textId="6E9F60A7"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0.227 </w:t>
            </w:r>
          </w:p>
        </w:tc>
        <w:tc>
          <w:tcPr>
            <w:tcW w:w="0" w:type="auto"/>
            <w:tcBorders>
              <w:top w:val="single" w:sz="12" w:space="0" w:color="auto"/>
            </w:tcBorders>
            <w:noWrap/>
          </w:tcPr>
          <w:p w14:paraId="50817F3F" w14:textId="3D39008F"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0.495 </w:t>
            </w:r>
          </w:p>
        </w:tc>
        <w:tc>
          <w:tcPr>
            <w:tcW w:w="0" w:type="auto"/>
            <w:tcBorders>
              <w:top w:val="single" w:sz="12" w:space="0" w:color="auto"/>
            </w:tcBorders>
            <w:noWrap/>
          </w:tcPr>
          <w:p w14:paraId="12FB705A" w14:textId="331AEB5E"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0.678 </w:t>
            </w:r>
          </w:p>
        </w:tc>
        <w:tc>
          <w:tcPr>
            <w:tcW w:w="0" w:type="auto"/>
            <w:tcBorders>
              <w:top w:val="single" w:sz="12" w:space="0" w:color="auto"/>
            </w:tcBorders>
            <w:noWrap/>
          </w:tcPr>
          <w:p w14:paraId="5311E5B7" w14:textId="467EE3F2"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0.542 </w:t>
            </w:r>
          </w:p>
        </w:tc>
        <w:tc>
          <w:tcPr>
            <w:tcW w:w="0" w:type="auto"/>
            <w:tcBorders>
              <w:top w:val="single" w:sz="12" w:space="0" w:color="auto"/>
            </w:tcBorders>
            <w:noWrap/>
          </w:tcPr>
          <w:p w14:paraId="70A68015" w14:textId="2BEAF1C0"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0.455 </w:t>
            </w:r>
          </w:p>
        </w:tc>
        <w:tc>
          <w:tcPr>
            <w:tcW w:w="0" w:type="auto"/>
            <w:tcBorders>
              <w:top w:val="single" w:sz="12" w:space="0" w:color="auto"/>
            </w:tcBorders>
            <w:noWrap/>
          </w:tcPr>
          <w:p w14:paraId="3E8CA755" w14:textId="6357C483"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0.749 </w:t>
            </w:r>
          </w:p>
        </w:tc>
      </w:tr>
      <w:tr w:rsidR="00D02810" w:rsidRPr="00A81BF7" w14:paraId="3CFCAD8F" w14:textId="77777777" w:rsidTr="00D02810">
        <w:trPr>
          <w:trHeight w:val="278"/>
        </w:trPr>
        <w:tc>
          <w:tcPr>
            <w:tcW w:w="0" w:type="auto"/>
          </w:tcPr>
          <w:p w14:paraId="356B9111" w14:textId="7ABDA428" w:rsidR="00D02810" w:rsidRPr="00A81BF7" w:rsidRDefault="00D02810" w:rsidP="00D02810">
            <w:pPr>
              <w:ind w:firstLine="0"/>
              <w:jc w:val="left"/>
              <w:textAlignment w:val="bottom"/>
              <w:rPr>
                <w:rFonts w:cs="Times New Roman"/>
                <w:color w:val="000000"/>
                <w:kern w:val="0"/>
                <w:sz w:val="16"/>
                <w:szCs w:val="16"/>
                <w:lang w:bidi="ar"/>
              </w:rPr>
            </w:pPr>
            <w:r w:rsidRPr="00A81BF7">
              <w:rPr>
                <w:rFonts w:cs="Times New Roman"/>
                <w:color w:val="000000"/>
                <w:kern w:val="0"/>
                <w:sz w:val="16"/>
                <w:szCs w:val="16"/>
                <w:lang w:bidi="ar"/>
              </w:rPr>
              <w:t>RF</w:t>
            </w:r>
          </w:p>
        </w:tc>
        <w:tc>
          <w:tcPr>
            <w:tcW w:w="0" w:type="auto"/>
            <w:noWrap/>
          </w:tcPr>
          <w:p w14:paraId="4B468EB5" w14:textId="1C065D9F"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0.638</w:t>
            </w:r>
          </w:p>
        </w:tc>
        <w:tc>
          <w:tcPr>
            <w:tcW w:w="0" w:type="auto"/>
            <w:noWrap/>
          </w:tcPr>
          <w:p w14:paraId="6CDD882C" w14:textId="31CA99DE"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0.631 </w:t>
            </w:r>
          </w:p>
        </w:tc>
        <w:tc>
          <w:tcPr>
            <w:tcW w:w="0" w:type="auto"/>
            <w:noWrap/>
          </w:tcPr>
          <w:p w14:paraId="09BDF8B3" w14:textId="2219F997"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0.227 </w:t>
            </w:r>
          </w:p>
        </w:tc>
        <w:tc>
          <w:tcPr>
            <w:tcW w:w="0" w:type="auto"/>
            <w:noWrap/>
          </w:tcPr>
          <w:p w14:paraId="57FA901E" w14:textId="706F8A3D"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0.482 </w:t>
            </w:r>
          </w:p>
        </w:tc>
        <w:tc>
          <w:tcPr>
            <w:tcW w:w="0" w:type="auto"/>
            <w:noWrap/>
          </w:tcPr>
          <w:p w14:paraId="4277A55E" w14:textId="4DA920EF"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0.673 </w:t>
            </w:r>
          </w:p>
        </w:tc>
        <w:tc>
          <w:tcPr>
            <w:tcW w:w="0" w:type="auto"/>
            <w:noWrap/>
          </w:tcPr>
          <w:p w14:paraId="030FD228" w14:textId="6CA816DA"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0.541 </w:t>
            </w:r>
          </w:p>
        </w:tc>
        <w:tc>
          <w:tcPr>
            <w:tcW w:w="0" w:type="auto"/>
            <w:noWrap/>
          </w:tcPr>
          <w:p w14:paraId="10FDF531" w14:textId="114A2277"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0.434 </w:t>
            </w:r>
          </w:p>
        </w:tc>
        <w:tc>
          <w:tcPr>
            <w:tcW w:w="0" w:type="auto"/>
            <w:noWrap/>
          </w:tcPr>
          <w:p w14:paraId="79B4162B" w14:textId="2981AE25"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0.759 </w:t>
            </w:r>
          </w:p>
        </w:tc>
      </w:tr>
      <w:tr w:rsidR="00D02810" w:rsidRPr="00A81BF7" w14:paraId="2237C413" w14:textId="77777777" w:rsidTr="00D02810">
        <w:trPr>
          <w:trHeight w:val="278"/>
        </w:trPr>
        <w:tc>
          <w:tcPr>
            <w:tcW w:w="0" w:type="auto"/>
          </w:tcPr>
          <w:p w14:paraId="4185268F" w14:textId="46CA5AD1" w:rsidR="00D02810" w:rsidRPr="00A81BF7" w:rsidRDefault="00D02810" w:rsidP="00D02810">
            <w:pPr>
              <w:ind w:firstLine="0"/>
              <w:jc w:val="left"/>
              <w:textAlignment w:val="bottom"/>
              <w:rPr>
                <w:rFonts w:cs="Times New Roman"/>
                <w:color w:val="000000"/>
                <w:kern w:val="0"/>
                <w:sz w:val="16"/>
                <w:szCs w:val="16"/>
                <w:lang w:bidi="ar"/>
              </w:rPr>
            </w:pPr>
            <w:r w:rsidRPr="00A81BF7">
              <w:rPr>
                <w:rFonts w:cs="Times New Roman"/>
                <w:color w:val="000000"/>
                <w:kern w:val="0"/>
                <w:sz w:val="16"/>
                <w:szCs w:val="16"/>
                <w:lang w:bidi="ar"/>
              </w:rPr>
              <w:t>Bayes</w:t>
            </w:r>
          </w:p>
        </w:tc>
        <w:tc>
          <w:tcPr>
            <w:tcW w:w="0" w:type="auto"/>
            <w:noWrap/>
          </w:tcPr>
          <w:p w14:paraId="449B280E" w14:textId="3B425F73"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0.647</w:t>
            </w:r>
          </w:p>
        </w:tc>
        <w:tc>
          <w:tcPr>
            <w:tcW w:w="0" w:type="auto"/>
            <w:noWrap/>
          </w:tcPr>
          <w:p w14:paraId="0F5C8A83" w14:textId="707981CF"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0.627 </w:t>
            </w:r>
          </w:p>
        </w:tc>
        <w:tc>
          <w:tcPr>
            <w:tcW w:w="0" w:type="auto"/>
            <w:noWrap/>
          </w:tcPr>
          <w:p w14:paraId="6C3A8CDE" w14:textId="455E9C75"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0.225 </w:t>
            </w:r>
          </w:p>
        </w:tc>
        <w:tc>
          <w:tcPr>
            <w:tcW w:w="0" w:type="auto"/>
            <w:noWrap/>
          </w:tcPr>
          <w:p w14:paraId="1D3B1337" w14:textId="2D8B72F1"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0.485 </w:t>
            </w:r>
          </w:p>
        </w:tc>
        <w:tc>
          <w:tcPr>
            <w:tcW w:w="0" w:type="auto"/>
            <w:noWrap/>
          </w:tcPr>
          <w:p w14:paraId="7E5CF47A" w14:textId="007BB5F1"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0.673 </w:t>
            </w:r>
          </w:p>
        </w:tc>
        <w:tc>
          <w:tcPr>
            <w:tcW w:w="0" w:type="auto"/>
            <w:noWrap/>
          </w:tcPr>
          <w:p w14:paraId="4F1BE1CF" w14:textId="79923F3C"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0.533 </w:t>
            </w:r>
          </w:p>
        </w:tc>
        <w:tc>
          <w:tcPr>
            <w:tcW w:w="0" w:type="auto"/>
            <w:noWrap/>
          </w:tcPr>
          <w:p w14:paraId="7BB294D8" w14:textId="1FAF05E8"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0.444 </w:t>
            </w:r>
          </w:p>
        </w:tc>
        <w:tc>
          <w:tcPr>
            <w:tcW w:w="0" w:type="auto"/>
            <w:noWrap/>
          </w:tcPr>
          <w:p w14:paraId="0D0509B9" w14:textId="5D8959F8"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0.746 </w:t>
            </w:r>
          </w:p>
        </w:tc>
      </w:tr>
      <w:tr w:rsidR="00D02810" w:rsidRPr="00A81BF7" w14:paraId="693BDBE0" w14:textId="77777777" w:rsidTr="00D02810">
        <w:trPr>
          <w:trHeight w:val="278"/>
        </w:trPr>
        <w:tc>
          <w:tcPr>
            <w:tcW w:w="0" w:type="auto"/>
          </w:tcPr>
          <w:p w14:paraId="25883AA5" w14:textId="0232C9F7" w:rsidR="00D02810" w:rsidRPr="00A81BF7" w:rsidRDefault="00D02810" w:rsidP="00D02810">
            <w:pPr>
              <w:ind w:firstLine="0"/>
              <w:jc w:val="left"/>
              <w:textAlignment w:val="bottom"/>
              <w:rPr>
                <w:rFonts w:cs="Times New Roman"/>
                <w:color w:val="000000"/>
                <w:kern w:val="0"/>
                <w:sz w:val="16"/>
                <w:szCs w:val="16"/>
                <w:lang w:bidi="ar"/>
              </w:rPr>
            </w:pPr>
            <w:r w:rsidRPr="00A81BF7">
              <w:rPr>
                <w:rFonts w:cs="Times New Roman"/>
                <w:color w:val="000000"/>
                <w:kern w:val="0"/>
                <w:sz w:val="16"/>
                <w:szCs w:val="16"/>
                <w:lang w:bidi="ar"/>
              </w:rPr>
              <w:t>CART</w:t>
            </w:r>
          </w:p>
        </w:tc>
        <w:tc>
          <w:tcPr>
            <w:tcW w:w="0" w:type="auto"/>
            <w:noWrap/>
          </w:tcPr>
          <w:p w14:paraId="5069C938" w14:textId="7C548B93"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0.642</w:t>
            </w:r>
          </w:p>
        </w:tc>
        <w:tc>
          <w:tcPr>
            <w:tcW w:w="0" w:type="auto"/>
            <w:noWrap/>
          </w:tcPr>
          <w:p w14:paraId="05594BA7" w14:textId="47D6197C"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0.611 </w:t>
            </w:r>
          </w:p>
        </w:tc>
        <w:tc>
          <w:tcPr>
            <w:tcW w:w="0" w:type="auto"/>
            <w:noWrap/>
          </w:tcPr>
          <w:p w14:paraId="4DB80522" w14:textId="3DE6F3DD"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0.226 </w:t>
            </w:r>
          </w:p>
        </w:tc>
        <w:tc>
          <w:tcPr>
            <w:tcW w:w="0" w:type="auto"/>
            <w:noWrap/>
          </w:tcPr>
          <w:p w14:paraId="27A9BD6C" w14:textId="33E39C3B"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0.466 </w:t>
            </w:r>
          </w:p>
        </w:tc>
        <w:tc>
          <w:tcPr>
            <w:tcW w:w="0" w:type="auto"/>
            <w:noWrap/>
          </w:tcPr>
          <w:p w14:paraId="35D4AA6F" w14:textId="5739CB6D"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0.662 </w:t>
            </w:r>
          </w:p>
        </w:tc>
        <w:tc>
          <w:tcPr>
            <w:tcW w:w="0" w:type="auto"/>
            <w:noWrap/>
          </w:tcPr>
          <w:p w14:paraId="3A9B21C4" w14:textId="689771D6"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0.509 </w:t>
            </w:r>
          </w:p>
        </w:tc>
        <w:tc>
          <w:tcPr>
            <w:tcW w:w="0" w:type="auto"/>
            <w:noWrap/>
          </w:tcPr>
          <w:p w14:paraId="6C6B33F1" w14:textId="655453A3"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0.429 </w:t>
            </w:r>
          </w:p>
        </w:tc>
        <w:tc>
          <w:tcPr>
            <w:tcW w:w="0" w:type="auto"/>
            <w:noWrap/>
          </w:tcPr>
          <w:p w14:paraId="67B49949" w14:textId="4331A09D"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0.729 </w:t>
            </w:r>
          </w:p>
        </w:tc>
      </w:tr>
      <w:tr w:rsidR="00D02810" w:rsidRPr="00A81BF7" w14:paraId="33DB79BD" w14:textId="77777777" w:rsidTr="00D02810">
        <w:trPr>
          <w:trHeight w:val="278"/>
        </w:trPr>
        <w:tc>
          <w:tcPr>
            <w:tcW w:w="0" w:type="auto"/>
          </w:tcPr>
          <w:p w14:paraId="5774347D" w14:textId="66A98B08" w:rsidR="00D02810" w:rsidRPr="00A81BF7" w:rsidRDefault="00D02810" w:rsidP="00D02810">
            <w:pPr>
              <w:ind w:firstLine="0"/>
              <w:jc w:val="left"/>
              <w:textAlignment w:val="bottom"/>
              <w:rPr>
                <w:rFonts w:cs="Times New Roman"/>
                <w:color w:val="000000"/>
                <w:kern w:val="0"/>
                <w:sz w:val="16"/>
                <w:szCs w:val="16"/>
                <w:lang w:bidi="ar"/>
              </w:rPr>
            </w:pPr>
            <w:r w:rsidRPr="00A81BF7">
              <w:rPr>
                <w:rFonts w:cs="Times New Roman"/>
                <w:color w:val="000000"/>
                <w:kern w:val="0"/>
                <w:sz w:val="16"/>
                <w:szCs w:val="16"/>
                <w:lang w:bidi="ar"/>
              </w:rPr>
              <w:t>KNN</w:t>
            </w:r>
          </w:p>
        </w:tc>
        <w:tc>
          <w:tcPr>
            <w:tcW w:w="0" w:type="auto"/>
            <w:noWrap/>
          </w:tcPr>
          <w:p w14:paraId="386F2021" w14:textId="527B8D92"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0.657</w:t>
            </w:r>
          </w:p>
        </w:tc>
        <w:tc>
          <w:tcPr>
            <w:tcW w:w="0" w:type="auto"/>
            <w:noWrap/>
          </w:tcPr>
          <w:p w14:paraId="1A306037" w14:textId="1428163B"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0.631 </w:t>
            </w:r>
          </w:p>
        </w:tc>
        <w:tc>
          <w:tcPr>
            <w:tcW w:w="0" w:type="auto"/>
            <w:noWrap/>
          </w:tcPr>
          <w:p w14:paraId="4CE7E9BC" w14:textId="79F6E729"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0.223 </w:t>
            </w:r>
          </w:p>
        </w:tc>
        <w:tc>
          <w:tcPr>
            <w:tcW w:w="0" w:type="auto"/>
            <w:noWrap/>
          </w:tcPr>
          <w:p w14:paraId="77FE9D45" w14:textId="292F0BC4"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0.476 </w:t>
            </w:r>
          </w:p>
        </w:tc>
        <w:tc>
          <w:tcPr>
            <w:tcW w:w="0" w:type="auto"/>
            <w:noWrap/>
          </w:tcPr>
          <w:p w14:paraId="7DE4674F" w14:textId="02F57AAA"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0.671 </w:t>
            </w:r>
          </w:p>
        </w:tc>
        <w:tc>
          <w:tcPr>
            <w:tcW w:w="0" w:type="auto"/>
            <w:noWrap/>
          </w:tcPr>
          <w:p w14:paraId="3E5C3CA8" w14:textId="37204A95"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0.542 </w:t>
            </w:r>
          </w:p>
        </w:tc>
        <w:tc>
          <w:tcPr>
            <w:tcW w:w="0" w:type="auto"/>
            <w:noWrap/>
          </w:tcPr>
          <w:p w14:paraId="738FD5B7" w14:textId="04D72C71"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0.424 </w:t>
            </w:r>
          </w:p>
        </w:tc>
        <w:tc>
          <w:tcPr>
            <w:tcW w:w="0" w:type="auto"/>
            <w:noWrap/>
          </w:tcPr>
          <w:p w14:paraId="7006C1C4" w14:textId="57AEEF18"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0.766 </w:t>
            </w:r>
          </w:p>
        </w:tc>
      </w:tr>
      <w:tr w:rsidR="00D02810" w:rsidRPr="00A81BF7" w14:paraId="4ACE3729" w14:textId="77777777" w:rsidTr="00152DFB">
        <w:trPr>
          <w:trHeight w:val="278"/>
        </w:trPr>
        <w:tc>
          <w:tcPr>
            <w:tcW w:w="0" w:type="auto"/>
            <w:tcBorders>
              <w:bottom w:val="single" w:sz="12" w:space="0" w:color="auto"/>
            </w:tcBorders>
          </w:tcPr>
          <w:p w14:paraId="69003EE2" w14:textId="55D4877A" w:rsidR="00D02810" w:rsidRPr="00A81BF7" w:rsidRDefault="00D02810" w:rsidP="00D02810">
            <w:pPr>
              <w:ind w:firstLine="0"/>
              <w:jc w:val="left"/>
              <w:textAlignment w:val="bottom"/>
              <w:rPr>
                <w:rFonts w:cs="Times New Roman"/>
                <w:color w:val="000000"/>
                <w:kern w:val="0"/>
                <w:sz w:val="16"/>
                <w:szCs w:val="16"/>
                <w:lang w:bidi="ar"/>
              </w:rPr>
            </w:pPr>
            <w:r w:rsidRPr="00A81BF7">
              <w:rPr>
                <w:rFonts w:cs="Times New Roman"/>
                <w:color w:val="000000"/>
                <w:kern w:val="0"/>
                <w:sz w:val="16"/>
                <w:szCs w:val="16"/>
                <w:lang w:bidi="ar"/>
              </w:rPr>
              <w:t>Mean mode</w:t>
            </w:r>
          </w:p>
        </w:tc>
        <w:tc>
          <w:tcPr>
            <w:tcW w:w="0" w:type="auto"/>
            <w:tcBorders>
              <w:bottom w:val="single" w:sz="12" w:space="0" w:color="auto"/>
            </w:tcBorders>
            <w:noWrap/>
          </w:tcPr>
          <w:p w14:paraId="05DA07A7" w14:textId="68F30DF3"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0.655</w:t>
            </w:r>
          </w:p>
        </w:tc>
        <w:tc>
          <w:tcPr>
            <w:tcW w:w="0" w:type="auto"/>
            <w:tcBorders>
              <w:bottom w:val="single" w:sz="12" w:space="0" w:color="auto"/>
            </w:tcBorders>
            <w:noWrap/>
          </w:tcPr>
          <w:p w14:paraId="186449CB" w14:textId="352FC154"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0.627 </w:t>
            </w:r>
          </w:p>
        </w:tc>
        <w:tc>
          <w:tcPr>
            <w:tcW w:w="0" w:type="auto"/>
            <w:tcBorders>
              <w:bottom w:val="single" w:sz="12" w:space="0" w:color="auto"/>
            </w:tcBorders>
            <w:noWrap/>
          </w:tcPr>
          <w:p w14:paraId="5A6FA618" w14:textId="3B3341E8"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0.223 </w:t>
            </w:r>
          </w:p>
        </w:tc>
        <w:tc>
          <w:tcPr>
            <w:tcW w:w="0" w:type="auto"/>
            <w:tcBorders>
              <w:bottom w:val="single" w:sz="12" w:space="0" w:color="auto"/>
            </w:tcBorders>
            <w:noWrap/>
          </w:tcPr>
          <w:p w14:paraId="0843CD26" w14:textId="5C9736BF"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0.467 </w:t>
            </w:r>
          </w:p>
        </w:tc>
        <w:tc>
          <w:tcPr>
            <w:tcW w:w="0" w:type="auto"/>
            <w:tcBorders>
              <w:bottom w:val="single" w:sz="12" w:space="0" w:color="auto"/>
            </w:tcBorders>
            <w:noWrap/>
          </w:tcPr>
          <w:p w14:paraId="2C21E9E5" w14:textId="406EE0D9"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0.667 </w:t>
            </w:r>
          </w:p>
        </w:tc>
        <w:tc>
          <w:tcPr>
            <w:tcW w:w="0" w:type="auto"/>
            <w:tcBorders>
              <w:bottom w:val="single" w:sz="12" w:space="0" w:color="auto"/>
            </w:tcBorders>
            <w:noWrap/>
          </w:tcPr>
          <w:p w14:paraId="2C16CDC9" w14:textId="46857ADE"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0.536 </w:t>
            </w:r>
          </w:p>
        </w:tc>
        <w:tc>
          <w:tcPr>
            <w:tcW w:w="0" w:type="auto"/>
            <w:tcBorders>
              <w:bottom w:val="single" w:sz="12" w:space="0" w:color="auto"/>
            </w:tcBorders>
            <w:noWrap/>
          </w:tcPr>
          <w:p w14:paraId="01E15876" w14:textId="4241C7F2"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0.414 </w:t>
            </w:r>
          </w:p>
        </w:tc>
        <w:tc>
          <w:tcPr>
            <w:tcW w:w="0" w:type="auto"/>
            <w:tcBorders>
              <w:bottom w:val="single" w:sz="12" w:space="0" w:color="auto"/>
            </w:tcBorders>
            <w:noWrap/>
          </w:tcPr>
          <w:p w14:paraId="3D0B6270" w14:textId="54F0C502" w:rsidR="00D02810" w:rsidRPr="00A81BF7" w:rsidRDefault="00D02810" w:rsidP="00D02810">
            <w:pPr>
              <w:ind w:firstLine="0"/>
              <w:jc w:val="left"/>
              <w:textAlignment w:val="bottom"/>
              <w:rPr>
                <w:rFonts w:cs="Times New Roman"/>
                <w:color w:val="000000"/>
                <w:kern w:val="0"/>
                <w:sz w:val="18"/>
                <w:szCs w:val="18"/>
                <w:lang w:bidi="ar"/>
              </w:rPr>
            </w:pPr>
            <w:r w:rsidRPr="00A81BF7">
              <w:rPr>
                <w:rFonts w:cs="Times New Roman"/>
                <w:sz w:val="18"/>
                <w:szCs w:val="18"/>
              </w:rPr>
              <w:t xml:space="preserve">0.766 </w:t>
            </w:r>
          </w:p>
        </w:tc>
      </w:tr>
    </w:tbl>
    <w:p w14:paraId="79C93343" w14:textId="77777777" w:rsidR="0099754C" w:rsidRPr="00A81BF7" w:rsidRDefault="0099754C" w:rsidP="0099754C">
      <w:pPr>
        <w:ind w:firstLine="0"/>
        <w:rPr>
          <w:rFonts w:cs="Times New Roman"/>
        </w:rPr>
      </w:pPr>
    </w:p>
    <w:p w14:paraId="4D69C1AD" w14:textId="10FA5E64" w:rsidR="00DE6F86" w:rsidRPr="00A81BF7" w:rsidRDefault="008A06A6" w:rsidP="0099754C">
      <w:pPr>
        <w:ind w:firstLine="0"/>
        <w:rPr>
          <w:rFonts w:cs="Times New Roman"/>
        </w:rPr>
        <w:sectPr w:rsidR="00DE6F86" w:rsidRPr="00A81BF7" w:rsidSect="00082572">
          <w:pgSz w:w="11906" w:h="16838"/>
          <w:pgMar w:top="1440" w:right="1800" w:bottom="1440" w:left="1800" w:header="851" w:footer="992" w:gutter="0"/>
          <w:cols w:space="425"/>
          <w:docGrid w:type="lines" w:linePitch="312"/>
        </w:sectPr>
      </w:pPr>
      <w:proofErr w:type="spellStart"/>
      <w:r w:rsidRPr="008A06A6">
        <w:rPr>
          <w:rFonts w:cs="Times New Roman"/>
        </w:rPr>
        <w:t>pmm</w:t>
      </w:r>
      <w:proofErr w:type="spellEnd"/>
      <w:r w:rsidRPr="008A06A6">
        <w:rPr>
          <w:rFonts w:cs="Times New Roman"/>
        </w:rPr>
        <w:t xml:space="preserve"> (Predictive Mean Matching)</w:t>
      </w:r>
      <w:r>
        <w:rPr>
          <w:rFonts w:cs="Times New Roman" w:hint="eastAsia"/>
        </w:rPr>
        <w:t>,</w:t>
      </w:r>
      <w:r w:rsidRPr="008A06A6">
        <w:rPr>
          <w:rFonts w:cs="Times New Roman"/>
        </w:rPr>
        <w:t xml:space="preserve"> rf (Random Forest Imputation)</w:t>
      </w:r>
      <w:r>
        <w:rPr>
          <w:rFonts w:cs="Times New Roman" w:hint="eastAsia"/>
        </w:rPr>
        <w:t xml:space="preserve">, </w:t>
      </w:r>
      <w:r w:rsidRPr="008A06A6">
        <w:rPr>
          <w:rFonts w:cs="Times New Roman"/>
        </w:rPr>
        <w:t xml:space="preserve">Bayes (Bayesian Regression), cart (Classification and Regression Trees), </w:t>
      </w:r>
      <w:proofErr w:type="spellStart"/>
      <w:r w:rsidRPr="008A06A6">
        <w:rPr>
          <w:rFonts w:cs="Times New Roman"/>
        </w:rPr>
        <w:t>kNN</w:t>
      </w:r>
      <w:proofErr w:type="spellEnd"/>
      <w:r w:rsidRPr="008A06A6">
        <w:rPr>
          <w:rFonts w:cs="Times New Roman"/>
        </w:rPr>
        <w:t xml:space="preserve"> (k-Nearest Neighbors),</w:t>
      </w:r>
      <w:r>
        <w:rPr>
          <w:rFonts w:cs="Times New Roman" w:hint="eastAsia"/>
        </w:rPr>
        <w:t xml:space="preserve"> and </w:t>
      </w:r>
      <w:r w:rsidRPr="008A06A6">
        <w:rPr>
          <w:rFonts w:cs="Times New Roman"/>
        </w:rPr>
        <w:t>Mean/Mode (Mean Imputation).</w:t>
      </w:r>
    </w:p>
    <w:p w14:paraId="493E50D4" w14:textId="657530DB" w:rsidR="009F2F3E" w:rsidRPr="00A81BF7" w:rsidRDefault="009F2F3E" w:rsidP="00D52007">
      <w:pPr>
        <w:pStyle w:val="2"/>
        <w:rPr>
          <w:rFonts w:cs="Times New Roman"/>
        </w:rPr>
      </w:pPr>
      <w:r w:rsidRPr="00A81BF7">
        <w:rPr>
          <w:rFonts w:cs="Times New Roman"/>
          <w:b/>
          <w:bCs/>
          <w:lang w:eastAsia="zh"/>
        </w:rPr>
        <w:lastRenderedPageBreak/>
        <w:t>Table S</w:t>
      </w:r>
      <w:r w:rsidR="0099754C" w:rsidRPr="00A81BF7">
        <w:rPr>
          <w:rFonts w:cs="Times New Roman"/>
          <w:b/>
          <w:bCs/>
        </w:rPr>
        <w:t>2</w:t>
      </w:r>
      <w:r w:rsidR="00D64546" w:rsidRPr="00A81BF7">
        <w:rPr>
          <w:rFonts w:cs="Times New Roman"/>
        </w:rPr>
        <w:t xml:space="preserve">. </w:t>
      </w:r>
      <w:r w:rsidR="00D52007" w:rsidRPr="00A81BF7">
        <w:rPr>
          <w:rFonts w:cs="Times New Roman"/>
        </w:rPr>
        <w:t>Relationship between baseline characteristics and the occurrence of MACE events</w:t>
      </w:r>
    </w:p>
    <w:tbl>
      <w:tblPr>
        <w:tblW w:w="0" w:type="auto"/>
        <w:jc w:val="center"/>
        <w:tblLook w:val="04A0" w:firstRow="1" w:lastRow="0" w:firstColumn="1" w:lastColumn="0" w:noHBand="0" w:noVBand="1"/>
      </w:tblPr>
      <w:tblGrid>
        <w:gridCol w:w="3528"/>
        <w:gridCol w:w="2259"/>
        <w:gridCol w:w="2075"/>
        <w:gridCol w:w="881"/>
        <w:gridCol w:w="2259"/>
        <w:gridCol w:w="2075"/>
        <w:gridCol w:w="881"/>
      </w:tblGrid>
      <w:tr w:rsidR="007B01E6" w:rsidRPr="00A81BF7" w14:paraId="5814375A" w14:textId="77777777" w:rsidTr="00D64546">
        <w:trPr>
          <w:tblHeader/>
          <w:jc w:val="center"/>
        </w:trPr>
        <w:tc>
          <w:tcPr>
            <w:tcW w:w="0" w:type="auto"/>
            <w:vMerge w:val="restart"/>
            <w:tcBorders>
              <w:top w:val="single" w:sz="8" w:space="0" w:color="000000"/>
              <w:left w:val="nil"/>
              <w:bottom w:val="single" w:sz="8" w:space="0" w:color="000000"/>
              <w:right w:val="nil"/>
            </w:tcBorders>
            <w:shd w:val="clear" w:color="auto" w:fill="FFFFFF"/>
            <w:tcMar>
              <w:left w:w="0" w:type="dxa"/>
              <w:right w:w="0" w:type="dxa"/>
            </w:tcMar>
            <w:vAlign w:val="center"/>
          </w:tcPr>
          <w:p w14:paraId="76AFA09E" w14:textId="03F82661" w:rsidR="009F2F3E" w:rsidRPr="004C05B6" w:rsidRDefault="009F2F3E" w:rsidP="00166BB9">
            <w:pPr>
              <w:pBdr>
                <w:top w:val="none" w:sz="0" w:space="0" w:color="000000"/>
                <w:left w:val="none" w:sz="0" w:space="0" w:color="000000"/>
                <w:bottom w:val="none" w:sz="0" w:space="0" w:color="000000"/>
                <w:right w:val="none" w:sz="0" w:space="0" w:color="000000"/>
              </w:pBdr>
              <w:ind w:left="20" w:right="20"/>
              <w:jc w:val="left"/>
              <w:rPr>
                <w:rFonts w:eastAsiaTheme="minorEastAsia" w:cs="Times New Roman"/>
                <w:b/>
                <w:color w:val="000000"/>
                <w:sz w:val="16"/>
                <w:szCs w:val="16"/>
              </w:rPr>
            </w:pPr>
            <w:r w:rsidRPr="00A81BF7">
              <w:rPr>
                <w:rFonts w:eastAsia="DejaVu Sans" w:cs="Times New Roman"/>
                <w:b/>
                <w:color w:val="000000"/>
                <w:kern w:val="0"/>
                <w:sz w:val="16"/>
                <w:szCs w:val="16"/>
                <w:lang w:bidi="ar"/>
              </w:rPr>
              <w:t>Characteristic</w:t>
            </w:r>
            <w:r w:rsidR="004C05B6">
              <w:rPr>
                <w:rFonts w:eastAsiaTheme="minorEastAsia" w:cs="Times New Roman" w:hint="eastAsia"/>
                <w:b/>
                <w:color w:val="000000"/>
                <w:kern w:val="0"/>
                <w:sz w:val="16"/>
                <w:szCs w:val="16"/>
                <w:lang w:bidi="ar"/>
              </w:rPr>
              <w:t xml:space="preserve">, </w:t>
            </w:r>
            <w:r w:rsidR="004C05B6" w:rsidRPr="004C05B6">
              <w:rPr>
                <w:rFonts w:eastAsiaTheme="minorEastAsia" w:cs="Times New Roman"/>
                <w:b/>
                <w:color w:val="000000"/>
                <w:kern w:val="0"/>
                <w:sz w:val="16"/>
                <w:szCs w:val="16"/>
                <w:lang w:bidi="ar"/>
              </w:rPr>
              <w:t>Median (Q1, Q3)</w:t>
            </w:r>
          </w:p>
        </w:tc>
        <w:tc>
          <w:tcPr>
            <w:tcW w:w="0" w:type="auto"/>
            <w:gridSpan w:val="3"/>
            <w:tcBorders>
              <w:top w:val="single" w:sz="8" w:space="0" w:color="000000"/>
              <w:left w:val="nil"/>
              <w:bottom w:val="single" w:sz="8" w:space="0" w:color="000000"/>
              <w:right w:val="nil"/>
            </w:tcBorders>
            <w:shd w:val="clear" w:color="auto" w:fill="FFFFFF"/>
            <w:tcMar>
              <w:left w:w="0" w:type="dxa"/>
              <w:right w:w="0" w:type="dxa"/>
            </w:tcMar>
            <w:vAlign w:val="center"/>
          </w:tcPr>
          <w:p w14:paraId="4AB1B1CD"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Cohort (Training Cohort), N = 1173</w:t>
            </w:r>
          </w:p>
        </w:tc>
        <w:tc>
          <w:tcPr>
            <w:tcW w:w="0" w:type="auto"/>
            <w:gridSpan w:val="3"/>
            <w:tcBorders>
              <w:top w:val="single" w:sz="8" w:space="0" w:color="000000"/>
              <w:left w:val="nil"/>
              <w:bottom w:val="single" w:sz="8" w:space="0" w:color="000000"/>
              <w:right w:val="nil"/>
            </w:tcBorders>
            <w:shd w:val="clear" w:color="auto" w:fill="FFFFFF"/>
            <w:tcMar>
              <w:left w:w="0" w:type="dxa"/>
              <w:right w:w="0" w:type="dxa"/>
            </w:tcMar>
            <w:vAlign w:val="center"/>
          </w:tcPr>
          <w:p w14:paraId="1DFEEE99"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Cohort (Internal Test Cohort), N = 502</w:t>
            </w:r>
          </w:p>
        </w:tc>
      </w:tr>
      <w:tr w:rsidR="00D64546" w:rsidRPr="00A81BF7" w14:paraId="2660A718" w14:textId="77777777" w:rsidTr="00D64546">
        <w:trPr>
          <w:tblHeader/>
          <w:jc w:val="center"/>
        </w:trPr>
        <w:tc>
          <w:tcPr>
            <w:tcW w:w="0" w:type="auto"/>
            <w:vMerge/>
            <w:tcBorders>
              <w:top w:val="single" w:sz="8" w:space="0" w:color="000000"/>
              <w:left w:val="nil"/>
              <w:bottom w:val="single" w:sz="8" w:space="0" w:color="000000"/>
              <w:right w:val="nil"/>
            </w:tcBorders>
            <w:shd w:val="clear" w:color="auto" w:fill="FFFFFF"/>
            <w:tcMar>
              <w:left w:w="0" w:type="dxa"/>
              <w:right w:w="0" w:type="dxa"/>
            </w:tcMar>
            <w:vAlign w:val="center"/>
          </w:tcPr>
          <w:p w14:paraId="1A9C5462" w14:textId="77777777" w:rsidR="009F2F3E" w:rsidRPr="00A81BF7" w:rsidRDefault="009F2F3E" w:rsidP="00166BB9">
            <w:pPr>
              <w:rPr>
                <w:rFonts w:eastAsia="Cambria" w:cs="Times New Roman"/>
                <w:color w:val="000000"/>
                <w:sz w:val="16"/>
                <w:szCs w:val="16"/>
                <w:lang w:eastAsia="en-US"/>
              </w:rPr>
            </w:pPr>
          </w:p>
        </w:tc>
        <w:tc>
          <w:tcPr>
            <w:tcW w:w="0" w:type="auto"/>
            <w:tcBorders>
              <w:top w:val="single" w:sz="8" w:space="0" w:color="000000"/>
              <w:left w:val="nil"/>
              <w:bottom w:val="single" w:sz="8" w:space="0" w:color="000000"/>
              <w:right w:val="nil"/>
            </w:tcBorders>
            <w:shd w:val="clear" w:color="auto" w:fill="FFFFFF"/>
            <w:tcMar>
              <w:left w:w="0" w:type="dxa"/>
              <w:right w:w="0" w:type="dxa"/>
            </w:tcMar>
            <w:vAlign w:val="center"/>
          </w:tcPr>
          <w:p w14:paraId="7A5E0186" w14:textId="23CB752C" w:rsidR="009F2F3E" w:rsidRPr="00A81BF7" w:rsidRDefault="007B01E6" w:rsidP="007B01E6">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Patients Without MACE Events</w:t>
            </w:r>
            <w:r w:rsidR="009F2F3E" w:rsidRPr="00A81BF7">
              <w:rPr>
                <w:rFonts w:eastAsia="DejaVu Sans" w:cs="Times New Roman"/>
                <w:b/>
                <w:color w:val="000000"/>
                <w:kern w:val="0"/>
                <w:sz w:val="16"/>
                <w:szCs w:val="16"/>
                <w:lang w:bidi="ar"/>
              </w:rPr>
              <w:br/>
              <w:t>N = 712</w:t>
            </w:r>
          </w:p>
        </w:tc>
        <w:tc>
          <w:tcPr>
            <w:tcW w:w="0" w:type="auto"/>
            <w:tcBorders>
              <w:top w:val="single" w:sz="8" w:space="0" w:color="000000"/>
              <w:left w:val="nil"/>
              <w:bottom w:val="single" w:sz="8" w:space="0" w:color="000000"/>
              <w:right w:val="nil"/>
            </w:tcBorders>
            <w:shd w:val="clear" w:color="auto" w:fill="FFFFFF"/>
            <w:tcMar>
              <w:left w:w="0" w:type="dxa"/>
              <w:right w:w="0" w:type="dxa"/>
            </w:tcMar>
            <w:vAlign w:val="center"/>
          </w:tcPr>
          <w:p w14:paraId="036D6E4A" w14:textId="3D3F900B" w:rsidR="009F2F3E" w:rsidRPr="00A81BF7" w:rsidRDefault="007B01E6" w:rsidP="007B01E6">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Patients With MACE Events</w:t>
            </w:r>
            <w:r w:rsidR="009F2F3E" w:rsidRPr="00A81BF7">
              <w:rPr>
                <w:rFonts w:eastAsia="DejaVu Sans" w:cs="Times New Roman"/>
                <w:b/>
                <w:color w:val="000000"/>
                <w:kern w:val="0"/>
                <w:sz w:val="16"/>
                <w:szCs w:val="16"/>
                <w:lang w:bidi="ar"/>
              </w:rPr>
              <w:br/>
              <w:t>N = 461</w:t>
            </w:r>
          </w:p>
        </w:tc>
        <w:tc>
          <w:tcPr>
            <w:tcW w:w="0" w:type="auto"/>
            <w:tcBorders>
              <w:top w:val="single" w:sz="8" w:space="0" w:color="000000"/>
              <w:left w:val="nil"/>
              <w:bottom w:val="single" w:sz="8" w:space="0" w:color="000000"/>
              <w:right w:val="nil"/>
            </w:tcBorders>
            <w:shd w:val="clear" w:color="auto" w:fill="FFFFFF"/>
            <w:tcMar>
              <w:left w:w="0" w:type="dxa"/>
              <w:right w:w="0" w:type="dxa"/>
            </w:tcMar>
            <w:vAlign w:val="center"/>
          </w:tcPr>
          <w:p w14:paraId="182CC30F" w14:textId="77777777" w:rsidR="009F2F3E" w:rsidRPr="00A81BF7" w:rsidRDefault="009F2F3E" w:rsidP="007B01E6">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p-value</w:t>
            </w:r>
            <w:r w:rsidRPr="00A81BF7">
              <w:rPr>
                <w:rFonts w:eastAsia="DejaVu Sans" w:cs="Times New Roman"/>
                <w:b/>
                <w:color w:val="000000"/>
                <w:kern w:val="0"/>
                <w:sz w:val="16"/>
                <w:szCs w:val="16"/>
                <w:vertAlign w:val="superscript"/>
                <w:lang w:bidi="ar"/>
              </w:rPr>
              <w:t>1</w:t>
            </w:r>
          </w:p>
        </w:tc>
        <w:tc>
          <w:tcPr>
            <w:tcW w:w="0" w:type="auto"/>
            <w:tcBorders>
              <w:top w:val="single" w:sz="8" w:space="0" w:color="000000"/>
              <w:left w:val="nil"/>
              <w:bottom w:val="single" w:sz="8" w:space="0" w:color="000000"/>
              <w:right w:val="nil"/>
            </w:tcBorders>
            <w:shd w:val="clear" w:color="auto" w:fill="FFFFFF"/>
            <w:tcMar>
              <w:left w:w="0" w:type="dxa"/>
              <w:right w:w="0" w:type="dxa"/>
            </w:tcMar>
            <w:vAlign w:val="center"/>
          </w:tcPr>
          <w:p w14:paraId="0843D671" w14:textId="0C40A25F" w:rsidR="009F2F3E" w:rsidRPr="00A81BF7" w:rsidRDefault="007B01E6" w:rsidP="007B01E6">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Patients Without MACE Events</w:t>
            </w:r>
            <w:r w:rsidR="009F2F3E" w:rsidRPr="00A81BF7">
              <w:rPr>
                <w:rFonts w:eastAsia="DejaVu Sans" w:cs="Times New Roman"/>
                <w:b/>
                <w:color w:val="000000"/>
                <w:kern w:val="0"/>
                <w:sz w:val="16"/>
                <w:szCs w:val="16"/>
                <w:lang w:bidi="ar"/>
              </w:rPr>
              <w:br/>
              <w:t>N = 301</w:t>
            </w:r>
          </w:p>
        </w:tc>
        <w:tc>
          <w:tcPr>
            <w:tcW w:w="0" w:type="auto"/>
            <w:tcBorders>
              <w:top w:val="single" w:sz="8" w:space="0" w:color="000000"/>
              <w:left w:val="nil"/>
              <w:bottom w:val="single" w:sz="8" w:space="0" w:color="000000"/>
              <w:right w:val="nil"/>
            </w:tcBorders>
            <w:shd w:val="clear" w:color="auto" w:fill="FFFFFF"/>
            <w:tcMar>
              <w:left w:w="0" w:type="dxa"/>
              <w:right w:w="0" w:type="dxa"/>
            </w:tcMar>
            <w:vAlign w:val="center"/>
          </w:tcPr>
          <w:p w14:paraId="2D86652C" w14:textId="0EF48F91" w:rsidR="009F2F3E" w:rsidRPr="00A81BF7" w:rsidRDefault="007B01E6" w:rsidP="007B01E6">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Patients With MACE Events</w:t>
            </w:r>
            <w:r w:rsidR="009F2F3E" w:rsidRPr="00A81BF7">
              <w:rPr>
                <w:rFonts w:eastAsia="DejaVu Sans" w:cs="Times New Roman"/>
                <w:b/>
                <w:color w:val="000000"/>
                <w:kern w:val="0"/>
                <w:sz w:val="16"/>
                <w:szCs w:val="16"/>
                <w:lang w:bidi="ar"/>
              </w:rPr>
              <w:br/>
              <w:t>N = 201</w:t>
            </w:r>
          </w:p>
        </w:tc>
        <w:tc>
          <w:tcPr>
            <w:tcW w:w="0" w:type="auto"/>
            <w:tcBorders>
              <w:top w:val="single" w:sz="8" w:space="0" w:color="000000"/>
              <w:left w:val="nil"/>
              <w:bottom w:val="single" w:sz="8" w:space="0" w:color="000000"/>
              <w:right w:val="nil"/>
            </w:tcBorders>
            <w:shd w:val="clear" w:color="auto" w:fill="FFFFFF"/>
            <w:tcMar>
              <w:left w:w="0" w:type="dxa"/>
              <w:right w:w="0" w:type="dxa"/>
            </w:tcMar>
            <w:vAlign w:val="center"/>
          </w:tcPr>
          <w:p w14:paraId="17E424B3" w14:textId="77777777" w:rsidR="009F2F3E" w:rsidRPr="00A81BF7" w:rsidRDefault="009F2F3E" w:rsidP="007B01E6">
            <w:pPr>
              <w:pBdr>
                <w:top w:val="none" w:sz="0" w:space="0" w:color="000000"/>
                <w:left w:val="none" w:sz="0" w:space="0" w:color="000000"/>
                <w:bottom w:val="none" w:sz="0" w:space="0" w:color="000000"/>
                <w:right w:val="none" w:sz="0" w:space="0" w:color="000000"/>
              </w:pBdr>
              <w:ind w:left="20" w:right="20"/>
              <w:jc w:val="center"/>
              <w:rPr>
                <w:rFonts w:eastAsia="DejaVu Sans" w:cs="Times New Roman"/>
                <w:b/>
                <w:color w:val="000000"/>
                <w:sz w:val="16"/>
                <w:szCs w:val="16"/>
              </w:rPr>
            </w:pPr>
            <w:r w:rsidRPr="00A81BF7">
              <w:rPr>
                <w:rFonts w:eastAsia="DejaVu Sans" w:cs="Times New Roman"/>
                <w:b/>
                <w:color w:val="000000"/>
                <w:kern w:val="0"/>
                <w:sz w:val="16"/>
                <w:szCs w:val="16"/>
                <w:lang w:bidi="ar"/>
              </w:rPr>
              <w:t>p-value</w:t>
            </w:r>
            <w:r w:rsidRPr="00A81BF7">
              <w:rPr>
                <w:rFonts w:eastAsia="DejaVu Sans" w:cs="Times New Roman"/>
                <w:b/>
                <w:color w:val="000000"/>
                <w:kern w:val="0"/>
                <w:sz w:val="16"/>
                <w:szCs w:val="16"/>
                <w:vertAlign w:val="superscript"/>
                <w:lang w:bidi="ar"/>
              </w:rPr>
              <w:t>1</w:t>
            </w:r>
          </w:p>
        </w:tc>
      </w:tr>
      <w:tr w:rsidR="00D64546" w:rsidRPr="00A81BF7" w14:paraId="65F89596" w14:textId="77777777" w:rsidTr="00D64546">
        <w:trPr>
          <w:jc w:val="center"/>
        </w:trPr>
        <w:tc>
          <w:tcPr>
            <w:tcW w:w="0" w:type="auto"/>
            <w:tcBorders>
              <w:top w:val="single" w:sz="8" w:space="0" w:color="000000"/>
              <w:left w:val="nil"/>
              <w:bottom w:val="nil"/>
              <w:right w:val="nil"/>
            </w:tcBorders>
            <w:shd w:val="clear" w:color="auto" w:fill="FFFFFF"/>
            <w:tcMar>
              <w:left w:w="0" w:type="dxa"/>
              <w:right w:w="0" w:type="dxa"/>
            </w:tcMar>
          </w:tcPr>
          <w:p w14:paraId="64F702CE" w14:textId="77777777" w:rsidR="009F2F3E" w:rsidRPr="00A81BF7" w:rsidRDefault="009F2F3E" w:rsidP="00166BB9">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Sex</w:t>
            </w:r>
            <w:r w:rsidRPr="00A81BF7">
              <w:rPr>
                <w:rFonts w:ascii="Times New Roman" w:eastAsia="等线" w:hAnsi="Times New Roman"/>
                <w:color w:val="000000"/>
                <w:kern w:val="24"/>
                <w:sz w:val="16"/>
                <w:szCs w:val="16"/>
                <w:lang w:eastAsia="zh"/>
              </w:rPr>
              <w:t xml:space="preserve"> (man)</w:t>
            </w:r>
          </w:p>
        </w:tc>
        <w:tc>
          <w:tcPr>
            <w:tcW w:w="0" w:type="auto"/>
            <w:tcBorders>
              <w:top w:val="single" w:sz="8" w:space="0" w:color="000000"/>
              <w:left w:val="nil"/>
              <w:bottom w:val="nil"/>
              <w:right w:val="nil"/>
            </w:tcBorders>
            <w:shd w:val="clear" w:color="auto" w:fill="FFFFFF"/>
            <w:tcMar>
              <w:left w:w="0" w:type="dxa"/>
              <w:right w:w="0" w:type="dxa"/>
            </w:tcMar>
          </w:tcPr>
          <w:p w14:paraId="733396CA"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456 (64.0%)</w:t>
            </w:r>
          </w:p>
        </w:tc>
        <w:tc>
          <w:tcPr>
            <w:tcW w:w="0" w:type="auto"/>
            <w:tcBorders>
              <w:top w:val="single" w:sz="8" w:space="0" w:color="000000"/>
              <w:left w:val="nil"/>
              <w:bottom w:val="nil"/>
              <w:right w:val="nil"/>
            </w:tcBorders>
            <w:shd w:val="clear" w:color="auto" w:fill="FFFFFF"/>
            <w:tcMar>
              <w:left w:w="0" w:type="dxa"/>
              <w:right w:w="0" w:type="dxa"/>
            </w:tcMar>
          </w:tcPr>
          <w:p w14:paraId="1D2CAA30"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325 (70.5%)</w:t>
            </w:r>
          </w:p>
        </w:tc>
        <w:tc>
          <w:tcPr>
            <w:tcW w:w="0" w:type="auto"/>
            <w:tcBorders>
              <w:top w:val="single" w:sz="8" w:space="0" w:color="000000"/>
              <w:left w:val="nil"/>
              <w:bottom w:val="nil"/>
              <w:right w:val="nil"/>
            </w:tcBorders>
            <w:shd w:val="clear" w:color="auto" w:fill="FFFFFF"/>
            <w:tcMar>
              <w:left w:w="0" w:type="dxa"/>
              <w:right w:w="0" w:type="dxa"/>
            </w:tcMar>
          </w:tcPr>
          <w:p w14:paraId="5589AF01"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0.022</w:t>
            </w:r>
          </w:p>
        </w:tc>
        <w:tc>
          <w:tcPr>
            <w:tcW w:w="0" w:type="auto"/>
            <w:tcBorders>
              <w:top w:val="single" w:sz="8" w:space="0" w:color="000000"/>
              <w:left w:val="nil"/>
              <w:bottom w:val="nil"/>
              <w:right w:val="nil"/>
            </w:tcBorders>
            <w:shd w:val="clear" w:color="auto" w:fill="FFFFFF"/>
            <w:tcMar>
              <w:left w:w="0" w:type="dxa"/>
              <w:right w:w="0" w:type="dxa"/>
            </w:tcMar>
          </w:tcPr>
          <w:p w14:paraId="1E0BA2B7"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195 (64.8%)</w:t>
            </w:r>
          </w:p>
        </w:tc>
        <w:tc>
          <w:tcPr>
            <w:tcW w:w="0" w:type="auto"/>
            <w:tcBorders>
              <w:top w:val="single" w:sz="8" w:space="0" w:color="000000"/>
              <w:left w:val="nil"/>
              <w:bottom w:val="nil"/>
              <w:right w:val="nil"/>
            </w:tcBorders>
            <w:shd w:val="clear" w:color="auto" w:fill="FFFFFF"/>
            <w:tcMar>
              <w:left w:w="0" w:type="dxa"/>
              <w:right w:w="0" w:type="dxa"/>
            </w:tcMar>
          </w:tcPr>
          <w:p w14:paraId="3F6E08CB"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133 (66.2%)</w:t>
            </w:r>
          </w:p>
        </w:tc>
        <w:tc>
          <w:tcPr>
            <w:tcW w:w="0" w:type="auto"/>
            <w:tcBorders>
              <w:top w:val="single" w:sz="8" w:space="0" w:color="000000"/>
              <w:left w:val="nil"/>
              <w:bottom w:val="nil"/>
              <w:right w:val="nil"/>
            </w:tcBorders>
            <w:shd w:val="clear" w:color="auto" w:fill="FFFFFF"/>
            <w:tcMar>
              <w:left w:w="0" w:type="dxa"/>
              <w:right w:w="0" w:type="dxa"/>
            </w:tcMar>
          </w:tcPr>
          <w:p w14:paraId="7B542411"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0.749</w:t>
            </w:r>
          </w:p>
        </w:tc>
      </w:tr>
      <w:tr w:rsidR="00D64546" w:rsidRPr="00A81BF7" w14:paraId="74E1BAD4"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0C8F8D9D" w14:textId="77777777" w:rsidR="009F2F3E" w:rsidRPr="00A81BF7" w:rsidRDefault="009F2F3E" w:rsidP="00166BB9">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Age</w:t>
            </w:r>
          </w:p>
        </w:tc>
        <w:tc>
          <w:tcPr>
            <w:tcW w:w="0" w:type="auto"/>
            <w:tcBorders>
              <w:top w:val="nil"/>
              <w:left w:val="nil"/>
              <w:bottom w:val="nil"/>
              <w:right w:val="nil"/>
            </w:tcBorders>
            <w:shd w:val="clear" w:color="auto" w:fill="FFFFFF"/>
            <w:tcMar>
              <w:left w:w="0" w:type="dxa"/>
              <w:right w:w="0" w:type="dxa"/>
            </w:tcMar>
          </w:tcPr>
          <w:p w14:paraId="7A3865A5"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60 (52, 69)</w:t>
            </w:r>
          </w:p>
        </w:tc>
        <w:tc>
          <w:tcPr>
            <w:tcW w:w="0" w:type="auto"/>
            <w:tcBorders>
              <w:top w:val="nil"/>
              <w:left w:val="nil"/>
              <w:bottom w:val="nil"/>
              <w:right w:val="nil"/>
            </w:tcBorders>
            <w:shd w:val="clear" w:color="auto" w:fill="FFFFFF"/>
            <w:tcMar>
              <w:left w:w="0" w:type="dxa"/>
              <w:right w:w="0" w:type="dxa"/>
            </w:tcMar>
          </w:tcPr>
          <w:p w14:paraId="60A0722F"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64 (56, 73)</w:t>
            </w:r>
          </w:p>
        </w:tc>
        <w:tc>
          <w:tcPr>
            <w:tcW w:w="0" w:type="auto"/>
            <w:tcBorders>
              <w:top w:val="nil"/>
              <w:left w:val="nil"/>
              <w:bottom w:val="nil"/>
              <w:right w:val="nil"/>
            </w:tcBorders>
            <w:shd w:val="clear" w:color="auto" w:fill="FFFFFF"/>
            <w:tcMar>
              <w:left w:w="0" w:type="dxa"/>
              <w:right w:w="0" w:type="dxa"/>
            </w:tcMar>
          </w:tcPr>
          <w:p w14:paraId="06497009"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4A5BBF84"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59 (51, 68)</w:t>
            </w:r>
          </w:p>
        </w:tc>
        <w:tc>
          <w:tcPr>
            <w:tcW w:w="0" w:type="auto"/>
            <w:tcBorders>
              <w:top w:val="nil"/>
              <w:left w:val="nil"/>
              <w:bottom w:val="nil"/>
              <w:right w:val="nil"/>
            </w:tcBorders>
            <w:shd w:val="clear" w:color="auto" w:fill="FFFFFF"/>
            <w:tcMar>
              <w:left w:w="0" w:type="dxa"/>
              <w:right w:w="0" w:type="dxa"/>
            </w:tcMar>
          </w:tcPr>
          <w:p w14:paraId="3CCF1846"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64 (54, 74)</w:t>
            </w:r>
          </w:p>
        </w:tc>
        <w:tc>
          <w:tcPr>
            <w:tcW w:w="0" w:type="auto"/>
            <w:tcBorders>
              <w:top w:val="nil"/>
              <w:left w:val="nil"/>
              <w:bottom w:val="nil"/>
              <w:right w:val="nil"/>
            </w:tcBorders>
            <w:shd w:val="clear" w:color="auto" w:fill="FFFFFF"/>
            <w:tcMar>
              <w:left w:w="0" w:type="dxa"/>
              <w:right w:w="0" w:type="dxa"/>
            </w:tcMar>
          </w:tcPr>
          <w:p w14:paraId="6FE30FCA"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kern w:val="0"/>
                <w:sz w:val="16"/>
                <w:szCs w:val="16"/>
                <w:lang w:bidi="ar"/>
              </w:rPr>
            </w:pPr>
            <w:r w:rsidRPr="00A81BF7">
              <w:rPr>
                <w:rFonts w:eastAsia="DejaVu Sans" w:cs="Times New Roman"/>
                <w:color w:val="000000"/>
                <w:kern w:val="0"/>
                <w:sz w:val="16"/>
                <w:szCs w:val="16"/>
                <w:lang w:bidi="ar"/>
              </w:rPr>
              <w:t>&lt;0.001</w:t>
            </w:r>
          </w:p>
        </w:tc>
      </w:tr>
      <w:tr w:rsidR="00D64546" w:rsidRPr="00A81BF7" w14:paraId="5E3815F9"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12C9605D" w14:textId="77777777" w:rsidR="009F2F3E" w:rsidRPr="00A81BF7" w:rsidRDefault="009F2F3E" w:rsidP="00166BB9">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BMI</w:t>
            </w:r>
          </w:p>
        </w:tc>
        <w:tc>
          <w:tcPr>
            <w:tcW w:w="0" w:type="auto"/>
            <w:tcBorders>
              <w:top w:val="nil"/>
              <w:left w:val="nil"/>
              <w:bottom w:val="nil"/>
              <w:right w:val="nil"/>
            </w:tcBorders>
            <w:shd w:val="clear" w:color="auto" w:fill="FFFFFF"/>
            <w:tcMar>
              <w:left w:w="0" w:type="dxa"/>
              <w:right w:w="0" w:type="dxa"/>
            </w:tcMar>
          </w:tcPr>
          <w:p w14:paraId="52828150"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24.3 (22.2, 27.0)</w:t>
            </w:r>
          </w:p>
        </w:tc>
        <w:tc>
          <w:tcPr>
            <w:tcW w:w="0" w:type="auto"/>
            <w:tcBorders>
              <w:top w:val="nil"/>
              <w:left w:val="nil"/>
              <w:bottom w:val="nil"/>
              <w:right w:val="nil"/>
            </w:tcBorders>
            <w:shd w:val="clear" w:color="auto" w:fill="FFFFFF"/>
            <w:tcMar>
              <w:left w:w="0" w:type="dxa"/>
              <w:right w:w="0" w:type="dxa"/>
            </w:tcMar>
          </w:tcPr>
          <w:p w14:paraId="73A7B65F"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24.2 (22.2, 26.2)</w:t>
            </w:r>
          </w:p>
        </w:tc>
        <w:tc>
          <w:tcPr>
            <w:tcW w:w="0" w:type="auto"/>
            <w:tcBorders>
              <w:top w:val="nil"/>
              <w:left w:val="nil"/>
              <w:bottom w:val="nil"/>
              <w:right w:val="nil"/>
            </w:tcBorders>
            <w:shd w:val="clear" w:color="auto" w:fill="FFFFFF"/>
            <w:tcMar>
              <w:left w:w="0" w:type="dxa"/>
              <w:right w:w="0" w:type="dxa"/>
            </w:tcMar>
          </w:tcPr>
          <w:p w14:paraId="040C5253"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0.087</w:t>
            </w:r>
          </w:p>
        </w:tc>
        <w:tc>
          <w:tcPr>
            <w:tcW w:w="0" w:type="auto"/>
            <w:tcBorders>
              <w:top w:val="nil"/>
              <w:left w:val="nil"/>
              <w:bottom w:val="nil"/>
              <w:right w:val="nil"/>
            </w:tcBorders>
            <w:shd w:val="clear" w:color="auto" w:fill="FFFFFF"/>
            <w:tcMar>
              <w:left w:w="0" w:type="dxa"/>
              <w:right w:w="0" w:type="dxa"/>
            </w:tcMar>
          </w:tcPr>
          <w:p w14:paraId="67BEFEB6"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24.6 (22.5, 26.8)</w:t>
            </w:r>
          </w:p>
        </w:tc>
        <w:tc>
          <w:tcPr>
            <w:tcW w:w="0" w:type="auto"/>
            <w:tcBorders>
              <w:top w:val="nil"/>
              <w:left w:val="nil"/>
              <w:bottom w:val="nil"/>
              <w:right w:val="nil"/>
            </w:tcBorders>
            <w:shd w:val="clear" w:color="auto" w:fill="FFFFFF"/>
            <w:tcMar>
              <w:left w:w="0" w:type="dxa"/>
              <w:right w:w="0" w:type="dxa"/>
            </w:tcMar>
          </w:tcPr>
          <w:p w14:paraId="253E6DAD"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24.5 (22.4, 26.8)</w:t>
            </w:r>
          </w:p>
        </w:tc>
        <w:tc>
          <w:tcPr>
            <w:tcW w:w="0" w:type="auto"/>
            <w:tcBorders>
              <w:top w:val="nil"/>
              <w:left w:val="nil"/>
              <w:bottom w:val="nil"/>
              <w:right w:val="nil"/>
            </w:tcBorders>
            <w:shd w:val="clear" w:color="auto" w:fill="FFFFFF"/>
            <w:tcMar>
              <w:left w:w="0" w:type="dxa"/>
              <w:right w:w="0" w:type="dxa"/>
            </w:tcMar>
          </w:tcPr>
          <w:p w14:paraId="67024C5A"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0.959</w:t>
            </w:r>
          </w:p>
        </w:tc>
      </w:tr>
      <w:tr w:rsidR="00D64546" w:rsidRPr="00A81BF7" w14:paraId="56C45253"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28AFE646" w14:textId="77777777" w:rsidR="009F2F3E" w:rsidRPr="00A81BF7" w:rsidRDefault="009F2F3E" w:rsidP="00166BB9">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 xml:space="preserve">Coronary stenosis≥50% </w:t>
            </w:r>
          </w:p>
        </w:tc>
        <w:tc>
          <w:tcPr>
            <w:tcW w:w="0" w:type="auto"/>
            <w:tcBorders>
              <w:top w:val="nil"/>
              <w:left w:val="nil"/>
              <w:bottom w:val="nil"/>
              <w:right w:val="nil"/>
            </w:tcBorders>
            <w:shd w:val="clear" w:color="auto" w:fill="FFFFFF"/>
            <w:tcMar>
              <w:left w:w="0" w:type="dxa"/>
              <w:right w:w="0" w:type="dxa"/>
            </w:tcMar>
          </w:tcPr>
          <w:p w14:paraId="7F21C5B8"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163 (22.9%)</w:t>
            </w:r>
          </w:p>
        </w:tc>
        <w:tc>
          <w:tcPr>
            <w:tcW w:w="0" w:type="auto"/>
            <w:tcBorders>
              <w:top w:val="nil"/>
              <w:left w:val="nil"/>
              <w:bottom w:val="nil"/>
              <w:right w:val="nil"/>
            </w:tcBorders>
            <w:shd w:val="clear" w:color="auto" w:fill="FFFFFF"/>
            <w:tcMar>
              <w:left w:w="0" w:type="dxa"/>
              <w:right w:w="0" w:type="dxa"/>
            </w:tcMar>
          </w:tcPr>
          <w:p w14:paraId="4DAB302F"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191 (41.4%)</w:t>
            </w:r>
          </w:p>
        </w:tc>
        <w:tc>
          <w:tcPr>
            <w:tcW w:w="0" w:type="auto"/>
            <w:tcBorders>
              <w:top w:val="nil"/>
              <w:left w:val="nil"/>
              <w:bottom w:val="nil"/>
              <w:right w:val="nil"/>
            </w:tcBorders>
            <w:shd w:val="clear" w:color="auto" w:fill="FFFFFF"/>
            <w:tcMar>
              <w:left w:w="0" w:type="dxa"/>
              <w:right w:w="0" w:type="dxa"/>
            </w:tcMar>
          </w:tcPr>
          <w:p w14:paraId="3B645D28"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14569875"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65 (21.6%)</w:t>
            </w:r>
          </w:p>
        </w:tc>
        <w:tc>
          <w:tcPr>
            <w:tcW w:w="0" w:type="auto"/>
            <w:tcBorders>
              <w:top w:val="nil"/>
              <w:left w:val="nil"/>
              <w:bottom w:val="nil"/>
              <w:right w:val="nil"/>
            </w:tcBorders>
            <w:shd w:val="clear" w:color="auto" w:fill="FFFFFF"/>
            <w:tcMar>
              <w:left w:w="0" w:type="dxa"/>
              <w:right w:w="0" w:type="dxa"/>
            </w:tcMar>
          </w:tcPr>
          <w:p w14:paraId="59237A92"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84 (41.8%)</w:t>
            </w:r>
          </w:p>
        </w:tc>
        <w:tc>
          <w:tcPr>
            <w:tcW w:w="0" w:type="auto"/>
            <w:tcBorders>
              <w:top w:val="nil"/>
              <w:left w:val="nil"/>
              <w:bottom w:val="nil"/>
              <w:right w:val="nil"/>
            </w:tcBorders>
            <w:shd w:val="clear" w:color="auto" w:fill="FFFFFF"/>
            <w:tcMar>
              <w:left w:w="0" w:type="dxa"/>
              <w:right w:w="0" w:type="dxa"/>
            </w:tcMar>
          </w:tcPr>
          <w:p w14:paraId="41222A7A"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r>
      <w:tr w:rsidR="00D64546" w:rsidRPr="00A81BF7" w14:paraId="64356510"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44972959" w14:textId="77777777" w:rsidR="009F2F3E" w:rsidRPr="00A81BF7" w:rsidRDefault="009F2F3E" w:rsidP="00166BB9">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Previous history of cardio-cerebrovascular disease</w:t>
            </w:r>
          </w:p>
        </w:tc>
        <w:tc>
          <w:tcPr>
            <w:tcW w:w="0" w:type="auto"/>
            <w:tcBorders>
              <w:top w:val="nil"/>
              <w:left w:val="nil"/>
              <w:bottom w:val="nil"/>
              <w:right w:val="nil"/>
            </w:tcBorders>
            <w:shd w:val="clear" w:color="auto" w:fill="FFFFFF"/>
            <w:tcMar>
              <w:left w:w="0" w:type="dxa"/>
              <w:right w:w="0" w:type="dxa"/>
            </w:tcMar>
          </w:tcPr>
          <w:p w14:paraId="761A0416"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307 (43.1%)</w:t>
            </w:r>
          </w:p>
        </w:tc>
        <w:tc>
          <w:tcPr>
            <w:tcW w:w="0" w:type="auto"/>
            <w:tcBorders>
              <w:top w:val="nil"/>
              <w:left w:val="nil"/>
              <w:bottom w:val="nil"/>
              <w:right w:val="nil"/>
            </w:tcBorders>
            <w:shd w:val="clear" w:color="auto" w:fill="FFFFFF"/>
            <w:tcMar>
              <w:left w:w="0" w:type="dxa"/>
              <w:right w:w="0" w:type="dxa"/>
            </w:tcMar>
          </w:tcPr>
          <w:p w14:paraId="5F1BA824"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302 (65.5%)</w:t>
            </w:r>
          </w:p>
        </w:tc>
        <w:tc>
          <w:tcPr>
            <w:tcW w:w="0" w:type="auto"/>
            <w:tcBorders>
              <w:top w:val="nil"/>
              <w:left w:val="nil"/>
              <w:bottom w:val="nil"/>
              <w:right w:val="nil"/>
            </w:tcBorders>
            <w:shd w:val="clear" w:color="auto" w:fill="FFFFFF"/>
            <w:tcMar>
              <w:left w:w="0" w:type="dxa"/>
              <w:right w:w="0" w:type="dxa"/>
            </w:tcMar>
          </w:tcPr>
          <w:p w14:paraId="430E5980"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188C56F9"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120 (39.9%)</w:t>
            </w:r>
          </w:p>
        </w:tc>
        <w:tc>
          <w:tcPr>
            <w:tcW w:w="0" w:type="auto"/>
            <w:tcBorders>
              <w:top w:val="nil"/>
              <w:left w:val="nil"/>
              <w:bottom w:val="nil"/>
              <w:right w:val="nil"/>
            </w:tcBorders>
            <w:shd w:val="clear" w:color="auto" w:fill="FFFFFF"/>
            <w:tcMar>
              <w:left w:w="0" w:type="dxa"/>
              <w:right w:w="0" w:type="dxa"/>
            </w:tcMar>
          </w:tcPr>
          <w:p w14:paraId="5AF14F45"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127 (63.2%)</w:t>
            </w:r>
          </w:p>
        </w:tc>
        <w:tc>
          <w:tcPr>
            <w:tcW w:w="0" w:type="auto"/>
            <w:tcBorders>
              <w:top w:val="nil"/>
              <w:left w:val="nil"/>
              <w:bottom w:val="nil"/>
              <w:right w:val="nil"/>
            </w:tcBorders>
            <w:shd w:val="clear" w:color="auto" w:fill="FFFFFF"/>
            <w:tcMar>
              <w:left w:w="0" w:type="dxa"/>
              <w:right w:w="0" w:type="dxa"/>
            </w:tcMar>
          </w:tcPr>
          <w:p w14:paraId="767AE879"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r>
      <w:tr w:rsidR="00D64546" w:rsidRPr="00A81BF7" w14:paraId="4E3DE919"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6F73016F" w14:textId="77777777" w:rsidR="009F2F3E" w:rsidRPr="00A81BF7" w:rsidRDefault="009F2F3E" w:rsidP="00166BB9">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NYHA Functional Class</w:t>
            </w:r>
          </w:p>
        </w:tc>
        <w:tc>
          <w:tcPr>
            <w:tcW w:w="0" w:type="auto"/>
            <w:tcBorders>
              <w:top w:val="nil"/>
              <w:left w:val="nil"/>
              <w:bottom w:val="nil"/>
              <w:right w:val="nil"/>
            </w:tcBorders>
            <w:shd w:val="clear" w:color="auto" w:fill="FFFFFF"/>
            <w:tcMar>
              <w:left w:w="0" w:type="dxa"/>
              <w:right w:w="0" w:type="dxa"/>
            </w:tcMar>
          </w:tcPr>
          <w:p w14:paraId="2A0AEB5F"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7FF472A6"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5FDF5405"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15A73EA0"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4C1A4ECD"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284DDDAC" w14:textId="77777777" w:rsidR="009F2F3E" w:rsidRPr="00A81BF7" w:rsidRDefault="009F2F3E" w:rsidP="00166BB9">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r>
      <w:tr w:rsidR="007A7741" w:rsidRPr="00A81BF7" w14:paraId="2FE3421F"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38244737"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color w:val="000000"/>
                <w:sz w:val="16"/>
                <w:szCs w:val="16"/>
              </w:rPr>
            </w:pPr>
            <w:r w:rsidRPr="00A81BF7">
              <w:rPr>
                <w:rFonts w:ascii="Times New Roman" w:eastAsia="等线" w:hAnsi="Times New Roman"/>
                <w:color w:val="000000"/>
                <w:kern w:val="24"/>
                <w:sz w:val="16"/>
                <w:szCs w:val="16"/>
                <w:lang w:eastAsia="zh"/>
              </w:rPr>
              <w:t>I</w:t>
            </w:r>
          </w:p>
        </w:tc>
        <w:tc>
          <w:tcPr>
            <w:tcW w:w="0" w:type="auto"/>
            <w:tcBorders>
              <w:top w:val="nil"/>
              <w:left w:val="nil"/>
              <w:bottom w:val="nil"/>
              <w:right w:val="nil"/>
            </w:tcBorders>
            <w:shd w:val="clear" w:color="auto" w:fill="FFFFFF"/>
            <w:tcMar>
              <w:left w:w="0" w:type="dxa"/>
              <w:right w:w="0" w:type="dxa"/>
            </w:tcMar>
          </w:tcPr>
          <w:p w14:paraId="62CCC85E" w14:textId="703CF45D" w:rsidR="007A7741" w:rsidRPr="00A81BF7" w:rsidRDefault="002701BE"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50 (7.0)</w:t>
            </w:r>
          </w:p>
        </w:tc>
        <w:tc>
          <w:tcPr>
            <w:tcW w:w="0" w:type="auto"/>
            <w:tcBorders>
              <w:top w:val="nil"/>
              <w:left w:val="nil"/>
              <w:bottom w:val="nil"/>
              <w:right w:val="nil"/>
            </w:tcBorders>
            <w:shd w:val="clear" w:color="auto" w:fill="FFFFFF"/>
            <w:tcMar>
              <w:left w:w="0" w:type="dxa"/>
              <w:right w:w="0" w:type="dxa"/>
            </w:tcMar>
          </w:tcPr>
          <w:p w14:paraId="652FB19C" w14:textId="05555A2D" w:rsidR="007A7741" w:rsidRPr="00A81BF7" w:rsidRDefault="003E712F"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15 (3.2)</w:t>
            </w:r>
          </w:p>
        </w:tc>
        <w:tc>
          <w:tcPr>
            <w:tcW w:w="0" w:type="auto"/>
            <w:tcBorders>
              <w:top w:val="nil"/>
              <w:left w:val="nil"/>
              <w:bottom w:val="nil"/>
              <w:right w:val="nil"/>
            </w:tcBorders>
            <w:shd w:val="clear" w:color="auto" w:fill="FFFFFF"/>
            <w:tcMar>
              <w:left w:w="0" w:type="dxa"/>
              <w:right w:w="0" w:type="dxa"/>
            </w:tcMar>
          </w:tcPr>
          <w:p w14:paraId="71BDAA5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143D2221" w14:textId="5579287E" w:rsidR="007A7741" w:rsidRPr="00A81BF7" w:rsidRDefault="008A2FD1"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27 (8.9)</w:t>
            </w:r>
          </w:p>
        </w:tc>
        <w:tc>
          <w:tcPr>
            <w:tcW w:w="0" w:type="auto"/>
            <w:tcBorders>
              <w:top w:val="nil"/>
              <w:left w:val="nil"/>
              <w:bottom w:val="nil"/>
              <w:right w:val="nil"/>
            </w:tcBorders>
            <w:shd w:val="clear" w:color="auto" w:fill="FFFFFF"/>
            <w:tcMar>
              <w:left w:w="0" w:type="dxa"/>
              <w:right w:w="0" w:type="dxa"/>
            </w:tcMar>
          </w:tcPr>
          <w:p w14:paraId="085300F7" w14:textId="48DAC784" w:rsidR="007A7741" w:rsidRPr="00A81BF7" w:rsidRDefault="00281224"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22 (10.9)</w:t>
            </w:r>
          </w:p>
        </w:tc>
        <w:tc>
          <w:tcPr>
            <w:tcW w:w="0" w:type="auto"/>
            <w:tcBorders>
              <w:top w:val="nil"/>
              <w:left w:val="nil"/>
              <w:bottom w:val="nil"/>
              <w:right w:val="nil"/>
            </w:tcBorders>
            <w:shd w:val="clear" w:color="auto" w:fill="FFFFFF"/>
            <w:tcMar>
              <w:left w:w="0" w:type="dxa"/>
              <w:right w:w="0" w:type="dxa"/>
            </w:tcMar>
          </w:tcPr>
          <w:p w14:paraId="7358C75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r>
      <w:tr w:rsidR="007A7741" w:rsidRPr="00A81BF7" w14:paraId="307F4919"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3C6C750E"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color w:val="000000"/>
                <w:sz w:val="16"/>
                <w:szCs w:val="16"/>
              </w:rPr>
            </w:pPr>
            <w:r w:rsidRPr="00A81BF7">
              <w:rPr>
                <w:rFonts w:ascii="Times New Roman" w:eastAsia="等线" w:hAnsi="Times New Roman"/>
                <w:color w:val="000000"/>
                <w:kern w:val="24"/>
                <w:sz w:val="16"/>
                <w:szCs w:val="16"/>
                <w:lang w:eastAsia="zh"/>
              </w:rPr>
              <w:t>II</w:t>
            </w:r>
          </w:p>
        </w:tc>
        <w:tc>
          <w:tcPr>
            <w:tcW w:w="0" w:type="auto"/>
            <w:tcBorders>
              <w:top w:val="nil"/>
              <w:left w:val="nil"/>
              <w:bottom w:val="nil"/>
              <w:right w:val="nil"/>
            </w:tcBorders>
            <w:shd w:val="clear" w:color="auto" w:fill="FFFFFF"/>
            <w:tcMar>
              <w:left w:w="0" w:type="dxa"/>
              <w:right w:w="0" w:type="dxa"/>
            </w:tcMar>
          </w:tcPr>
          <w:p w14:paraId="27D3731A" w14:textId="7498640D" w:rsidR="007A7741" w:rsidRPr="00A81BF7" w:rsidRDefault="002701BE"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301 (42.3)</w:t>
            </w:r>
          </w:p>
        </w:tc>
        <w:tc>
          <w:tcPr>
            <w:tcW w:w="0" w:type="auto"/>
            <w:tcBorders>
              <w:top w:val="nil"/>
              <w:left w:val="nil"/>
              <w:bottom w:val="nil"/>
              <w:right w:val="nil"/>
            </w:tcBorders>
            <w:shd w:val="clear" w:color="auto" w:fill="FFFFFF"/>
            <w:tcMar>
              <w:left w:w="0" w:type="dxa"/>
              <w:right w:w="0" w:type="dxa"/>
            </w:tcMar>
          </w:tcPr>
          <w:p w14:paraId="75F37E30" w14:textId="26AA7168" w:rsidR="007A7741" w:rsidRPr="00A81BF7" w:rsidRDefault="003E712F"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156 (33.9)</w:t>
            </w:r>
          </w:p>
        </w:tc>
        <w:tc>
          <w:tcPr>
            <w:tcW w:w="0" w:type="auto"/>
            <w:tcBorders>
              <w:top w:val="nil"/>
              <w:left w:val="nil"/>
              <w:bottom w:val="nil"/>
              <w:right w:val="nil"/>
            </w:tcBorders>
            <w:shd w:val="clear" w:color="auto" w:fill="FFFFFF"/>
            <w:tcMar>
              <w:left w:w="0" w:type="dxa"/>
              <w:right w:w="0" w:type="dxa"/>
            </w:tcMar>
          </w:tcPr>
          <w:p w14:paraId="193CFE2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53EF3526" w14:textId="74F9B15E" w:rsidR="007A7741" w:rsidRPr="00A81BF7" w:rsidRDefault="008A2FD1"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82 (27.4)</w:t>
            </w:r>
          </w:p>
        </w:tc>
        <w:tc>
          <w:tcPr>
            <w:tcW w:w="0" w:type="auto"/>
            <w:tcBorders>
              <w:top w:val="nil"/>
              <w:left w:val="nil"/>
              <w:bottom w:val="nil"/>
              <w:right w:val="nil"/>
            </w:tcBorders>
            <w:shd w:val="clear" w:color="auto" w:fill="FFFFFF"/>
            <w:tcMar>
              <w:left w:w="0" w:type="dxa"/>
              <w:right w:w="0" w:type="dxa"/>
            </w:tcMar>
          </w:tcPr>
          <w:p w14:paraId="1AD6CCDF" w14:textId="3BB7E6B4" w:rsidR="007A7741" w:rsidRPr="00A81BF7" w:rsidRDefault="009D261A"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68 (33.8)</w:t>
            </w:r>
          </w:p>
        </w:tc>
        <w:tc>
          <w:tcPr>
            <w:tcW w:w="0" w:type="auto"/>
            <w:tcBorders>
              <w:top w:val="nil"/>
              <w:left w:val="nil"/>
              <w:bottom w:val="nil"/>
              <w:right w:val="nil"/>
            </w:tcBorders>
            <w:shd w:val="clear" w:color="auto" w:fill="FFFFFF"/>
            <w:tcMar>
              <w:left w:w="0" w:type="dxa"/>
              <w:right w:w="0" w:type="dxa"/>
            </w:tcMar>
          </w:tcPr>
          <w:p w14:paraId="3D7E473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r>
      <w:tr w:rsidR="007A7741" w:rsidRPr="00A81BF7" w14:paraId="2D95A459"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1E24136F"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color w:val="000000"/>
                <w:sz w:val="16"/>
                <w:szCs w:val="16"/>
              </w:rPr>
            </w:pPr>
            <w:r w:rsidRPr="00A81BF7">
              <w:rPr>
                <w:rFonts w:ascii="Times New Roman" w:eastAsia="等线" w:hAnsi="Times New Roman"/>
                <w:color w:val="000000"/>
                <w:kern w:val="24"/>
                <w:sz w:val="16"/>
                <w:szCs w:val="16"/>
                <w:lang w:eastAsia="zh"/>
              </w:rPr>
              <w:lastRenderedPageBreak/>
              <w:t>III</w:t>
            </w:r>
          </w:p>
        </w:tc>
        <w:tc>
          <w:tcPr>
            <w:tcW w:w="0" w:type="auto"/>
            <w:tcBorders>
              <w:top w:val="nil"/>
              <w:left w:val="nil"/>
              <w:bottom w:val="nil"/>
              <w:right w:val="nil"/>
            </w:tcBorders>
            <w:shd w:val="clear" w:color="auto" w:fill="FFFFFF"/>
            <w:tcMar>
              <w:left w:w="0" w:type="dxa"/>
              <w:right w:w="0" w:type="dxa"/>
            </w:tcMar>
          </w:tcPr>
          <w:p w14:paraId="690A4A82" w14:textId="31553CF4" w:rsidR="007A7741" w:rsidRPr="00A81BF7" w:rsidRDefault="002701BE"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265 (37.2)</w:t>
            </w:r>
          </w:p>
        </w:tc>
        <w:tc>
          <w:tcPr>
            <w:tcW w:w="0" w:type="auto"/>
            <w:tcBorders>
              <w:top w:val="nil"/>
              <w:left w:val="nil"/>
              <w:bottom w:val="nil"/>
              <w:right w:val="nil"/>
            </w:tcBorders>
            <w:shd w:val="clear" w:color="auto" w:fill="FFFFFF"/>
            <w:tcMar>
              <w:left w:w="0" w:type="dxa"/>
              <w:right w:w="0" w:type="dxa"/>
            </w:tcMar>
          </w:tcPr>
          <w:p w14:paraId="4AD95E7A" w14:textId="34B3AD7C" w:rsidR="007A7741" w:rsidRPr="00A81BF7" w:rsidRDefault="003E712F"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193 (41.8)</w:t>
            </w:r>
          </w:p>
        </w:tc>
        <w:tc>
          <w:tcPr>
            <w:tcW w:w="0" w:type="auto"/>
            <w:tcBorders>
              <w:top w:val="nil"/>
              <w:left w:val="nil"/>
              <w:bottom w:val="nil"/>
              <w:right w:val="nil"/>
            </w:tcBorders>
            <w:shd w:val="clear" w:color="auto" w:fill="FFFFFF"/>
            <w:tcMar>
              <w:left w:w="0" w:type="dxa"/>
              <w:right w:w="0" w:type="dxa"/>
            </w:tcMar>
          </w:tcPr>
          <w:p w14:paraId="100A54D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7764E8B5" w14:textId="4086E216" w:rsidR="007A7741" w:rsidRPr="00A81BF7" w:rsidRDefault="00281224"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165 (54.8)</w:t>
            </w:r>
          </w:p>
        </w:tc>
        <w:tc>
          <w:tcPr>
            <w:tcW w:w="0" w:type="auto"/>
            <w:tcBorders>
              <w:top w:val="nil"/>
              <w:left w:val="nil"/>
              <w:bottom w:val="nil"/>
              <w:right w:val="nil"/>
            </w:tcBorders>
            <w:shd w:val="clear" w:color="auto" w:fill="FFFFFF"/>
            <w:tcMar>
              <w:left w:w="0" w:type="dxa"/>
              <w:right w:w="0" w:type="dxa"/>
            </w:tcMar>
          </w:tcPr>
          <w:p w14:paraId="75406196" w14:textId="2C44DA98" w:rsidR="007A7741" w:rsidRPr="00A81BF7" w:rsidRDefault="009D261A"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68 (33.8)</w:t>
            </w:r>
          </w:p>
        </w:tc>
        <w:tc>
          <w:tcPr>
            <w:tcW w:w="0" w:type="auto"/>
            <w:tcBorders>
              <w:top w:val="nil"/>
              <w:left w:val="nil"/>
              <w:bottom w:val="nil"/>
              <w:right w:val="nil"/>
            </w:tcBorders>
            <w:shd w:val="clear" w:color="auto" w:fill="FFFFFF"/>
            <w:tcMar>
              <w:left w:w="0" w:type="dxa"/>
              <w:right w:w="0" w:type="dxa"/>
            </w:tcMar>
          </w:tcPr>
          <w:p w14:paraId="41EC9ED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r>
      <w:tr w:rsidR="007A7741" w:rsidRPr="00A81BF7" w14:paraId="2BC84256"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60CEBDCD"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color w:val="000000"/>
                <w:sz w:val="16"/>
                <w:szCs w:val="16"/>
              </w:rPr>
            </w:pPr>
            <w:r w:rsidRPr="00A81BF7">
              <w:rPr>
                <w:rFonts w:ascii="Times New Roman" w:eastAsia="等线" w:hAnsi="Times New Roman"/>
                <w:color w:val="000000"/>
                <w:kern w:val="24"/>
                <w:sz w:val="16"/>
                <w:szCs w:val="16"/>
                <w:lang w:eastAsia="zh"/>
              </w:rPr>
              <w:t>IV</w:t>
            </w:r>
          </w:p>
        </w:tc>
        <w:tc>
          <w:tcPr>
            <w:tcW w:w="0" w:type="auto"/>
            <w:tcBorders>
              <w:top w:val="nil"/>
              <w:left w:val="nil"/>
              <w:bottom w:val="nil"/>
              <w:right w:val="nil"/>
            </w:tcBorders>
            <w:shd w:val="clear" w:color="auto" w:fill="FFFFFF"/>
            <w:tcMar>
              <w:left w:w="0" w:type="dxa"/>
              <w:right w:w="0" w:type="dxa"/>
            </w:tcMar>
          </w:tcPr>
          <w:p w14:paraId="765448A5" w14:textId="78782828" w:rsidR="007A7741" w:rsidRPr="00A81BF7" w:rsidRDefault="002701BE"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96 (13.5)</w:t>
            </w:r>
          </w:p>
        </w:tc>
        <w:tc>
          <w:tcPr>
            <w:tcW w:w="0" w:type="auto"/>
            <w:tcBorders>
              <w:top w:val="nil"/>
              <w:left w:val="nil"/>
              <w:bottom w:val="nil"/>
              <w:right w:val="nil"/>
            </w:tcBorders>
            <w:shd w:val="clear" w:color="auto" w:fill="FFFFFF"/>
            <w:tcMar>
              <w:left w:w="0" w:type="dxa"/>
              <w:right w:w="0" w:type="dxa"/>
            </w:tcMar>
          </w:tcPr>
          <w:p w14:paraId="1A73E6B8" w14:textId="7A147D66" w:rsidR="007A7741" w:rsidRPr="00A81BF7" w:rsidRDefault="008A2FD1"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97 (21.1)</w:t>
            </w:r>
          </w:p>
        </w:tc>
        <w:tc>
          <w:tcPr>
            <w:tcW w:w="0" w:type="auto"/>
            <w:tcBorders>
              <w:top w:val="nil"/>
              <w:left w:val="nil"/>
              <w:bottom w:val="nil"/>
              <w:right w:val="nil"/>
            </w:tcBorders>
            <w:shd w:val="clear" w:color="auto" w:fill="FFFFFF"/>
            <w:tcMar>
              <w:left w:w="0" w:type="dxa"/>
              <w:right w:w="0" w:type="dxa"/>
            </w:tcMar>
          </w:tcPr>
          <w:p w14:paraId="6B66CF3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c>
          <w:tcPr>
            <w:tcW w:w="0" w:type="auto"/>
            <w:tcBorders>
              <w:top w:val="nil"/>
              <w:left w:val="nil"/>
              <w:bottom w:val="nil"/>
              <w:right w:val="nil"/>
            </w:tcBorders>
            <w:shd w:val="clear" w:color="auto" w:fill="FFFFFF"/>
            <w:tcMar>
              <w:left w:w="0" w:type="dxa"/>
              <w:right w:w="0" w:type="dxa"/>
            </w:tcMar>
          </w:tcPr>
          <w:p w14:paraId="6228A841" w14:textId="1A93C44D" w:rsidR="007A7741" w:rsidRPr="00A81BF7" w:rsidRDefault="00281224"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27 (8.9)</w:t>
            </w:r>
          </w:p>
        </w:tc>
        <w:tc>
          <w:tcPr>
            <w:tcW w:w="0" w:type="auto"/>
            <w:tcBorders>
              <w:top w:val="nil"/>
              <w:left w:val="nil"/>
              <w:bottom w:val="nil"/>
              <w:right w:val="nil"/>
            </w:tcBorders>
            <w:shd w:val="clear" w:color="auto" w:fill="FFFFFF"/>
            <w:tcMar>
              <w:left w:w="0" w:type="dxa"/>
              <w:right w:w="0" w:type="dxa"/>
            </w:tcMar>
          </w:tcPr>
          <w:p w14:paraId="4CCBAAD7" w14:textId="783A5A08" w:rsidR="007A7741" w:rsidRPr="00A81BF7" w:rsidRDefault="009D261A" w:rsidP="007A7741">
            <w:pPr>
              <w:pBdr>
                <w:top w:val="none" w:sz="0" w:space="0" w:color="000000"/>
                <w:left w:val="none" w:sz="0" w:space="0" w:color="000000"/>
                <w:bottom w:val="none" w:sz="0" w:space="0" w:color="000000"/>
                <w:right w:val="none" w:sz="0" w:space="0" w:color="000000"/>
              </w:pBdr>
              <w:ind w:left="20" w:right="20"/>
              <w:jc w:val="center"/>
              <w:rPr>
                <w:rFonts w:eastAsiaTheme="minorEastAsia" w:cs="Times New Roman"/>
                <w:color w:val="000000"/>
                <w:sz w:val="16"/>
                <w:szCs w:val="16"/>
              </w:rPr>
            </w:pPr>
            <w:r w:rsidRPr="00A81BF7">
              <w:rPr>
                <w:rFonts w:eastAsiaTheme="minorEastAsia" w:cs="Times New Roman"/>
                <w:color w:val="000000"/>
                <w:sz w:val="16"/>
                <w:szCs w:val="16"/>
              </w:rPr>
              <w:t>43 (21.4)</w:t>
            </w:r>
          </w:p>
        </w:tc>
        <w:tc>
          <w:tcPr>
            <w:tcW w:w="0" w:type="auto"/>
            <w:tcBorders>
              <w:top w:val="nil"/>
              <w:left w:val="nil"/>
              <w:bottom w:val="nil"/>
              <w:right w:val="nil"/>
            </w:tcBorders>
            <w:shd w:val="clear" w:color="auto" w:fill="FFFFFF"/>
            <w:tcMar>
              <w:left w:w="0" w:type="dxa"/>
              <w:right w:w="0" w:type="dxa"/>
            </w:tcMar>
          </w:tcPr>
          <w:p w14:paraId="3C65E32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p>
        </w:tc>
      </w:tr>
      <w:tr w:rsidR="007A7741" w:rsidRPr="00A81BF7" w14:paraId="03DFA681"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3CA597B0"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Hyperlipidemia</w:t>
            </w:r>
          </w:p>
        </w:tc>
        <w:tc>
          <w:tcPr>
            <w:tcW w:w="0" w:type="auto"/>
            <w:tcBorders>
              <w:top w:val="nil"/>
              <w:left w:val="nil"/>
              <w:bottom w:val="nil"/>
              <w:right w:val="nil"/>
            </w:tcBorders>
            <w:shd w:val="clear" w:color="auto" w:fill="FFFFFF"/>
            <w:tcMar>
              <w:left w:w="0" w:type="dxa"/>
              <w:right w:w="0" w:type="dxa"/>
            </w:tcMar>
          </w:tcPr>
          <w:p w14:paraId="37B9087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189 (26.5%)</w:t>
            </w:r>
          </w:p>
        </w:tc>
        <w:tc>
          <w:tcPr>
            <w:tcW w:w="0" w:type="auto"/>
            <w:tcBorders>
              <w:top w:val="nil"/>
              <w:left w:val="nil"/>
              <w:bottom w:val="nil"/>
              <w:right w:val="nil"/>
            </w:tcBorders>
            <w:shd w:val="clear" w:color="auto" w:fill="FFFFFF"/>
            <w:tcMar>
              <w:left w:w="0" w:type="dxa"/>
              <w:right w:w="0" w:type="dxa"/>
            </w:tcMar>
          </w:tcPr>
          <w:p w14:paraId="50877D2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104 (22.6%)</w:t>
            </w:r>
          </w:p>
        </w:tc>
        <w:tc>
          <w:tcPr>
            <w:tcW w:w="0" w:type="auto"/>
            <w:tcBorders>
              <w:top w:val="nil"/>
              <w:left w:val="nil"/>
              <w:bottom w:val="nil"/>
              <w:right w:val="nil"/>
            </w:tcBorders>
            <w:shd w:val="clear" w:color="auto" w:fill="FFFFFF"/>
            <w:tcMar>
              <w:left w:w="0" w:type="dxa"/>
              <w:right w:w="0" w:type="dxa"/>
            </w:tcMar>
          </w:tcPr>
          <w:p w14:paraId="78D9F20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0.124</w:t>
            </w:r>
          </w:p>
        </w:tc>
        <w:tc>
          <w:tcPr>
            <w:tcW w:w="0" w:type="auto"/>
            <w:tcBorders>
              <w:top w:val="nil"/>
              <w:left w:val="nil"/>
              <w:bottom w:val="nil"/>
              <w:right w:val="nil"/>
            </w:tcBorders>
            <w:shd w:val="clear" w:color="auto" w:fill="FFFFFF"/>
            <w:tcMar>
              <w:left w:w="0" w:type="dxa"/>
              <w:right w:w="0" w:type="dxa"/>
            </w:tcMar>
          </w:tcPr>
          <w:p w14:paraId="5C27BA3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89 (29.6%)</w:t>
            </w:r>
          </w:p>
        </w:tc>
        <w:tc>
          <w:tcPr>
            <w:tcW w:w="0" w:type="auto"/>
            <w:tcBorders>
              <w:top w:val="nil"/>
              <w:left w:val="nil"/>
              <w:bottom w:val="nil"/>
              <w:right w:val="nil"/>
            </w:tcBorders>
            <w:shd w:val="clear" w:color="auto" w:fill="FFFFFF"/>
            <w:tcMar>
              <w:left w:w="0" w:type="dxa"/>
              <w:right w:w="0" w:type="dxa"/>
            </w:tcMar>
          </w:tcPr>
          <w:p w14:paraId="7B205DA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46 (22.9%)</w:t>
            </w:r>
          </w:p>
        </w:tc>
        <w:tc>
          <w:tcPr>
            <w:tcW w:w="0" w:type="auto"/>
            <w:tcBorders>
              <w:top w:val="nil"/>
              <w:left w:val="nil"/>
              <w:bottom w:val="nil"/>
              <w:right w:val="nil"/>
            </w:tcBorders>
            <w:shd w:val="clear" w:color="auto" w:fill="FFFFFF"/>
            <w:tcMar>
              <w:left w:w="0" w:type="dxa"/>
              <w:right w:w="0" w:type="dxa"/>
            </w:tcMar>
          </w:tcPr>
          <w:p w14:paraId="23B5789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0.098</w:t>
            </w:r>
          </w:p>
        </w:tc>
      </w:tr>
      <w:tr w:rsidR="007A7741" w:rsidRPr="00A81BF7" w14:paraId="6C2B5615"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36034315"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proofErr w:type="spellStart"/>
            <w:r w:rsidRPr="00A81BF7">
              <w:rPr>
                <w:rFonts w:ascii="Times New Roman" w:eastAsia="等线" w:hAnsi="Times New Roman"/>
                <w:color w:val="000000"/>
                <w:kern w:val="24"/>
                <w:sz w:val="16"/>
                <w:szCs w:val="16"/>
              </w:rPr>
              <w:t>Hyperhomocysteinemia</w:t>
            </w:r>
            <w:proofErr w:type="spellEnd"/>
          </w:p>
        </w:tc>
        <w:tc>
          <w:tcPr>
            <w:tcW w:w="0" w:type="auto"/>
            <w:tcBorders>
              <w:top w:val="nil"/>
              <w:left w:val="nil"/>
              <w:bottom w:val="nil"/>
              <w:right w:val="nil"/>
            </w:tcBorders>
            <w:shd w:val="clear" w:color="auto" w:fill="FFFFFF"/>
            <w:tcMar>
              <w:left w:w="0" w:type="dxa"/>
              <w:right w:w="0" w:type="dxa"/>
            </w:tcMar>
          </w:tcPr>
          <w:p w14:paraId="36315A8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81 (11.4%)</w:t>
            </w:r>
          </w:p>
        </w:tc>
        <w:tc>
          <w:tcPr>
            <w:tcW w:w="0" w:type="auto"/>
            <w:tcBorders>
              <w:top w:val="nil"/>
              <w:left w:val="nil"/>
              <w:bottom w:val="nil"/>
              <w:right w:val="nil"/>
            </w:tcBorders>
            <w:shd w:val="clear" w:color="auto" w:fill="FFFFFF"/>
            <w:tcMar>
              <w:left w:w="0" w:type="dxa"/>
              <w:right w:w="0" w:type="dxa"/>
            </w:tcMar>
          </w:tcPr>
          <w:p w14:paraId="1E6A444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54 (11.7%)</w:t>
            </w:r>
          </w:p>
        </w:tc>
        <w:tc>
          <w:tcPr>
            <w:tcW w:w="0" w:type="auto"/>
            <w:tcBorders>
              <w:top w:val="nil"/>
              <w:left w:val="nil"/>
              <w:bottom w:val="nil"/>
              <w:right w:val="nil"/>
            </w:tcBorders>
            <w:shd w:val="clear" w:color="auto" w:fill="FFFFFF"/>
            <w:tcMar>
              <w:left w:w="0" w:type="dxa"/>
              <w:right w:w="0" w:type="dxa"/>
            </w:tcMar>
          </w:tcPr>
          <w:p w14:paraId="6DCA5F3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0.860</w:t>
            </w:r>
          </w:p>
        </w:tc>
        <w:tc>
          <w:tcPr>
            <w:tcW w:w="0" w:type="auto"/>
            <w:tcBorders>
              <w:top w:val="nil"/>
              <w:left w:val="nil"/>
              <w:bottom w:val="nil"/>
              <w:right w:val="nil"/>
            </w:tcBorders>
            <w:shd w:val="clear" w:color="auto" w:fill="FFFFFF"/>
            <w:tcMar>
              <w:left w:w="0" w:type="dxa"/>
              <w:right w:w="0" w:type="dxa"/>
            </w:tcMar>
          </w:tcPr>
          <w:p w14:paraId="07B296E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36 (12.0%)</w:t>
            </w:r>
          </w:p>
        </w:tc>
        <w:tc>
          <w:tcPr>
            <w:tcW w:w="0" w:type="auto"/>
            <w:tcBorders>
              <w:top w:val="nil"/>
              <w:left w:val="nil"/>
              <w:bottom w:val="nil"/>
              <w:right w:val="nil"/>
            </w:tcBorders>
            <w:shd w:val="clear" w:color="auto" w:fill="FFFFFF"/>
            <w:tcMar>
              <w:left w:w="0" w:type="dxa"/>
              <w:right w:w="0" w:type="dxa"/>
            </w:tcMar>
          </w:tcPr>
          <w:p w14:paraId="69539CB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17 (8.5%)</w:t>
            </w:r>
          </w:p>
        </w:tc>
        <w:tc>
          <w:tcPr>
            <w:tcW w:w="0" w:type="auto"/>
            <w:tcBorders>
              <w:top w:val="nil"/>
              <w:left w:val="nil"/>
              <w:bottom w:val="nil"/>
              <w:right w:val="nil"/>
            </w:tcBorders>
            <w:shd w:val="clear" w:color="auto" w:fill="FFFFFF"/>
            <w:tcMar>
              <w:left w:w="0" w:type="dxa"/>
              <w:right w:w="0" w:type="dxa"/>
            </w:tcMar>
          </w:tcPr>
          <w:p w14:paraId="47B0FEC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0.211</w:t>
            </w:r>
          </w:p>
        </w:tc>
      </w:tr>
      <w:tr w:rsidR="007A7741" w:rsidRPr="00A81BF7" w14:paraId="7E82E0D8"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55926780"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Hyperuricemia</w:t>
            </w:r>
          </w:p>
        </w:tc>
        <w:tc>
          <w:tcPr>
            <w:tcW w:w="0" w:type="auto"/>
            <w:tcBorders>
              <w:top w:val="nil"/>
              <w:left w:val="nil"/>
              <w:bottom w:val="nil"/>
              <w:right w:val="nil"/>
            </w:tcBorders>
            <w:shd w:val="clear" w:color="auto" w:fill="FFFFFF"/>
            <w:tcMar>
              <w:left w:w="0" w:type="dxa"/>
              <w:right w:w="0" w:type="dxa"/>
            </w:tcMar>
          </w:tcPr>
          <w:p w14:paraId="6C998DB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47 (6.6%)</w:t>
            </w:r>
          </w:p>
        </w:tc>
        <w:tc>
          <w:tcPr>
            <w:tcW w:w="0" w:type="auto"/>
            <w:tcBorders>
              <w:top w:val="nil"/>
              <w:left w:val="nil"/>
              <w:bottom w:val="nil"/>
              <w:right w:val="nil"/>
            </w:tcBorders>
            <w:shd w:val="clear" w:color="auto" w:fill="FFFFFF"/>
            <w:tcMar>
              <w:left w:w="0" w:type="dxa"/>
              <w:right w:w="0" w:type="dxa"/>
            </w:tcMar>
          </w:tcPr>
          <w:p w14:paraId="59DE74C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27 (5.9%)</w:t>
            </w:r>
          </w:p>
        </w:tc>
        <w:tc>
          <w:tcPr>
            <w:tcW w:w="0" w:type="auto"/>
            <w:tcBorders>
              <w:top w:val="nil"/>
              <w:left w:val="nil"/>
              <w:bottom w:val="nil"/>
              <w:right w:val="nil"/>
            </w:tcBorders>
            <w:shd w:val="clear" w:color="auto" w:fill="FFFFFF"/>
            <w:tcMar>
              <w:left w:w="0" w:type="dxa"/>
              <w:right w:w="0" w:type="dxa"/>
            </w:tcMar>
          </w:tcPr>
          <w:p w14:paraId="4631F0D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0.609</w:t>
            </w:r>
          </w:p>
        </w:tc>
        <w:tc>
          <w:tcPr>
            <w:tcW w:w="0" w:type="auto"/>
            <w:tcBorders>
              <w:top w:val="nil"/>
              <w:left w:val="nil"/>
              <w:bottom w:val="nil"/>
              <w:right w:val="nil"/>
            </w:tcBorders>
            <w:shd w:val="clear" w:color="auto" w:fill="FFFFFF"/>
            <w:tcMar>
              <w:left w:w="0" w:type="dxa"/>
              <w:right w:w="0" w:type="dxa"/>
            </w:tcMar>
          </w:tcPr>
          <w:p w14:paraId="04F17B6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18 (6.0%)</w:t>
            </w:r>
          </w:p>
        </w:tc>
        <w:tc>
          <w:tcPr>
            <w:tcW w:w="0" w:type="auto"/>
            <w:tcBorders>
              <w:top w:val="nil"/>
              <w:left w:val="nil"/>
              <w:bottom w:val="nil"/>
              <w:right w:val="nil"/>
            </w:tcBorders>
            <w:shd w:val="clear" w:color="auto" w:fill="FFFFFF"/>
            <w:tcMar>
              <w:left w:w="0" w:type="dxa"/>
              <w:right w:w="0" w:type="dxa"/>
            </w:tcMar>
          </w:tcPr>
          <w:p w14:paraId="3F186F6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10 (5.0%)</w:t>
            </w:r>
          </w:p>
        </w:tc>
        <w:tc>
          <w:tcPr>
            <w:tcW w:w="0" w:type="auto"/>
            <w:tcBorders>
              <w:top w:val="nil"/>
              <w:left w:val="nil"/>
              <w:bottom w:val="nil"/>
              <w:right w:val="nil"/>
            </w:tcBorders>
            <w:shd w:val="clear" w:color="auto" w:fill="FFFFFF"/>
            <w:tcMar>
              <w:left w:w="0" w:type="dxa"/>
              <w:right w:w="0" w:type="dxa"/>
            </w:tcMar>
          </w:tcPr>
          <w:p w14:paraId="2776400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0.631</w:t>
            </w:r>
          </w:p>
        </w:tc>
      </w:tr>
      <w:tr w:rsidR="007A7741" w:rsidRPr="00A81BF7" w14:paraId="4AC956E3"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7DF8C749"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hypertension</w:t>
            </w:r>
          </w:p>
        </w:tc>
        <w:tc>
          <w:tcPr>
            <w:tcW w:w="0" w:type="auto"/>
            <w:tcBorders>
              <w:top w:val="nil"/>
              <w:left w:val="nil"/>
              <w:bottom w:val="nil"/>
              <w:right w:val="nil"/>
            </w:tcBorders>
            <w:shd w:val="clear" w:color="auto" w:fill="FFFFFF"/>
            <w:tcMar>
              <w:left w:w="0" w:type="dxa"/>
              <w:right w:w="0" w:type="dxa"/>
            </w:tcMar>
          </w:tcPr>
          <w:p w14:paraId="4C022F6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373 (52.4%)</w:t>
            </w:r>
          </w:p>
        </w:tc>
        <w:tc>
          <w:tcPr>
            <w:tcW w:w="0" w:type="auto"/>
            <w:tcBorders>
              <w:top w:val="nil"/>
              <w:left w:val="nil"/>
              <w:bottom w:val="nil"/>
              <w:right w:val="nil"/>
            </w:tcBorders>
            <w:shd w:val="clear" w:color="auto" w:fill="FFFFFF"/>
            <w:tcMar>
              <w:left w:w="0" w:type="dxa"/>
              <w:right w:w="0" w:type="dxa"/>
            </w:tcMar>
          </w:tcPr>
          <w:p w14:paraId="0AE28F2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290 (62.9%)</w:t>
            </w:r>
          </w:p>
        </w:tc>
        <w:tc>
          <w:tcPr>
            <w:tcW w:w="0" w:type="auto"/>
            <w:tcBorders>
              <w:top w:val="nil"/>
              <w:left w:val="nil"/>
              <w:bottom w:val="nil"/>
              <w:right w:val="nil"/>
            </w:tcBorders>
            <w:shd w:val="clear" w:color="auto" w:fill="FFFFFF"/>
            <w:tcMar>
              <w:left w:w="0" w:type="dxa"/>
              <w:right w:w="0" w:type="dxa"/>
            </w:tcMar>
          </w:tcPr>
          <w:p w14:paraId="309B0FE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47BEF6D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160 (53.2%)</w:t>
            </w:r>
          </w:p>
        </w:tc>
        <w:tc>
          <w:tcPr>
            <w:tcW w:w="0" w:type="auto"/>
            <w:tcBorders>
              <w:top w:val="nil"/>
              <w:left w:val="nil"/>
              <w:bottom w:val="nil"/>
              <w:right w:val="nil"/>
            </w:tcBorders>
            <w:shd w:val="clear" w:color="auto" w:fill="FFFFFF"/>
            <w:tcMar>
              <w:left w:w="0" w:type="dxa"/>
              <w:right w:w="0" w:type="dxa"/>
            </w:tcMar>
          </w:tcPr>
          <w:p w14:paraId="0410D76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134 (66.7%)</w:t>
            </w:r>
          </w:p>
        </w:tc>
        <w:tc>
          <w:tcPr>
            <w:tcW w:w="0" w:type="auto"/>
            <w:tcBorders>
              <w:top w:val="nil"/>
              <w:left w:val="nil"/>
              <w:bottom w:val="nil"/>
              <w:right w:val="nil"/>
            </w:tcBorders>
            <w:shd w:val="clear" w:color="auto" w:fill="FFFFFF"/>
            <w:tcMar>
              <w:left w:w="0" w:type="dxa"/>
              <w:right w:w="0" w:type="dxa"/>
            </w:tcMar>
          </w:tcPr>
          <w:p w14:paraId="152515F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0.003</w:t>
            </w:r>
          </w:p>
        </w:tc>
      </w:tr>
      <w:tr w:rsidR="007A7741" w:rsidRPr="00A81BF7" w14:paraId="15F3E7F3"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29172359"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Smoking</w:t>
            </w:r>
          </w:p>
        </w:tc>
        <w:tc>
          <w:tcPr>
            <w:tcW w:w="0" w:type="auto"/>
            <w:tcBorders>
              <w:top w:val="nil"/>
              <w:left w:val="nil"/>
              <w:bottom w:val="nil"/>
              <w:right w:val="nil"/>
            </w:tcBorders>
            <w:shd w:val="clear" w:color="auto" w:fill="FFFFFF"/>
            <w:tcMar>
              <w:left w:w="0" w:type="dxa"/>
              <w:right w:w="0" w:type="dxa"/>
            </w:tcMar>
          </w:tcPr>
          <w:p w14:paraId="77B3E1D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166 (23.3%)</w:t>
            </w:r>
          </w:p>
        </w:tc>
        <w:tc>
          <w:tcPr>
            <w:tcW w:w="0" w:type="auto"/>
            <w:tcBorders>
              <w:top w:val="nil"/>
              <w:left w:val="nil"/>
              <w:bottom w:val="nil"/>
              <w:right w:val="nil"/>
            </w:tcBorders>
            <w:shd w:val="clear" w:color="auto" w:fill="FFFFFF"/>
            <w:tcMar>
              <w:left w:w="0" w:type="dxa"/>
              <w:right w:w="0" w:type="dxa"/>
            </w:tcMar>
          </w:tcPr>
          <w:p w14:paraId="4AEC3DD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144 (31.2%)</w:t>
            </w:r>
          </w:p>
        </w:tc>
        <w:tc>
          <w:tcPr>
            <w:tcW w:w="0" w:type="auto"/>
            <w:tcBorders>
              <w:top w:val="nil"/>
              <w:left w:val="nil"/>
              <w:bottom w:val="nil"/>
              <w:right w:val="nil"/>
            </w:tcBorders>
            <w:shd w:val="clear" w:color="auto" w:fill="FFFFFF"/>
            <w:tcMar>
              <w:left w:w="0" w:type="dxa"/>
              <w:right w:w="0" w:type="dxa"/>
            </w:tcMar>
          </w:tcPr>
          <w:p w14:paraId="640D2C4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0.003</w:t>
            </w:r>
          </w:p>
        </w:tc>
        <w:tc>
          <w:tcPr>
            <w:tcW w:w="0" w:type="auto"/>
            <w:tcBorders>
              <w:top w:val="nil"/>
              <w:left w:val="nil"/>
              <w:bottom w:val="nil"/>
              <w:right w:val="nil"/>
            </w:tcBorders>
            <w:shd w:val="clear" w:color="auto" w:fill="FFFFFF"/>
            <w:tcMar>
              <w:left w:w="0" w:type="dxa"/>
              <w:right w:w="0" w:type="dxa"/>
            </w:tcMar>
          </w:tcPr>
          <w:p w14:paraId="6867C0E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59 (19.6%)</w:t>
            </w:r>
          </w:p>
        </w:tc>
        <w:tc>
          <w:tcPr>
            <w:tcW w:w="0" w:type="auto"/>
            <w:tcBorders>
              <w:top w:val="nil"/>
              <w:left w:val="nil"/>
              <w:bottom w:val="nil"/>
              <w:right w:val="nil"/>
            </w:tcBorders>
            <w:shd w:val="clear" w:color="auto" w:fill="FFFFFF"/>
            <w:tcMar>
              <w:left w:w="0" w:type="dxa"/>
              <w:right w:w="0" w:type="dxa"/>
            </w:tcMar>
          </w:tcPr>
          <w:p w14:paraId="6F616C4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68 (33.8%)</w:t>
            </w:r>
          </w:p>
        </w:tc>
        <w:tc>
          <w:tcPr>
            <w:tcW w:w="0" w:type="auto"/>
            <w:tcBorders>
              <w:top w:val="nil"/>
              <w:left w:val="nil"/>
              <w:bottom w:val="nil"/>
              <w:right w:val="nil"/>
            </w:tcBorders>
            <w:shd w:val="clear" w:color="auto" w:fill="FFFFFF"/>
            <w:tcMar>
              <w:left w:w="0" w:type="dxa"/>
              <w:right w:w="0" w:type="dxa"/>
            </w:tcMar>
          </w:tcPr>
          <w:p w14:paraId="07850A9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r>
      <w:tr w:rsidR="007A7741" w:rsidRPr="00A81BF7" w14:paraId="3D310EB3"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49160562"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Diabetes</w:t>
            </w:r>
          </w:p>
        </w:tc>
        <w:tc>
          <w:tcPr>
            <w:tcW w:w="0" w:type="auto"/>
            <w:tcBorders>
              <w:top w:val="nil"/>
              <w:left w:val="nil"/>
              <w:bottom w:val="nil"/>
              <w:right w:val="nil"/>
            </w:tcBorders>
            <w:shd w:val="clear" w:color="auto" w:fill="FFFFFF"/>
            <w:tcMar>
              <w:left w:w="0" w:type="dxa"/>
              <w:right w:w="0" w:type="dxa"/>
            </w:tcMar>
          </w:tcPr>
          <w:p w14:paraId="6CD94B9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300 (42.1%)</w:t>
            </w:r>
          </w:p>
        </w:tc>
        <w:tc>
          <w:tcPr>
            <w:tcW w:w="0" w:type="auto"/>
            <w:tcBorders>
              <w:top w:val="nil"/>
              <w:left w:val="nil"/>
              <w:bottom w:val="nil"/>
              <w:right w:val="nil"/>
            </w:tcBorders>
            <w:shd w:val="clear" w:color="auto" w:fill="FFFFFF"/>
            <w:tcMar>
              <w:left w:w="0" w:type="dxa"/>
              <w:right w:w="0" w:type="dxa"/>
            </w:tcMar>
          </w:tcPr>
          <w:p w14:paraId="67364C5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217 (47.1%)</w:t>
            </w:r>
          </w:p>
        </w:tc>
        <w:tc>
          <w:tcPr>
            <w:tcW w:w="0" w:type="auto"/>
            <w:tcBorders>
              <w:top w:val="nil"/>
              <w:left w:val="nil"/>
              <w:bottom w:val="nil"/>
              <w:right w:val="nil"/>
            </w:tcBorders>
            <w:shd w:val="clear" w:color="auto" w:fill="FFFFFF"/>
            <w:tcMar>
              <w:left w:w="0" w:type="dxa"/>
              <w:right w:w="0" w:type="dxa"/>
            </w:tcMar>
          </w:tcPr>
          <w:p w14:paraId="291B163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0.096</w:t>
            </w:r>
          </w:p>
        </w:tc>
        <w:tc>
          <w:tcPr>
            <w:tcW w:w="0" w:type="auto"/>
            <w:tcBorders>
              <w:top w:val="nil"/>
              <w:left w:val="nil"/>
              <w:bottom w:val="nil"/>
              <w:right w:val="nil"/>
            </w:tcBorders>
            <w:shd w:val="clear" w:color="auto" w:fill="FFFFFF"/>
            <w:tcMar>
              <w:left w:w="0" w:type="dxa"/>
              <w:right w:w="0" w:type="dxa"/>
            </w:tcMar>
          </w:tcPr>
          <w:p w14:paraId="0F313FA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124 (41.2%)</w:t>
            </w:r>
          </w:p>
        </w:tc>
        <w:tc>
          <w:tcPr>
            <w:tcW w:w="0" w:type="auto"/>
            <w:tcBorders>
              <w:top w:val="nil"/>
              <w:left w:val="nil"/>
              <w:bottom w:val="nil"/>
              <w:right w:val="nil"/>
            </w:tcBorders>
            <w:shd w:val="clear" w:color="auto" w:fill="FFFFFF"/>
            <w:tcMar>
              <w:left w:w="0" w:type="dxa"/>
              <w:right w:w="0" w:type="dxa"/>
            </w:tcMar>
          </w:tcPr>
          <w:p w14:paraId="6F6408E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88 (43.8%)</w:t>
            </w:r>
          </w:p>
        </w:tc>
        <w:tc>
          <w:tcPr>
            <w:tcW w:w="0" w:type="auto"/>
            <w:tcBorders>
              <w:top w:val="nil"/>
              <w:left w:val="nil"/>
              <w:bottom w:val="nil"/>
              <w:right w:val="nil"/>
            </w:tcBorders>
            <w:shd w:val="clear" w:color="auto" w:fill="FFFFFF"/>
            <w:tcMar>
              <w:left w:w="0" w:type="dxa"/>
              <w:right w:w="0" w:type="dxa"/>
            </w:tcMar>
          </w:tcPr>
          <w:p w14:paraId="6BB5EC2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0.566</w:t>
            </w:r>
          </w:p>
        </w:tc>
      </w:tr>
      <w:tr w:rsidR="007A7741" w:rsidRPr="00A81BF7" w14:paraId="4764EBA8"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1E0DB8FA"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White Blood Cell Count</w:t>
            </w:r>
          </w:p>
        </w:tc>
        <w:tc>
          <w:tcPr>
            <w:tcW w:w="0" w:type="auto"/>
            <w:tcBorders>
              <w:top w:val="nil"/>
              <w:left w:val="nil"/>
              <w:bottom w:val="nil"/>
              <w:right w:val="nil"/>
            </w:tcBorders>
            <w:shd w:val="clear" w:color="auto" w:fill="FFFFFF"/>
            <w:tcMar>
              <w:left w:w="0" w:type="dxa"/>
              <w:right w:w="0" w:type="dxa"/>
            </w:tcMar>
          </w:tcPr>
          <w:p w14:paraId="0F7E216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6.20 (5.20, 7.40)</w:t>
            </w:r>
          </w:p>
        </w:tc>
        <w:tc>
          <w:tcPr>
            <w:tcW w:w="0" w:type="auto"/>
            <w:tcBorders>
              <w:top w:val="nil"/>
              <w:left w:val="nil"/>
              <w:bottom w:val="nil"/>
              <w:right w:val="nil"/>
            </w:tcBorders>
            <w:shd w:val="clear" w:color="auto" w:fill="FFFFFF"/>
            <w:tcMar>
              <w:left w:w="0" w:type="dxa"/>
              <w:right w:w="0" w:type="dxa"/>
            </w:tcMar>
          </w:tcPr>
          <w:p w14:paraId="74D3D99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6.40 (5.20, 7.50)</w:t>
            </w:r>
          </w:p>
        </w:tc>
        <w:tc>
          <w:tcPr>
            <w:tcW w:w="0" w:type="auto"/>
            <w:tcBorders>
              <w:top w:val="nil"/>
              <w:left w:val="nil"/>
              <w:bottom w:val="nil"/>
              <w:right w:val="nil"/>
            </w:tcBorders>
            <w:shd w:val="clear" w:color="auto" w:fill="FFFFFF"/>
            <w:tcMar>
              <w:left w:w="0" w:type="dxa"/>
              <w:right w:w="0" w:type="dxa"/>
            </w:tcMar>
          </w:tcPr>
          <w:p w14:paraId="7E501F2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0.578</w:t>
            </w:r>
          </w:p>
        </w:tc>
        <w:tc>
          <w:tcPr>
            <w:tcW w:w="0" w:type="auto"/>
            <w:tcBorders>
              <w:top w:val="nil"/>
              <w:left w:val="nil"/>
              <w:bottom w:val="nil"/>
              <w:right w:val="nil"/>
            </w:tcBorders>
            <w:shd w:val="clear" w:color="auto" w:fill="FFFFFF"/>
            <w:tcMar>
              <w:left w:w="0" w:type="dxa"/>
              <w:right w:w="0" w:type="dxa"/>
            </w:tcMar>
          </w:tcPr>
          <w:p w14:paraId="62C8AB3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6.20 (5.00, 7.70)</w:t>
            </w:r>
          </w:p>
        </w:tc>
        <w:tc>
          <w:tcPr>
            <w:tcW w:w="0" w:type="auto"/>
            <w:tcBorders>
              <w:top w:val="nil"/>
              <w:left w:val="nil"/>
              <w:bottom w:val="nil"/>
              <w:right w:val="nil"/>
            </w:tcBorders>
            <w:shd w:val="clear" w:color="auto" w:fill="FFFFFF"/>
            <w:tcMar>
              <w:left w:w="0" w:type="dxa"/>
              <w:right w:w="0" w:type="dxa"/>
            </w:tcMar>
          </w:tcPr>
          <w:p w14:paraId="475DE4F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6.50 (5.40, 7.90)</w:t>
            </w:r>
          </w:p>
        </w:tc>
        <w:tc>
          <w:tcPr>
            <w:tcW w:w="0" w:type="auto"/>
            <w:tcBorders>
              <w:top w:val="nil"/>
              <w:left w:val="nil"/>
              <w:bottom w:val="nil"/>
              <w:right w:val="nil"/>
            </w:tcBorders>
            <w:shd w:val="clear" w:color="auto" w:fill="FFFFFF"/>
            <w:tcMar>
              <w:left w:w="0" w:type="dxa"/>
              <w:right w:w="0" w:type="dxa"/>
            </w:tcMar>
          </w:tcPr>
          <w:p w14:paraId="78253B6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0.107</w:t>
            </w:r>
          </w:p>
        </w:tc>
      </w:tr>
      <w:tr w:rsidR="007A7741" w:rsidRPr="00A81BF7" w14:paraId="70CBCC2A"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05B17502"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lastRenderedPageBreak/>
              <w:t>neutrophil count</w:t>
            </w:r>
          </w:p>
        </w:tc>
        <w:tc>
          <w:tcPr>
            <w:tcW w:w="0" w:type="auto"/>
            <w:tcBorders>
              <w:top w:val="nil"/>
              <w:left w:val="nil"/>
              <w:bottom w:val="nil"/>
              <w:right w:val="nil"/>
            </w:tcBorders>
            <w:shd w:val="clear" w:color="auto" w:fill="FFFFFF"/>
            <w:tcMar>
              <w:left w:w="0" w:type="dxa"/>
              <w:right w:w="0" w:type="dxa"/>
            </w:tcMar>
          </w:tcPr>
          <w:p w14:paraId="03E2939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3.73 (2.90, 4.71)</w:t>
            </w:r>
          </w:p>
        </w:tc>
        <w:tc>
          <w:tcPr>
            <w:tcW w:w="0" w:type="auto"/>
            <w:tcBorders>
              <w:top w:val="nil"/>
              <w:left w:val="nil"/>
              <w:bottom w:val="nil"/>
              <w:right w:val="nil"/>
            </w:tcBorders>
            <w:shd w:val="clear" w:color="auto" w:fill="FFFFFF"/>
            <w:tcMar>
              <w:left w:w="0" w:type="dxa"/>
              <w:right w:w="0" w:type="dxa"/>
            </w:tcMar>
          </w:tcPr>
          <w:p w14:paraId="2643B9E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3.70 (3.00, 4.90)</w:t>
            </w:r>
          </w:p>
        </w:tc>
        <w:tc>
          <w:tcPr>
            <w:tcW w:w="0" w:type="auto"/>
            <w:tcBorders>
              <w:top w:val="nil"/>
              <w:left w:val="nil"/>
              <w:bottom w:val="nil"/>
              <w:right w:val="nil"/>
            </w:tcBorders>
            <w:shd w:val="clear" w:color="auto" w:fill="FFFFFF"/>
            <w:tcMar>
              <w:left w:w="0" w:type="dxa"/>
              <w:right w:w="0" w:type="dxa"/>
            </w:tcMar>
          </w:tcPr>
          <w:p w14:paraId="0F3EB9E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0.606</w:t>
            </w:r>
          </w:p>
        </w:tc>
        <w:tc>
          <w:tcPr>
            <w:tcW w:w="0" w:type="auto"/>
            <w:tcBorders>
              <w:top w:val="nil"/>
              <w:left w:val="nil"/>
              <w:bottom w:val="nil"/>
              <w:right w:val="nil"/>
            </w:tcBorders>
            <w:shd w:val="clear" w:color="auto" w:fill="FFFFFF"/>
            <w:tcMar>
              <w:left w:w="0" w:type="dxa"/>
              <w:right w:w="0" w:type="dxa"/>
            </w:tcMar>
          </w:tcPr>
          <w:p w14:paraId="746F234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3.60 (2.80, 4.70)</w:t>
            </w:r>
          </w:p>
        </w:tc>
        <w:tc>
          <w:tcPr>
            <w:tcW w:w="0" w:type="auto"/>
            <w:tcBorders>
              <w:top w:val="nil"/>
              <w:left w:val="nil"/>
              <w:bottom w:val="nil"/>
              <w:right w:val="nil"/>
            </w:tcBorders>
            <w:shd w:val="clear" w:color="auto" w:fill="FFFFFF"/>
            <w:tcMar>
              <w:left w:w="0" w:type="dxa"/>
              <w:right w:w="0" w:type="dxa"/>
            </w:tcMar>
          </w:tcPr>
          <w:p w14:paraId="66A9D38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3.70 (3.10, 4.80)</w:t>
            </w:r>
          </w:p>
        </w:tc>
        <w:tc>
          <w:tcPr>
            <w:tcW w:w="0" w:type="auto"/>
            <w:tcBorders>
              <w:top w:val="nil"/>
              <w:left w:val="nil"/>
              <w:bottom w:val="nil"/>
              <w:right w:val="nil"/>
            </w:tcBorders>
            <w:shd w:val="clear" w:color="auto" w:fill="FFFFFF"/>
            <w:tcMar>
              <w:left w:w="0" w:type="dxa"/>
              <w:right w:w="0" w:type="dxa"/>
            </w:tcMar>
          </w:tcPr>
          <w:p w14:paraId="1C25CA3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0.227</w:t>
            </w:r>
          </w:p>
        </w:tc>
      </w:tr>
      <w:tr w:rsidR="007A7741" w:rsidRPr="00A81BF7" w14:paraId="66B0D576"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556450D5"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lymphocyte count </w:t>
            </w:r>
          </w:p>
        </w:tc>
        <w:tc>
          <w:tcPr>
            <w:tcW w:w="0" w:type="auto"/>
            <w:tcBorders>
              <w:top w:val="nil"/>
              <w:left w:val="nil"/>
              <w:bottom w:val="nil"/>
              <w:right w:val="nil"/>
            </w:tcBorders>
            <w:shd w:val="clear" w:color="auto" w:fill="FFFFFF"/>
            <w:tcMar>
              <w:left w:w="0" w:type="dxa"/>
              <w:right w:w="0" w:type="dxa"/>
            </w:tcMar>
          </w:tcPr>
          <w:p w14:paraId="047DD2A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1.80 (1.40, 2.20)</w:t>
            </w:r>
          </w:p>
        </w:tc>
        <w:tc>
          <w:tcPr>
            <w:tcW w:w="0" w:type="auto"/>
            <w:tcBorders>
              <w:top w:val="nil"/>
              <w:left w:val="nil"/>
              <w:bottom w:val="nil"/>
              <w:right w:val="nil"/>
            </w:tcBorders>
            <w:shd w:val="clear" w:color="auto" w:fill="FFFFFF"/>
            <w:tcMar>
              <w:left w:w="0" w:type="dxa"/>
              <w:right w:w="0" w:type="dxa"/>
            </w:tcMar>
          </w:tcPr>
          <w:p w14:paraId="6A07DB6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1.71 (1.40, 2.14)</w:t>
            </w:r>
          </w:p>
        </w:tc>
        <w:tc>
          <w:tcPr>
            <w:tcW w:w="0" w:type="auto"/>
            <w:tcBorders>
              <w:top w:val="nil"/>
              <w:left w:val="nil"/>
              <w:bottom w:val="nil"/>
              <w:right w:val="nil"/>
            </w:tcBorders>
            <w:shd w:val="clear" w:color="auto" w:fill="FFFFFF"/>
            <w:tcMar>
              <w:left w:w="0" w:type="dxa"/>
              <w:right w:w="0" w:type="dxa"/>
            </w:tcMar>
          </w:tcPr>
          <w:p w14:paraId="4A793D8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0.433</w:t>
            </w:r>
          </w:p>
        </w:tc>
        <w:tc>
          <w:tcPr>
            <w:tcW w:w="0" w:type="auto"/>
            <w:tcBorders>
              <w:top w:val="nil"/>
              <w:left w:val="nil"/>
              <w:bottom w:val="nil"/>
              <w:right w:val="nil"/>
            </w:tcBorders>
            <w:shd w:val="clear" w:color="auto" w:fill="FFFFFF"/>
            <w:tcMar>
              <w:left w:w="0" w:type="dxa"/>
              <w:right w:w="0" w:type="dxa"/>
            </w:tcMar>
          </w:tcPr>
          <w:p w14:paraId="283B7EC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1.80 (1.40, 2.20)</w:t>
            </w:r>
          </w:p>
        </w:tc>
        <w:tc>
          <w:tcPr>
            <w:tcW w:w="0" w:type="auto"/>
            <w:tcBorders>
              <w:top w:val="nil"/>
              <w:left w:val="nil"/>
              <w:bottom w:val="nil"/>
              <w:right w:val="nil"/>
            </w:tcBorders>
            <w:shd w:val="clear" w:color="auto" w:fill="FFFFFF"/>
            <w:tcMar>
              <w:left w:w="0" w:type="dxa"/>
              <w:right w:w="0" w:type="dxa"/>
            </w:tcMar>
          </w:tcPr>
          <w:p w14:paraId="0D7C4EE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1.80 (1.50, 2.20)</w:t>
            </w:r>
          </w:p>
        </w:tc>
        <w:tc>
          <w:tcPr>
            <w:tcW w:w="0" w:type="auto"/>
            <w:tcBorders>
              <w:top w:val="nil"/>
              <w:left w:val="nil"/>
              <w:bottom w:val="nil"/>
              <w:right w:val="nil"/>
            </w:tcBorders>
            <w:shd w:val="clear" w:color="auto" w:fill="FFFFFF"/>
            <w:tcMar>
              <w:left w:w="0" w:type="dxa"/>
              <w:right w:w="0" w:type="dxa"/>
            </w:tcMar>
          </w:tcPr>
          <w:p w14:paraId="74EA970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0.277</w:t>
            </w:r>
          </w:p>
        </w:tc>
      </w:tr>
      <w:tr w:rsidR="007A7741" w:rsidRPr="00A81BF7" w14:paraId="0BC151CE"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28F9FBB1"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Red Blood Cell Count</w:t>
            </w:r>
          </w:p>
        </w:tc>
        <w:tc>
          <w:tcPr>
            <w:tcW w:w="0" w:type="auto"/>
            <w:tcBorders>
              <w:top w:val="nil"/>
              <w:left w:val="nil"/>
              <w:bottom w:val="nil"/>
              <w:right w:val="nil"/>
            </w:tcBorders>
            <w:shd w:val="clear" w:color="auto" w:fill="FFFFFF"/>
            <w:tcMar>
              <w:left w:w="0" w:type="dxa"/>
              <w:right w:w="0" w:type="dxa"/>
            </w:tcMar>
          </w:tcPr>
          <w:p w14:paraId="1939776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4.52 (4.16, 4.87)</w:t>
            </w:r>
          </w:p>
        </w:tc>
        <w:tc>
          <w:tcPr>
            <w:tcW w:w="0" w:type="auto"/>
            <w:tcBorders>
              <w:top w:val="nil"/>
              <w:left w:val="nil"/>
              <w:bottom w:val="nil"/>
              <w:right w:val="nil"/>
            </w:tcBorders>
            <w:shd w:val="clear" w:color="auto" w:fill="FFFFFF"/>
            <w:tcMar>
              <w:left w:w="0" w:type="dxa"/>
              <w:right w:w="0" w:type="dxa"/>
            </w:tcMar>
          </w:tcPr>
          <w:p w14:paraId="4CA5F2B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4.43 (4.11, 4.77)</w:t>
            </w:r>
          </w:p>
        </w:tc>
        <w:tc>
          <w:tcPr>
            <w:tcW w:w="0" w:type="auto"/>
            <w:tcBorders>
              <w:top w:val="nil"/>
              <w:left w:val="nil"/>
              <w:bottom w:val="nil"/>
              <w:right w:val="nil"/>
            </w:tcBorders>
            <w:shd w:val="clear" w:color="auto" w:fill="FFFFFF"/>
            <w:tcMar>
              <w:left w:w="0" w:type="dxa"/>
              <w:right w:w="0" w:type="dxa"/>
            </w:tcMar>
          </w:tcPr>
          <w:p w14:paraId="155E64C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0.007</w:t>
            </w:r>
          </w:p>
        </w:tc>
        <w:tc>
          <w:tcPr>
            <w:tcW w:w="0" w:type="auto"/>
            <w:tcBorders>
              <w:top w:val="nil"/>
              <w:left w:val="nil"/>
              <w:bottom w:val="nil"/>
              <w:right w:val="nil"/>
            </w:tcBorders>
            <w:shd w:val="clear" w:color="auto" w:fill="FFFFFF"/>
            <w:tcMar>
              <w:left w:w="0" w:type="dxa"/>
              <w:right w:w="0" w:type="dxa"/>
            </w:tcMar>
          </w:tcPr>
          <w:p w14:paraId="614DD70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4.53 (4.18, 4.86)</w:t>
            </w:r>
          </w:p>
        </w:tc>
        <w:tc>
          <w:tcPr>
            <w:tcW w:w="0" w:type="auto"/>
            <w:tcBorders>
              <w:top w:val="nil"/>
              <w:left w:val="nil"/>
              <w:bottom w:val="nil"/>
              <w:right w:val="nil"/>
            </w:tcBorders>
            <w:shd w:val="clear" w:color="auto" w:fill="FFFFFF"/>
            <w:tcMar>
              <w:left w:w="0" w:type="dxa"/>
              <w:right w:w="0" w:type="dxa"/>
            </w:tcMar>
          </w:tcPr>
          <w:p w14:paraId="023EF71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4.54 (4.17, 4.83)</w:t>
            </w:r>
          </w:p>
        </w:tc>
        <w:tc>
          <w:tcPr>
            <w:tcW w:w="0" w:type="auto"/>
            <w:tcBorders>
              <w:top w:val="nil"/>
              <w:left w:val="nil"/>
              <w:bottom w:val="nil"/>
              <w:right w:val="nil"/>
            </w:tcBorders>
            <w:shd w:val="clear" w:color="auto" w:fill="FFFFFF"/>
            <w:tcMar>
              <w:left w:w="0" w:type="dxa"/>
              <w:right w:w="0" w:type="dxa"/>
            </w:tcMar>
          </w:tcPr>
          <w:p w14:paraId="449B0FF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0.485</w:t>
            </w:r>
          </w:p>
        </w:tc>
      </w:tr>
      <w:tr w:rsidR="007A7741" w:rsidRPr="00A81BF7" w14:paraId="5CD9735D"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126BFDBE"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Hemoglobin</w:t>
            </w:r>
          </w:p>
        </w:tc>
        <w:tc>
          <w:tcPr>
            <w:tcW w:w="0" w:type="auto"/>
            <w:tcBorders>
              <w:top w:val="nil"/>
              <w:left w:val="nil"/>
              <w:bottom w:val="nil"/>
              <w:right w:val="nil"/>
            </w:tcBorders>
            <w:shd w:val="clear" w:color="auto" w:fill="FFFFFF"/>
            <w:tcMar>
              <w:left w:w="0" w:type="dxa"/>
              <w:right w:w="0" w:type="dxa"/>
            </w:tcMar>
          </w:tcPr>
          <w:p w14:paraId="53F2147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142 (130, 153)</w:t>
            </w:r>
          </w:p>
        </w:tc>
        <w:tc>
          <w:tcPr>
            <w:tcW w:w="0" w:type="auto"/>
            <w:tcBorders>
              <w:top w:val="nil"/>
              <w:left w:val="nil"/>
              <w:bottom w:val="nil"/>
              <w:right w:val="nil"/>
            </w:tcBorders>
            <w:shd w:val="clear" w:color="auto" w:fill="FFFFFF"/>
            <w:tcMar>
              <w:left w:w="0" w:type="dxa"/>
              <w:right w:w="0" w:type="dxa"/>
            </w:tcMar>
          </w:tcPr>
          <w:p w14:paraId="090762F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140 (130, 151)</w:t>
            </w:r>
          </w:p>
        </w:tc>
        <w:tc>
          <w:tcPr>
            <w:tcW w:w="0" w:type="auto"/>
            <w:tcBorders>
              <w:top w:val="nil"/>
              <w:left w:val="nil"/>
              <w:bottom w:val="nil"/>
              <w:right w:val="nil"/>
            </w:tcBorders>
            <w:shd w:val="clear" w:color="auto" w:fill="FFFFFF"/>
            <w:tcMar>
              <w:left w:w="0" w:type="dxa"/>
              <w:right w:w="0" w:type="dxa"/>
            </w:tcMar>
          </w:tcPr>
          <w:p w14:paraId="7B6D23E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0.141</w:t>
            </w:r>
          </w:p>
        </w:tc>
        <w:tc>
          <w:tcPr>
            <w:tcW w:w="0" w:type="auto"/>
            <w:tcBorders>
              <w:top w:val="nil"/>
              <w:left w:val="nil"/>
              <w:bottom w:val="nil"/>
              <w:right w:val="nil"/>
            </w:tcBorders>
            <w:shd w:val="clear" w:color="auto" w:fill="FFFFFF"/>
            <w:tcMar>
              <w:left w:w="0" w:type="dxa"/>
              <w:right w:w="0" w:type="dxa"/>
            </w:tcMar>
          </w:tcPr>
          <w:p w14:paraId="2507444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142 (131, 152)</w:t>
            </w:r>
          </w:p>
        </w:tc>
        <w:tc>
          <w:tcPr>
            <w:tcW w:w="0" w:type="auto"/>
            <w:tcBorders>
              <w:top w:val="nil"/>
              <w:left w:val="nil"/>
              <w:bottom w:val="nil"/>
              <w:right w:val="nil"/>
            </w:tcBorders>
            <w:shd w:val="clear" w:color="auto" w:fill="FFFFFF"/>
            <w:tcMar>
              <w:left w:w="0" w:type="dxa"/>
              <w:right w:w="0" w:type="dxa"/>
            </w:tcMar>
          </w:tcPr>
          <w:p w14:paraId="22D2952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142 (133, 152)</w:t>
            </w:r>
          </w:p>
        </w:tc>
        <w:tc>
          <w:tcPr>
            <w:tcW w:w="0" w:type="auto"/>
            <w:tcBorders>
              <w:top w:val="nil"/>
              <w:left w:val="nil"/>
              <w:bottom w:val="nil"/>
              <w:right w:val="nil"/>
            </w:tcBorders>
            <w:shd w:val="clear" w:color="auto" w:fill="FFFFFF"/>
            <w:tcMar>
              <w:left w:w="0" w:type="dxa"/>
              <w:right w:w="0" w:type="dxa"/>
            </w:tcMar>
          </w:tcPr>
          <w:p w14:paraId="03B1F38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0.967</w:t>
            </w:r>
          </w:p>
        </w:tc>
      </w:tr>
      <w:tr w:rsidR="007A7741" w:rsidRPr="00A81BF7" w14:paraId="28C45755"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1D2B9C64"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creatinine</w:t>
            </w:r>
          </w:p>
        </w:tc>
        <w:tc>
          <w:tcPr>
            <w:tcW w:w="0" w:type="auto"/>
            <w:tcBorders>
              <w:top w:val="nil"/>
              <w:left w:val="nil"/>
              <w:bottom w:val="nil"/>
              <w:right w:val="nil"/>
            </w:tcBorders>
            <w:shd w:val="clear" w:color="auto" w:fill="FFFFFF"/>
            <w:tcMar>
              <w:left w:w="0" w:type="dxa"/>
              <w:right w:w="0" w:type="dxa"/>
            </w:tcMar>
          </w:tcPr>
          <w:p w14:paraId="2D1B677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70 (60, 80)</w:t>
            </w:r>
          </w:p>
        </w:tc>
        <w:tc>
          <w:tcPr>
            <w:tcW w:w="0" w:type="auto"/>
            <w:tcBorders>
              <w:top w:val="nil"/>
              <w:left w:val="nil"/>
              <w:bottom w:val="nil"/>
              <w:right w:val="nil"/>
            </w:tcBorders>
            <w:shd w:val="clear" w:color="auto" w:fill="FFFFFF"/>
            <w:tcMar>
              <w:left w:w="0" w:type="dxa"/>
              <w:right w:w="0" w:type="dxa"/>
            </w:tcMar>
          </w:tcPr>
          <w:p w14:paraId="0F5E2B5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72 (62, 84)</w:t>
            </w:r>
          </w:p>
        </w:tc>
        <w:tc>
          <w:tcPr>
            <w:tcW w:w="0" w:type="auto"/>
            <w:tcBorders>
              <w:top w:val="nil"/>
              <w:left w:val="nil"/>
              <w:bottom w:val="nil"/>
              <w:right w:val="nil"/>
            </w:tcBorders>
            <w:shd w:val="clear" w:color="auto" w:fill="FFFFFF"/>
            <w:tcMar>
              <w:left w:w="0" w:type="dxa"/>
              <w:right w:w="0" w:type="dxa"/>
            </w:tcMar>
          </w:tcPr>
          <w:p w14:paraId="2AB13E9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0.006</w:t>
            </w:r>
          </w:p>
        </w:tc>
        <w:tc>
          <w:tcPr>
            <w:tcW w:w="0" w:type="auto"/>
            <w:tcBorders>
              <w:top w:val="nil"/>
              <w:left w:val="nil"/>
              <w:bottom w:val="nil"/>
              <w:right w:val="nil"/>
            </w:tcBorders>
            <w:shd w:val="clear" w:color="auto" w:fill="FFFFFF"/>
            <w:tcMar>
              <w:left w:w="0" w:type="dxa"/>
              <w:right w:w="0" w:type="dxa"/>
            </w:tcMar>
          </w:tcPr>
          <w:p w14:paraId="6CB9D64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69 (59, 81)</w:t>
            </w:r>
          </w:p>
        </w:tc>
        <w:tc>
          <w:tcPr>
            <w:tcW w:w="0" w:type="auto"/>
            <w:tcBorders>
              <w:top w:val="nil"/>
              <w:left w:val="nil"/>
              <w:bottom w:val="nil"/>
              <w:right w:val="nil"/>
            </w:tcBorders>
            <w:shd w:val="clear" w:color="auto" w:fill="FFFFFF"/>
            <w:tcMar>
              <w:left w:w="0" w:type="dxa"/>
              <w:right w:w="0" w:type="dxa"/>
            </w:tcMar>
          </w:tcPr>
          <w:p w14:paraId="305D617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71 (63, 81)</w:t>
            </w:r>
          </w:p>
        </w:tc>
        <w:tc>
          <w:tcPr>
            <w:tcW w:w="0" w:type="auto"/>
            <w:tcBorders>
              <w:top w:val="nil"/>
              <w:left w:val="nil"/>
              <w:bottom w:val="nil"/>
              <w:right w:val="nil"/>
            </w:tcBorders>
            <w:shd w:val="clear" w:color="auto" w:fill="FFFFFF"/>
            <w:tcMar>
              <w:left w:w="0" w:type="dxa"/>
              <w:right w:w="0" w:type="dxa"/>
            </w:tcMar>
          </w:tcPr>
          <w:p w14:paraId="0970003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0.092</w:t>
            </w:r>
          </w:p>
        </w:tc>
      </w:tr>
      <w:tr w:rsidR="007A7741" w:rsidRPr="00A81BF7" w14:paraId="1E748148"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0F571134"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blood urea nitrogen</w:t>
            </w:r>
          </w:p>
        </w:tc>
        <w:tc>
          <w:tcPr>
            <w:tcW w:w="0" w:type="auto"/>
            <w:tcBorders>
              <w:top w:val="nil"/>
              <w:left w:val="nil"/>
              <w:bottom w:val="nil"/>
              <w:right w:val="nil"/>
            </w:tcBorders>
            <w:shd w:val="clear" w:color="auto" w:fill="FFFFFF"/>
            <w:tcMar>
              <w:left w:w="0" w:type="dxa"/>
              <w:right w:w="0" w:type="dxa"/>
            </w:tcMar>
          </w:tcPr>
          <w:p w14:paraId="1A3BA9A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5.16 (4.25, 6.16)</w:t>
            </w:r>
          </w:p>
        </w:tc>
        <w:tc>
          <w:tcPr>
            <w:tcW w:w="0" w:type="auto"/>
            <w:tcBorders>
              <w:top w:val="nil"/>
              <w:left w:val="nil"/>
              <w:bottom w:val="nil"/>
              <w:right w:val="nil"/>
            </w:tcBorders>
            <w:shd w:val="clear" w:color="auto" w:fill="FFFFFF"/>
            <w:tcMar>
              <w:left w:w="0" w:type="dxa"/>
              <w:right w:w="0" w:type="dxa"/>
            </w:tcMar>
          </w:tcPr>
          <w:p w14:paraId="7DE7E9C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5.37 (4.39, 6.37)</w:t>
            </w:r>
          </w:p>
        </w:tc>
        <w:tc>
          <w:tcPr>
            <w:tcW w:w="0" w:type="auto"/>
            <w:tcBorders>
              <w:top w:val="nil"/>
              <w:left w:val="nil"/>
              <w:bottom w:val="nil"/>
              <w:right w:val="nil"/>
            </w:tcBorders>
            <w:shd w:val="clear" w:color="auto" w:fill="FFFFFF"/>
            <w:tcMar>
              <w:left w:w="0" w:type="dxa"/>
              <w:right w:w="0" w:type="dxa"/>
            </w:tcMar>
          </w:tcPr>
          <w:p w14:paraId="4500FC3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0.066</w:t>
            </w:r>
          </w:p>
        </w:tc>
        <w:tc>
          <w:tcPr>
            <w:tcW w:w="0" w:type="auto"/>
            <w:tcBorders>
              <w:top w:val="nil"/>
              <w:left w:val="nil"/>
              <w:bottom w:val="nil"/>
              <w:right w:val="nil"/>
            </w:tcBorders>
            <w:shd w:val="clear" w:color="auto" w:fill="FFFFFF"/>
            <w:tcMar>
              <w:left w:w="0" w:type="dxa"/>
              <w:right w:w="0" w:type="dxa"/>
            </w:tcMar>
          </w:tcPr>
          <w:p w14:paraId="51D7CFE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4.97 (4.10, 6.02)</w:t>
            </w:r>
          </w:p>
        </w:tc>
        <w:tc>
          <w:tcPr>
            <w:tcW w:w="0" w:type="auto"/>
            <w:tcBorders>
              <w:top w:val="nil"/>
              <w:left w:val="nil"/>
              <w:bottom w:val="nil"/>
              <w:right w:val="nil"/>
            </w:tcBorders>
            <w:shd w:val="clear" w:color="auto" w:fill="FFFFFF"/>
            <w:tcMar>
              <w:left w:w="0" w:type="dxa"/>
              <w:right w:w="0" w:type="dxa"/>
            </w:tcMar>
          </w:tcPr>
          <w:p w14:paraId="5F506EB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5.24 (4.40, 6.29)</w:t>
            </w:r>
          </w:p>
        </w:tc>
        <w:tc>
          <w:tcPr>
            <w:tcW w:w="0" w:type="auto"/>
            <w:tcBorders>
              <w:top w:val="nil"/>
              <w:left w:val="nil"/>
              <w:bottom w:val="nil"/>
              <w:right w:val="nil"/>
            </w:tcBorders>
            <w:shd w:val="clear" w:color="auto" w:fill="FFFFFF"/>
            <w:tcMar>
              <w:left w:w="0" w:type="dxa"/>
              <w:right w:w="0" w:type="dxa"/>
            </w:tcMar>
          </w:tcPr>
          <w:p w14:paraId="2BB373F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0.118</w:t>
            </w:r>
          </w:p>
        </w:tc>
      </w:tr>
      <w:tr w:rsidR="007A7741" w:rsidRPr="00A81BF7" w14:paraId="297DCFB0"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7690639F"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uric acid</w:t>
            </w:r>
          </w:p>
        </w:tc>
        <w:tc>
          <w:tcPr>
            <w:tcW w:w="0" w:type="auto"/>
            <w:tcBorders>
              <w:top w:val="nil"/>
              <w:left w:val="nil"/>
              <w:bottom w:val="nil"/>
              <w:right w:val="nil"/>
            </w:tcBorders>
            <w:shd w:val="clear" w:color="auto" w:fill="FFFFFF"/>
            <w:tcMar>
              <w:left w:w="0" w:type="dxa"/>
              <w:right w:w="0" w:type="dxa"/>
            </w:tcMar>
          </w:tcPr>
          <w:p w14:paraId="1C4ABB0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330 (277, 402)</w:t>
            </w:r>
          </w:p>
        </w:tc>
        <w:tc>
          <w:tcPr>
            <w:tcW w:w="0" w:type="auto"/>
            <w:tcBorders>
              <w:top w:val="nil"/>
              <w:left w:val="nil"/>
              <w:bottom w:val="nil"/>
              <w:right w:val="nil"/>
            </w:tcBorders>
            <w:shd w:val="clear" w:color="auto" w:fill="FFFFFF"/>
            <w:tcMar>
              <w:left w:w="0" w:type="dxa"/>
              <w:right w:w="0" w:type="dxa"/>
            </w:tcMar>
          </w:tcPr>
          <w:p w14:paraId="79F4F31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340 (281, 404)</w:t>
            </w:r>
          </w:p>
        </w:tc>
        <w:tc>
          <w:tcPr>
            <w:tcW w:w="0" w:type="auto"/>
            <w:tcBorders>
              <w:top w:val="nil"/>
              <w:left w:val="nil"/>
              <w:bottom w:val="nil"/>
              <w:right w:val="nil"/>
            </w:tcBorders>
            <w:shd w:val="clear" w:color="auto" w:fill="FFFFFF"/>
            <w:tcMar>
              <w:left w:w="0" w:type="dxa"/>
              <w:right w:w="0" w:type="dxa"/>
            </w:tcMar>
          </w:tcPr>
          <w:p w14:paraId="451EE8D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0.373</w:t>
            </w:r>
          </w:p>
        </w:tc>
        <w:tc>
          <w:tcPr>
            <w:tcW w:w="0" w:type="auto"/>
            <w:tcBorders>
              <w:top w:val="nil"/>
              <w:left w:val="nil"/>
              <w:bottom w:val="nil"/>
              <w:right w:val="nil"/>
            </w:tcBorders>
            <w:shd w:val="clear" w:color="auto" w:fill="FFFFFF"/>
            <w:tcMar>
              <w:left w:w="0" w:type="dxa"/>
              <w:right w:w="0" w:type="dxa"/>
            </w:tcMar>
          </w:tcPr>
          <w:p w14:paraId="4DD7432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323 (270, 389)</w:t>
            </w:r>
          </w:p>
        </w:tc>
        <w:tc>
          <w:tcPr>
            <w:tcW w:w="0" w:type="auto"/>
            <w:tcBorders>
              <w:top w:val="nil"/>
              <w:left w:val="nil"/>
              <w:bottom w:val="nil"/>
              <w:right w:val="nil"/>
            </w:tcBorders>
            <w:shd w:val="clear" w:color="auto" w:fill="FFFFFF"/>
            <w:tcMar>
              <w:left w:w="0" w:type="dxa"/>
              <w:right w:w="0" w:type="dxa"/>
            </w:tcMar>
          </w:tcPr>
          <w:p w14:paraId="563891E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333 (277, 403)</w:t>
            </w:r>
          </w:p>
        </w:tc>
        <w:tc>
          <w:tcPr>
            <w:tcW w:w="0" w:type="auto"/>
            <w:tcBorders>
              <w:top w:val="nil"/>
              <w:left w:val="nil"/>
              <w:bottom w:val="nil"/>
              <w:right w:val="nil"/>
            </w:tcBorders>
            <w:shd w:val="clear" w:color="auto" w:fill="FFFFFF"/>
            <w:tcMar>
              <w:left w:w="0" w:type="dxa"/>
              <w:right w:w="0" w:type="dxa"/>
            </w:tcMar>
          </w:tcPr>
          <w:p w14:paraId="5342171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0.118</w:t>
            </w:r>
          </w:p>
        </w:tc>
      </w:tr>
      <w:tr w:rsidR="007A7741" w:rsidRPr="00A81BF7" w14:paraId="74D018E0"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5A955B18"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fasting blood glucose</w:t>
            </w:r>
          </w:p>
        </w:tc>
        <w:tc>
          <w:tcPr>
            <w:tcW w:w="0" w:type="auto"/>
            <w:tcBorders>
              <w:top w:val="nil"/>
              <w:left w:val="nil"/>
              <w:bottom w:val="nil"/>
              <w:right w:val="nil"/>
            </w:tcBorders>
            <w:shd w:val="clear" w:color="auto" w:fill="FFFFFF"/>
            <w:tcMar>
              <w:left w:w="0" w:type="dxa"/>
              <w:right w:w="0" w:type="dxa"/>
            </w:tcMar>
          </w:tcPr>
          <w:p w14:paraId="2ED47E7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5.19 (4.72, 6.30)</w:t>
            </w:r>
          </w:p>
        </w:tc>
        <w:tc>
          <w:tcPr>
            <w:tcW w:w="0" w:type="auto"/>
            <w:tcBorders>
              <w:top w:val="nil"/>
              <w:left w:val="nil"/>
              <w:bottom w:val="nil"/>
              <w:right w:val="nil"/>
            </w:tcBorders>
            <w:shd w:val="clear" w:color="auto" w:fill="FFFFFF"/>
            <w:tcMar>
              <w:left w:w="0" w:type="dxa"/>
              <w:right w:w="0" w:type="dxa"/>
            </w:tcMar>
          </w:tcPr>
          <w:p w14:paraId="290541E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5.29 (4.73, 6.48)</w:t>
            </w:r>
          </w:p>
        </w:tc>
        <w:tc>
          <w:tcPr>
            <w:tcW w:w="0" w:type="auto"/>
            <w:tcBorders>
              <w:top w:val="nil"/>
              <w:left w:val="nil"/>
              <w:bottom w:val="nil"/>
              <w:right w:val="nil"/>
            </w:tcBorders>
            <w:shd w:val="clear" w:color="auto" w:fill="FFFFFF"/>
            <w:tcMar>
              <w:left w:w="0" w:type="dxa"/>
              <w:right w:w="0" w:type="dxa"/>
            </w:tcMar>
          </w:tcPr>
          <w:p w14:paraId="49BEE3A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0.271</w:t>
            </w:r>
          </w:p>
        </w:tc>
        <w:tc>
          <w:tcPr>
            <w:tcW w:w="0" w:type="auto"/>
            <w:tcBorders>
              <w:top w:val="nil"/>
              <w:left w:val="nil"/>
              <w:bottom w:val="nil"/>
              <w:right w:val="nil"/>
            </w:tcBorders>
            <w:shd w:val="clear" w:color="auto" w:fill="FFFFFF"/>
            <w:tcMar>
              <w:left w:w="0" w:type="dxa"/>
              <w:right w:w="0" w:type="dxa"/>
            </w:tcMar>
          </w:tcPr>
          <w:p w14:paraId="3B2FA31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5.10 (4.66, 5.92)</w:t>
            </w:r>
          </w:p>
        </w:tc>
        <w:tc>
          <w:tcPr>
            <w:tcW w:w="0" w:type="auto"/>
            <w:tcBorders>
              <w:top w:val="nil"/>
              <w:left w:val="nil"/>
              <w:bottom w:val="nil"/>
              <w:right w:val="nil"/>
            </w:tcBorders>
            <w:shd w:val="clear" w:color="auto" w:fill="FFFFFF"/>
            <w:tcMar>
              <w:left w:w="0" w:type="dxa"/>
              <w:right w:w="0" w:type="dxa"/>
            </w:tcMar>
          </w:tcPr>
          <w:p w14:paraId="2D901F5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5.29 (4.71, 6.58)</w:t>
            </w:r>
          </w:p>
        </w:tc>
        <w:tc>
          <w:tcPr>
            <w:tcW w:w="0" w:type="auto"/>
            <w:tcBorders>
              <w:top w:val="nil"/>
              <w:left w:val="nil"/>
              <w:bottom w:val="nil"/>
              <w:right w:val="nil"/>
            </w:tcBorders>
            <w:shd w:val="clear" w:color="auto" w:fill="FFFFFF"/>
            <w:tcMar>
              <w:left w:w="0" w:type="dxa"/>
              <w:right w:w="0" w:type="dxa"/>
            </w:tcMar>
          </w:tcPr>
          <w:p w14:paraId="0D0E333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0.058</w:t>
            </w:r>
          </w:p>
        </w:tc>
      </w:tr>
      <w:tr w:rsidR="007A7741" w:rsidRPr="00A81BF7" w14:paraId="023E1E39"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6E573D49"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Triglyceride</w:t>
            </w:r>
          </w:p>
        </w:tc>
        <w:tc>
          <w:tcPr>
            <w:tcW w:w="0" w:type="auto"/>
            <w:tcBorders>
              <w:top w:val="nil"/>
              <w:left w:val="nil"/>
              <w:bottom w:val="nil"/>
              <w:right w:val="nil"/>
            </w:tcBorders>
            <w:shd w:val="clear" w:color="auto" w:fill="FFFFFF"/>
            <w:tcMar>
              <w:left w:w="0" w:type="dxa"/>
              <w:right w:w="0" w:type="dxa"/>
            </w:tcMar>
          </w:tcPr>
          <w:p w14:paraId="23D719B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1.47 (1.07, 2.04)</w:t>
            </w:r>
          </w:p>
        </w:tc>
        <w:tc>
          <w:tcPr>
            <w:tcW w:w="0" w:type="auto"/>
            <w:tcBorders>
              <w:top w:val="nil"/>
              <w:left w:val="nil"/>
              <w:bottom w:val="nil"/>
              <w:right w:val="nil"/>
            </w:tcBorders>
            <w:shd w:val="clear" w:color="auto" w:fill="FFFFFF"/>
            <w:tcMar>
              <w:left w:w="0" w:type="dxa"/>
              <w:right w:w="0" w:type="dxa"/>
            </w:tcMar>
          </w:tcPr>
          <w:p w14:paraId="0E029FF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1.40 (1.03, 1.93)</w:t>
            </w:r>
          </w:p>
        </w:tc>
        <w:tc>
          <w:tcPr>
            <w:tcW w:w="0" w:type="auto"/>
            <w:tcBorders>
              <w:top w:val="nil"/>
              <w:left w:val="nil"/>
              <w:bottom w:val="nil"/>
              <w:right w:val="nil"/>
            </w:tcBorders>
            <w:shd w:val="clear" w:color="auto" w:fill="FFFFFF"/>
            <w:tcMar>
              <w:left w:w="0" w:type="dxa"/>
              <w:right w:w="0" w:type="dxa"/>
            </w:tcMar>
          </w:tcPr>
          <w:p w14:paraId="15BF340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0.059</w:t>
            </w:r>
          </w:p>
        </w:tc>
        <w:tc>
          <w:tcPr>
            <w:tcW w:w="0" w:type="auto"/>
            <w:tcBorders>
              <w:top w:val="nil"/>
              <w:left w:val="nil"/>
              <w:bottom w:val="nil"/>
              <w:right w:val="nil"/>
            </w:tcBorders>
            <w:shd w:val="clear" w:color="auto" w:fill="FFFFFF"/>
            <w:tcMar>
              <w:left w:w="0" w:type="dxa"/>
              <w:right w:w="0" w:type="dxa"/>
            </w:tcMar>
          </w:tcPr>
          <w:p w14:paraId="633AAE1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1.48 (1.10, 1.93)</w:t>
            </w:r>
          </w:p>
        </w:tc>
        <w:tc>
          <w:tcPr>
            <w:tcW w:w="0" w:type="auto"/>
            <w:tcBorders>
              <w:top w:val="nil"/>
              <w:left w:val="nil"/>
              <w:bottom w:val="nil"/>
              <w:right w:val="nil"/>
            </w:tcBorders>
            <w:shd w:val="clear" w:color="auto" w:fill="FFFFFF"/>
            <w:tcMar>
              <w:left w:w="0" w:type="dxa"/>
              <w:right w:w="0" w:type="dxa"/>
            </w:tcMar>
          </w:tcPr>
          <w:p w14:paraId="5D360DE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1.46 (1.11, 1.89)</w:t>
            </w:r>
          </w:p>
        </w:tc>
        <w:tc>
          <w:tcPr>
            <w:tcW w:w="0" w:type="auto"/>
            <w:tcBorders>
              <w:top w:val="nil"/>
              <w:left w:val="nil"/>
              <w:bottom w:val="nil"/>
              <w:right w:val="nil"/>
            </w:tcBorders>
            <w:shd w:val="clear" w:color="auto" w:fill="FFFFFF"/>
            <w:tcMar>
              <w:left w:w="0" w:type="dxa"/>
              <w:right w:w="0" w:type="dxa"/>
            </w:tcMar>
          </w:tcPr>
          <w:p w14:paraId="7DC178A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0.844</w:t>
            </w:r>
          </w:p>
        </w:tc>
      </w:tr>
      <w:tr w:rsidR="007A7741" w:rsidRPr="00A81BF7" w14:paraId="5D42E404"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241A20E3"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lastRenderedPageBreak/>
              <w:t>Total Cholesterol</w:t>
            </w:r>
          </w:p>
        </w:tc>
        <w:tc>
          <w:tcPr>
            <w:tcW w:w="0" w:type="auto"/>
            <w:tcBorders>
              <w:top w:val="nil"/>
              <w:left w:val="nil"/>
              <w:bottom w:val="nil"/>
              <w:right w:val="nil"/>
            </w:tcBorders>
            <w:shd w:val="clear" w:color="auto" w:fill="FFFFFF"/>
            <w:tcMar>
              <w:left w:w="0" w:type="dxa"/>
              <w:right w:w="0" w:type="dxa"/>
            </w:tcMar>
          </w:tcPr>
          <w:p w14:paraId="196C767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4.08 (3.35, 4.85)</w:t>
            </w:r>
          </w:p>
        </w:tc>
        <w:tc>
          <w:tcPr>
            <w:tcW w:w="0" w:type="auto"/>
            <w:tcBorders>
              <w:top w:val="nil"/>
              <w:left w:val="nil"/>
              <w:bottom w:val="nil"/>
              <w:right w:val="nil"/>
            </w:tcBorders>
            <w:shd w:val="clear" w:color="auto" w:fill="FFFFFF"/>
            <w:tcMar>
              <w:left w:w="0" w:type="dxa"/>
              <w:right w:w="0" w:type="dxa"/>
            </w:tcMar>
          </w:tcPr>
          <w:p w14:paraId="71088C9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3.76 (3.16, 4.59)</w:t>
            </w:r>
          </w:p>
        </w:tc>
        <w:tc>
          <w:tcPr>
            <w:tcW w:w="0" w:type="auto"/>
            <w:tcBorders>
              <w:top w:val="nil"/>
              <w:left w:val="nil"/>
              <w:bottom w:val="nil"/>
              <w:right w:val="nil"/>
            </w:tcBorders>
            <w:shd w:val="clear" w:color="auto" w:fill="FFFFFF"/>
            <w:tcMar>
              <w:left w:w="0" w:type="dxa"/>
              <w:right w:w="0" w:type="dxa"/>
            </w:tcMar>
          </w:tcPr>
          <w:p w14:paraId="700657E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3E66BA5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4.06 (3.30, 4.84)</w:t>
            </w:r>
          </w:p>
        </w:tc>
        <w:tc>
          <w:tcPr>
            <w:tcW w:w="0" w:type="auto"/>
            <w:tcBorders>
              <w:top w:val="nil"/>
              <w:left w:val="nil"/>
              <w:bottom w:val="nil"/>
              <w:right w:val="nil"/>
            </w:tcBorders>
            <w:shd w:val="clear" w:color="auto" w:fill="FFFFFF"/>
            <w:tcMar>
              <w:left w:w="0" w:type="dxa"/>
              <w:right w:w="0" w:type="dxa"/>
            </w:tcMar>
          </w:tcPr>
          <w:p w14:paraId="060786D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3.87 (3.09, 4.78)</w:t>
            </w:r>
          </w:p>
        </w:tc>
        <w:tc>
          <w:tcPr>
            <w:tcW w:w="0" w:type="auto"/>
            <w:tcBorders>
              <w:top w:val="nil"/>
              <w:left w:val="nil"/>
              <w:bottom w:val="nil"/>
              <w:right w:val="nil"/>
            </w:tcBorders>
            <w:shd w:val="clear" w:color="auto" w:fill="FFFFFF"/>
            <w:tcMar>
              <w:left w:w="0" w:type="dxa"/>
              <w:right w:w="0" w:type="dxa"/>
            </w:tcMar>
          </w:tcPr>
          <w:p w14:paraId="69CC4A14"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0.120</w:t>
            </w:r>
          </w:p>
        </w:tc>
      </w:tr>
      <w:tr w:rsidR="007A7741" w:rsidRPr="00A81BF7" w14:paraId="2A665605"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6A3245DE"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high-density lipoprotein cholesterol</w:t>
            </w:r>
          </w:p>
        </w:tc>
        <w:tc>
          <w:tcPr>
            <w:tcW w:w="0" w:type="auto"/>
            <w:tcBorders>
              <w:top w:val="nil"/>
              <w:left w:val="nil"/>
              <w:bottom w:val="nil"/>
              <w:right w:val="nil"/>
            </w:tcBorders>
            <w:shd w:val="clear" w:color="auto" w:fill="FFFFFF"/>
            <w:tcMar>
              <w:left w:w="0" w:type="dxa"/>
              <w:right w:w="0" w:type="dxa"/>
            </w:tcMar>
          </w:tcPr>
          <w:p w14:paraId="25AF3C6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1.01 (0.86, 1.16)</w:t>
            </w:r>
          </w:p>
        </w:tc>
        <w:tc>
          <w:tcPr>
            <w:tcW w:w="0" w:type="auto"/>
            <w:tcBorders>
              <w:top w:val="nil"/>
              <w:left w:val="nil"/>
              <w:bottom w:val="nil"/>
              <w:right w:val="nil"/>
            </w:tcBorders>
            <w:shd w:val="clear" w:color="auto" w:fill="FFFFFF"/>
            <w:tcMar>
              <w:left w:w="0" w:type="dxa"/>
              <w:right w:w="0" w:type="dxa"/>
            </w:tcMar>
          </w:tcPr>
          <w:p w14:paraId="4EAC09D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0.96 (0.82, 1.15)</w:t>
            </w:r>
          </w:p>
        </w:tc>
        <w:tc>
          <w:tcPr>
            <w:tcW w:w="0" w:type="auto"/>
            <w:tcBorders>
              <w:top w:val="nil"/>
              <w:left w:val="nil"/>
              <w:bottom w:val="nil"/>
              <w:right w:val="nil"/>
            </w:tcBorders>
            <w:shd w:val="clear" w:color="auto" w:fill="FFFFFF"/>
            <w:tcMar>
              <w:left w:w="0" w:type="dxa"/>
              <w:right w:w="0" w:type="dxa"/>
            </w:tcMar>
          </w:tcPr>
          <w:p w14:paraId="3902443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0.016</w:t>
            </w:r>
          </w:p>
        </w:tc>
        <w:tc>
          <w:tcPr>
            <w:tcW w:w="0" w:type="auto"/>
            <w:tcBorders>
              <w:top w:val="nil"/>
              <w:left w:val="nil"/>
              <w:bottom w:val="nil"/>
              <w:right w:val="nil"/>
            </w:tcBorders>
            <w:shd w:val="clear" w:color="auto" w:fill="FFFFFF"/>
            <w:tcMar>
              <w:left w:w="0" w:type="dxa"/>
              <w:right w:w="0" w:type="dxa"/>
            </w:tcMar>
          </w:tcPr>
          <w:p w14:paraId="26FFB3E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1.01 (0.85, 1.14)</w:t>
            </w:r>
          </w:p>
        </w:tc>
        <w:tc>
          <w:tcPr>
            <w:tcW w:w="0" w:type="auto"/>
            <w:tcBorders>
              <w:top w:val="nil"/>
              <w:left w:val="nil"/>
              <w:bottom w:val="nil"/>
              <w:right w:val="nil"/>
            </w:tcBorders>
            <w:shd w:val="clear" w:color="auto" w:fill="FFFFFF"/>
            <w:tcMar>
              <w:left w:w="0" w:type="dxa"/>
              <w:right w:w="0" w:type="dxa"/>
            </w:tcMar>
          </w:tcPr>
          <w:p w14:paraId="3AA6123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0.99 (0.87, 1.15)</w:t>
            </w:r>
          </w:p>
        </w:tc>
        <w:tc>
          <w:tcPr>
            <w:tcW w:w="0" w:type="auto"/>
            <w:tcBorders>
              <w:top w:val="nil"/>
              <w:left w:val="nil"/>
              <w:bottom w:val="nil"/>
              <w:right w:val="nil"/>
            </w:tcBorders>
            <w:shd w:val="clear" w:color="auto" w:fill="FFFFFF"/>
            <w:tcMar>
              <w:left w:w="0" w:type="dxa"/>
              <w:right w:w="0" w:type="dxa"/>
            </w:tcMar>
          </w:tcPr>
          <w:p w14:paraId="1015ABA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0.977</w:t>
            </w:r>
          </w:p>
        </w:tc>
      </w:tr>
      <w:tr w:rsidR="007A7741" w:rsidRPr="00A81BF7" w14:paraId="37912D04"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32FED46F"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low-density lipoprotein cholesterol</w:t>
            </w:r>
          </w:p>
        </w:tc>
        <w:tc>
          <w:tcPr>
            <w:tcW w:w="0" w:type="auto"/>
            <w:tcBorders>
              <w:top w:val="nil"/>
              <w:left w:val="nil"/>
              <w:bottom w:val="nil"/>
              <w:right w:val="nil"/>
            </w:tcBorders>
            <w:shd w:val="clear" w:color="auto" w:fill="FFFFFF"/>
            <w:tcMar>
              <w:left w:w="0" w:type="dxa"/>
              <w:right w:w="0" w:type="dxa"/>
            </w:tcMar>
          </w:tcPr>
          <w:p w14:paraId="75287F4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2.50 (1.90, 3.12)</w:t>
            </w:r>
          </w:p>
        </w:tc>
        <w:tc>
          <w:tcPr>
            <w:tcW w:w="0" w:type="auto"/>
            <w:tcBorders>
              <w:top w:val="nil"/>
              <w:left w:val="nil"/>
              <w:bottom w:val="nil"/>
              <w:right w:val="nil"/>
            </w:tcBorders>
            <w:shd w:val="clear" w:color="auto" w:fill="FFFFFF"/>
            <w:tcMar>
              <w:left w:w="0" w:type="dxa"/>
              <w:right w:w="0" w:type="dxa"/>
            </w:tcMar>
          </w:tcPr>
          <w:p w14:paraId="2DA71E7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2.20 (1.76, 2.79)</w:t>
            </w:r>
          </w:p>
        </w:tc>
        <w:tc>
          <w:tcPr>
            <w:tcW w:w="0" w:type="auto"/>
            <w:tcBorders>
              <w:top w:val="nil"/>
              <w:left w:val="nil"/>
              <w:bottom w:val="nil"/>
              <w:right w:val="nil"/>
            </w:tcBorders>
            <w:shd w:val="clear" w:color="auto" w:fill="FFFFFF"/>
            <w:tcMar>
              <w:left w:w="0" w:type="dxa"/>
              <w:right w:w="0" w:type="dxa"/>
            </w:tcMar>
          </w:tcPr>
          <w:p w14:paraId="7F49394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372889B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2.48 (1.91, 3.01)</w:t>
            </w:r>
          </w:p>
        </w:tc>
        <w:tc>
          <w:tcPr>
            <w:tcW w:w="0" w:type="auto"/>
            <w:tcBorders>
              <w:top w:val="nil"/>
              <w:left w:val="nil"/>
              <w:bottom w:val="nil"/>
              <w:right w:val="nil"/>
            </w:tcBorders>
            <w:shd w:val="clear" w:color="auto" w:fill="FFFFFF"/>
            <w:tcMar>
              <w:left w:w="0" w:type="dxa"/>
              <w:right w:w="0" w:type="dxa"/>
            </w:tcMar>
          </w:tcPr>
          <w:p w14:paraId="2938927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2.29 (1.70, 3.00)</w:t>
            </w:r>
          </w:p>
        </w:tc>
        <w:tc>
          <w:tcPr>
            <w:tcW w:w="0" w:type="auto"/>
            <w:tcBorders>
              <w:top w:val="nil"/>
              <w:left w:val="nil"/>
              <w:bottom w:val="nil"/>
              <w:right w:val="nil"/>
            </w:tcBorders>
            <w:shd w:val="clear" w:color="auto" w:fill="FFFFFF"/>
            <w:tcMar>
              <w:left w:w="0" w:type="dxa"/>
              <w:right w:w="0" w:type="dxa"/>
            </w:tcMar>
          </w:tcPr>
          <w:p w14:paraId="7A58B12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0.107</w:t>
            </w:r>
          </w:p>
        </w:tc>
      </w:tr>
      <w:tr w:rsidR="007A7741" w:rsidRPr="00A81BF7" w14:paraId="56F5A98C"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5778B211"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Total perfusion deficit</w:t>
            </w:r>
          </w:p>
        </w:tc>
        <w:tc>
          <w:tcPr>
            <w:tcW w:w="0" w:type="auto"/>
            <w:tcBorders>
              <w:top w:val="nil"/>
              <w:left w:val="nil"/>
              <w:bottom w:val="nil"/>
              <w:right w:val="nil"/>
            </w:tcBorders>
            <w:shd w:val="clear" w:color="auto" w:fill="FFFFFF"/>
            <w:tcMar>
              <w:left w:w="0" w:type="dxa"/>
              <w:right w:w="0" w:type="dxa"/>
            </w:tcMar>
          </w:tcPr>
          <w:p w14:paraId="4C54182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7 (4, 14)</w:t>
            </w:r>
          </w:p>
        </w:tc>
        <w:tc>
          <w:tcPr>
            <w:tcW w:w="0" w:type="auto"/>
            <w:tcBorders>
              <w:top w:val="nil"/>
              <w:left w:val="nil"/>
              <w:bottom w:val="nil"/>
              <w:right w:val="nil"/>
            </w:tcBorders>
            <w:shd w:val="clear" w:color="auto" w:fill="FFFFFF"/>
            <w:tcMar>
              <w:left w:w="0" w:type="dxa"/>
              <w:right w:w="0" w:type="dxa"/>
            </w:tcMar>
          </w:tcPr>
          <w:p w14:paraId="51308D0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10 (5, 23)</w:t>
            </w:r>
          </w:p>
        </w:tc>
        <w:tc>
          <w:tcPr>
            <w:tcW w:w="0" w:type="auto"/>
            <w:tcBorders>
              <w:top w:val="nil"/>
              <w:left w:val="nil"/>
              <w:bottom w:val="nil"/>
              <w:right w:val="nil"/>
            </w:tcBorders>
            <w:shd w:val="clear" w:color="auto" w:fill="FFFFFF"/>
            <w:tcMar>
              <w:left w:w="0" w:type="dxa"/>
              <w:right w:w="0" w:type="dxa"/>
            </w:tcMar>
          </w:tcPr>
          <w:p w14:paraId="4E9F2A1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4B1ED1C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7 (4, 11)</w:t>
            </w:r>
          </w:p>
        </w:tc>
        <w:tc>
          <w:tcPr>
            <w:tcW w:w="0" w:type="auto"/>
            <w:tcBorders>
              <w:top w:val="nil"/>
              <w:left w:val="nil"/>
              <w:bottom w:val="nil"/>
              <w:right w:val="nil"/>
            </w:tcBorders>
            <w:shd w:val="clear" w:color="auto" w:fill="FFFFFF"/>
            <w:tcMar>
              <w:left w:w="0" w:type="dxa"/>
              <w:right w:w="0" w:type="dxa"/>
            </w:tcMar>
          </w:tcPr>
          <w:p w14:paraId="7862B12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9 (5, 18)</w:t>
            </w:r>
          </w:p>
        </w:tc>
        <w:tc>
          <w:tcPr>
            <w:tcW w:w="0" w:type="auto"/>
            <w:tcBorders>
              <w:top w:val="nil"/>
              <w:left w:val="nil"/>
              <w:bottom w:val="nil"/>
              <w:right w:val="nil"/>
            </w:tcBorders>
            <w:shd w:val="clear" w:color="auto" w:fill="FFFFFF"/>
            <w:tcMar>
              <w:left w:w="0" w:type="dxa"/>
              <w:right w:w="0" w:type="dxa"/>
            </w:tcMar>
          </w:tcPr>
          <w:p w14:paraId="7D34358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r>
      <w:tr w:rsidR="007A7741" w:rsidRPr="00A81BF7" w14:paraId="196E8D7A"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29763A4D"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Peak filling rate</w:t>
            </w:r>
          </w:p>
        </w:tc>
        <w:tc>
          <w:tcPr>
            <w:tcW w:w="0" w:type="auto"/>
            <w:tcBorders>
              <w:top w:val="nil"/>
              <w:left w:val="nil"/>
              <w:bottom w:val="nil"/>
              <w:right w:val="nil"/>
            </w:tcBorders>
            <w:shd w:val="clear" w:color="auto" w:fill="FFFFFF"/>
            <w:tcMar>
              <w:left w:w="0" w:type="dxa"/>
              <w:right w:w="0" w:type="dxa"/>
            </w:tcMar>
          </w:tcPr>
          <w:p w14:paraId="37A758A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1.67 (1.34, 2.14)</w:t>
            </w:r>
          </w:p>
        </w:tc>
        <w:tc>
          <w:tcPr>
            <w:tcW w:w="0" w:type="auto"/>
            <w:tcBorders>
              <w:top w:val="nil"/>
              <w:left w:val="nil"/>
              <w:bottom w:val="nil"/>
              <w:right w:val="nil"/>
            </w:tcBorders>
            <w:shd w:val="clear" w:color="auto" w:fill="FFFFFF"/>
            <w:tcMar>
              <w:left w:w="0" w:type="dxa"/>
              <w:right w:w="0" w:type="dxa"/>
            </w:tcMar>
          </w:tcPr>
          <w:p w14:paraId="2A01508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1.48 (1.10, 1.89)</w:t>
            </w:r>
          </w:p>
        </w:tc>
        <w:tc>
          <w:tcPr>
            <w:tcW w:w="0" w:type="auto"/>
            <w:tcBorders>
              <w:top w:val="nil"/>
              <w:left w:val="nil"/>
              <w:bottom w:val="nil"/>
              <w:right w:val="nil"/>
            </w:tcBorders>
            <w:shd w:val="clear" w:color="auto" w:fill="FFFFFF"/>
            <w:tcMar>
              <w:left w:w="0" w:type="dxa"/>
              <w:right w:w="0" w:type="dxa"/>
            </w:tcMar>
          </w:tcPr>
          <w:p w14:paraId="0F7BB5B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17F729C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1.72 (1.31, 2.15)</w:t>
            </w:r>
          </w:p>
        </w:tc>
        <w:tc>
          <w:tcPr>
            <w:tcW w:w="0" w:type="auto"/>
            <w:tcBorders>
              <w:top w:val="nil"/>
              <w:left w:val="nil"/>
              <w:bottom w:val="nil"/>
              <w:right w:val="nil"/>
            </w:tcBorders>
            <w:shd w:val="clear" w:color="auto" w:fill="FFFFFF"/>
            <w:tcMar>
              <w:left w:w="0" w:type="dxa"/>
              <w:right w:w="0" w:type="dxa"/>
            </w:tcMar>
          </w:tcPr>
          <w:p w14:paraId="000AEAF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1.67 (1.21, 1.96)</w:t>
            </w:r>
          </w:p>
        </w:tc>
        <w:tc>
          <w:tcPr>
            <w:tcW w:w="0" w:type="auto"/>
            <w:tcBorders>
              <w:top w:val="nil"/>
              <w:left w:val="nil"/>
              <w:bottom w:val="nil"/>
              <w:right w:val="nil"/>
            </w:tcBorders>
            <w:shd w:val="clear" w:color="auto" w:fill="FFFFFF"/>
            <w:tcMar>
              <w:left w:w="0" w:type="dxa"/>
              <w:right w:w="0" w:type="dxa"/>
            </w:tcMar>
          </w:tcPr>
          <w:p w14:paraId="3DE51BF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0.024</w:t>
            </w:r>
          </w:p>
        </w:tc>
      </w:tr>
      <w:tr w:rsidR="007A7741" w:rsidRPr="00A81BF7" w14:paraId="6027868E"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41365205"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the first third of the end-systole to end-diastole phase</w:t>
            </w:r>
          </w:p>
        </w:tc>
        <w:tc>
          <w:tcPr>
            <w:tcW w:w="0" w:type="auto"/>
            <w:tcBorders>
              <w:top w:val="nil"/>
              <w:left w:val="nil"/>
              <w:bottom w:val="nil"/>
              <w:right w:val="nil"/>
            </w:tcBorders>
            <w:shd w:val="clear" w:color="auto" w:fill="FFFFFF"/>
            <w:tcMar>
              <w:left w:w="0" w:type="dxa"/>
              <w:right w:w="0" w:type="dxa"/>
            </w:tcMar>
          </w:tcPr>
          <w:p w14:paraId="5BF5555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0.61 (0.50, 0.76)</w:t>
            </w:r>
          </w:p>
        </w:tc>
        <w:tc>
          <w:tcPr>
            <w:tcW w:w="0" w:type="auto"/>
            <w:tcBorders>
              <w:top w:val="nil"/>
              <w:left w:val="nil"/>
              <w:bottom w:val="nil"/>
              <w:right w:val="nil"/>
            </w:tcBorders>
            <w:shd w:val="clear" w:color="auto" w:fill="FFFFFF"/>
            <w:tcMar>
              <w:left w:w="0" w:type="dxa"/>
              <w:right w:w="0" w:type="dxa"/>
            </w:tcMar>
          </w:tcPr>
          <w:p w14:paraId="6DD7EE6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0.55 (0.43, 0.70)</w:t>
            </w:r>
          </w:p>
        </w:tc>
        <w:tc>
          <w:tcPr>
            <w:tcW w:w="0" w:type="auto"/>
            <w:tcBorders>
              <w:top w:val="nil"/>
              <w:left w:val="nil"/>
              <w:bottom w:val="nil"/>
              <w:right w:val="nil"/>
            </w:tcBorders>
            <w:shd w:val="clear" w:color="auto" w:fill="FFFFFF"/>
            <w:tcMar>
              <w:left w:w="0" w:type="dxa"/>
              <w:right w:w="0" w:type="dxa"/>
            </w:tcMar>
          </w:tcPr>
          <w:p w14:paraId="0FE1D2A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655B974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0.62 (0.52, 0.76)</w:t>
            </w:r>
          </w:p>
        </w:tc>
        <w:tc>
          <w:tcPr>
            <w:tcW w:w="0" w:type="auto"/>
            <w:tcBorders>
              <w:top w:val="nil"/>
              <w:left w:val="nil"/>
              <w:bottom w:val="nil"/>
              <w:right w:val="nil"/>
            </w:tcBorders>
            <w:shd w:val="clear" w:color="auto" w:fill="FFFFFF"/>
            <w:tcMar>
              <w:left w:w="0" w:type="dxa"/>
              <w:right w:w="0" w:type="dxa"/>
            </w:tcMar>
          </w:tcPr>
          <w:p w14:paraId="05C8531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0.59 (0.48, 0.71)</w:t>
            </w:r>
          </w:p>
        </w:tc>
        <w:tc>
          <w:tcPr>
            <w:tcW w:w="0" w:type="auto"/>
            <w:tcBorders>
              <w:top w:val="nil"/>
              <w:left w:val="nil"/>
              <w:bottom w:val="nil"/>
              <w:right w:val="nil"/>
            </w:tcBorders>
            <w:shd w:val="clear" w:color="auto" w:fill="FFFFFF"/>
            <w:tcMar>
              <w:left w:w="0" w:type="dxa"/>
              <w:right w:w="0" w:type="dxa"/>
            </w:tcMar>
          </w:tcPr>
          <w:p w14:paraId="7129802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0.016</w:t>
            </w:r>
          </w:p>
        </w:tc>
      </w:tr>
      <w:tr w:rsidR="007A7741" w:rsidRPr="00A81BF7" w14:paraId="4A3FB6D0"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6761DC9C"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time to peak filling from end-systole</w:t>
            </w:r>
          </w:p>
        </w:tc>
        <w:tc>
          <w:tcPr>
            <w:tcW w:w="0" w:type="auto"/>
            <w:tcBorders>
              <w:top w:val="nil"/>
              <w:left w:val="nil"/>
              <w:bottom w:val="nil"/>
              <w:right w:val="nil"/>
            </w:tcBorders>
            <w:shd w:val="clear" w:color="auto" w:fill="FFFFFF"/>
            <w:tcMar>
              <w:left w:w="0" w:type="dxa"/>
              <w:right w:w="0" w:type="dxa"/>
            </w:tcMar>
          </w:tcPr>
          <w:p w14:paraId="3059438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256 (222, 284)</w:t>
            </w:r>
          </w:p>
        </w:tc>
        <w:tc>
          <w:tcPr>
            <w:tcW w:w="0" w:type="auto"/>
            <w:tcBorders>
              <w:top w:val="nil"/>
              <w:left w:val="nil"/>
              <w:bottom w:val="nil"/>
              <w:right w:val="nil"/>
            </w:tcBorders>
            <w:shd w:val="clear" w:color="auto" w:fill="FFFFFF"/>
            <w:tcMar>
              <w:left w:w="0" w:type="dxa"/>
              <w:right w:w="0" w:type="dxa"/>
            </w:tcMar>
          </w:tcPr>
          <w:p w14:paraId="6B7FAF3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256 (225, 285)</w:t>
            </w:r>
          </w:p>
        </w:tc>
        <w:tc>
          <w:tcPr>
            <w:tcW w:w="0" w:type="auto"/>
            <w:tcBorders>
              <w:top w:val="nil"/>
              <w:left w:val="nil"/>
              <w:bottom w:val="nil"/>
              <w:right w:val="nil"/>
            </w:tcBorders>
            <w:shd w:val="clear" w:color="auto" w:fill="FFFFFF"/>
            <w:tcMar>
              <w:left w:w="0" w:type="dxa"/>
              <w:right w:w="0" w:type="dxa"/>
            </w:tcMar>
          </w:tcPr>
          <w:p w14:paraId="1C71946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0.803</w:t>
            </w:r>
          </w:p>
        </w:tc>
        <w:tc>
          <w:tcPr>
            <w:tcW w:w="0" w:type="auto"/>
            <w:tcBorders>
              <w:top w:val="nil"/>
              <w:left w:val="nil"/>
              <w:bottom w:val="nil"/>
              <w:right w:val="nil"/>
            </w:tcBorders>
            <w:shd w:val="clear" w:color="auto" w:fill="FFFFFF"/>
            <w:tcMar>
              <w:left w:w="0" w:type="dxa"/>
              <w:right w:w="0" w:type="dxa"/>
            </w:tcMar>
          </w:tcPr>
          <w:p w14:paraId="4C5792A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253 (228, 282)</w:t>
            </w:r>
          </w:p>
        </w:tc>
        <w:tc>
          <w:tcPr>
            <w:tcW w:w="0" w:type="auto"/>
            <w:tcBorders>
              <w:top w:val="nil"/>
              <w:left w:val="nil"/>
              <w:bottom w:val="nil"/>
              <w:right w:val="nil"/>
            </w:tcBorders>
            <w:shd w:val="clear" w:color="auto" w:fill="FFFFFF"/>
            <w:tcMar>
              <w:left w:w="0" w:type="dxa"/>
              <w:right w:w="0" w:type="dxa"/>
            </w:tcMar>
          </w:tcPr>
          <w:p w14:paraId="56A1087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255 (226, 280)</w:t>
            </w:r>
          </w:p>
        </w:tc>
        <w:tc>
          <w:tcPr>
            <w:tcW w:w="0" w:type="auto"/>
            <w:tcBorders>
              <w:top w:val="nil"/>
              <w:left w:val="nil"/>
              <w:bottom w:val="nil"/>
              <w:right w:val="nil"/>
            </w:tcBorders>
            <w:shd w:val="clear" w:color="auto" w:fill="FFFFFF"/>
            <w:tcMar>
              <w:left w:w="0" w:type="dxa"/>
              <w:right w:w="0" w:type="dxa"/>
            </w:tcMar>
          </w:tcPr>
          <w:p w14:paraId="7ACDF51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0.495</w:t>
            </w:r>
          </w:p>
        </w:tc>
      </w:tr>
      <w:tr w:rsidR="007A7741" w:rsidRPr="00A81BF7" w14:paraId="45B1ECA1"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09552C66"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Summed Motion Score</w:t>
            </w:r>
          </w:p>
        </w:tc>
        <w:tc>
          <w:tcPr>
            <w:tcW w:w="0" w:type="auto"/>
            <w:tcBorders>
              <w:top w:val="nil"/>
              <w:left w:val="nil"/>
              <w:bottom w:val="nil"/>
              <w:right w:val="nil"/>
            </w:tcBorders>
            <w:shd w:val="clear" w:color="auto" w:fill="FFFFFF"/>
            <w:tcMar>
              <w:left w:w="0" w:type="dxa"/>
              <w:right w:w="0" w:type="dxa"/>
            </w:tcMar>
          </w:tcPr>
          <w:p w14:paraId="2394E89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12 (6, 22)</w:t>
            </w:r>
          </w:p>
        </w:tc>
        <w:tc>
          <w:tcPr>
            <w:tcW w:w="0" w:type="auto"/>
            <w:tcBorders>
              <w:top w:val="nil"/>
              <w:left w:val="nil"/>
              <w:bottom w:val="nil"/>
              <w:right w:val="nil"/>
            </w:tcBorders>
            <w:shd w:val="clear" w:color="auto" w:fill="FFFFFF"/>
            <w:tcMar>
              <w:left w:w="0" w:type="dxa"/>
              <w:right w:w="0" w:type="dxa"/>
            </w:tcMar>
          </w:tcPr>
          <w:p w14:paraId="22AB06A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18 (9, 33)</w:t>
            </w:r>
          </w:p>
        </w:tc>
        <w:tc>
          <w:tcPr>
            <w:tcW w:w="0" w:type="auto"/>
            <w:tcBorders>
              <w:top w:val="nil"/>
              <w:left w:val="nil"/>
              <w:bottom w:val="nil"/>
              <w:right w:val="nil"/>
            </w:tcBorders>
            <w:shd w:val="clear" w:color="auto" w:fill="FFFFFF"/>
            <w:tcMar>
              <w:left w:w="0" w:type="dxa"/>
              <w:right w:w="0" w:type="dxa"/>
            </w:tcMar>
          </w:tcPr>
          <w:p w14:paraId="1629FCF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63D99B1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12 (6, 22)</w:t>
            </w:r>
          </w:p>
        </w:tc>
        <w:tc>
          <w:tcPr>
            <w:tcW w:w="0" w:type="auto"/>
            <w:tcBorders>
              <w:top w:val="nil"/>
              <w:left w:val="nil"/>
              <w:bottom w:val="nil"/>
              <w:right w:val="nil"/>
            </w:tcBorders>
            <w:shd w:val="clear" w:color="auto" w:fill="FFFFFF"/>
            <w:tcMar>
              <w:left w:w="0" w:type="dxa"/>
              <w:right w:w="0" w:type="dxa"/>
            </w:tcMar>
          </w:tcPr>
          <w:p w14:paraId="2E1EBC2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15 (6, 31)</w:t>
            </w:r>
          </w:p>
        </w:tc>
        <w:tc>
          <w:tcPr>
            <w:tcW w:w="0" w:type="auto"/>
            <w:tcBorders>
              <w:top w:val="nil"/>
              <w:left w:val="nil"/>
              <w:bottom w:val="nil"/>
              <w:right w:val="nil"/>
            </w:tcBorders>
            <w:shd w:val="clear" w:color="auto" w:fill="FFFFFF"/>
            <w:tcMar>
              <w:left w:w="0" w:type="dxa"/>
              <w:right w:w="0" w:type="dxa"/>
            </w:tcMar>
          </w:tcPr>
          <w:p w14:paraId="6C243FD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0.026</w:t>
            </w:r>
          </w:p>
        </w:tc>
      </w:tr>
      <w:tr w:rsidR="007A7741" w:rsidRPr="00A81BF7" w14:paraId="4F7C5D0F"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55CFA7F1"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Summed Thickening Score</w:t>
            </w:r>
          </w:p>
        </w:tc>
        <w:tc>
          <w:tcPr>
            <w:tcW w:w="0" w:type="auto"/>
            <w:tcBorders>
              <w:top w:val="nil"/>
              <w:left w:val="nil"/>
              <w:bottom w:val="nil"/>
              <w:right w:val="nil"/>
            </w:tcBorders>
            <w:shd w:val="clear" w:color="auto" w:fill="FFFFFF"/>
            <w:tcMar>
              <w:left w:w="0" w:type="dxa"/>
              <w:right w:w="0" w:type="dxa"/>
            </w:tcMar>
          </w:tcPr>
          <w:p w14:paraId="1A6A9F0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7 (1, 14)</w:t>
            </w:r>
          </w:p>
        </w:tc>
        <w:tc>
          <w:tcPr>
            <w:tcW w:w="0" w:type="auto"/>
            <w:tcBorders>
              <w:top w:val="nil"/>
              <w:left w:val="nil"/>
              <w:bottom w:val="nil"/>
              <w:right w:val="nil"/>
            </w:tcBorders>
            <w:shd w:val="clear" w:color="auto" w:fill="FFFFFF"/>
            <w:tcMar>
              <w:left w:w="0" w:type="dxa"/>
              <w:right w:w="0" w:type="dxa"/>
            </w:tcMar>
          </w:tcPr>
          <w:p w14:paraId="07634DD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10 (3, 20)</w:t>
            </w:r>
          </w:p>
        </w:tc>
        <w:tc>
          <w:tcPr>
            <w:tcW w:w="0" w:type="auto"/>
            <w:tcBorders>
              <w:top w:val="nil"/>
              <w:left w:val="nil"/>
              <w:bottom w:val="nil"/>
              <w:right w:val="nil"/>
            </w:tcBorders>
            <w:shd w:val="clear" w:color="auto" w:fill="FFFFFF"/>
            <w:tcMar>
              <w:left w:w="0" w:type="dxa"/>
              <w:right w:w="0" w:type="dxa"/>
            </w:tcMar>
          </w:tcPr>
          <w:p w14:paraId="07AD445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1D226E6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7 (1, 14)</w:t>
            </w:r>
          </w:p>
        </w:tc>
        <w:tc>
          <w:tcPr>
            <w:tcW w:w="0" w:type="auto"/>
            <w:tcBorders>
              <w:top w:val="nil"/>
              <w:left w:val="nil"/>
              <w:bottom w:val="nil"/>
              <w:right w:val="nil"/>
            </w:tcBorders>
            <w:shd w:val="clear" w:color="auto" w:fill="FFFFFF"/>
            <w:tcMar>
              <w:left w:w="0" w:type="dxa"/>
              <w:right w:w="0" w:type="dxa"/>
            </w:tcMar>
          </w:tcPr>
          <w:p w14:paraId="4CF342B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 (1, 21)</w:t>
            </w:r>
          </w:p>
        </w:tc>
        <w:tc>
          <w:tcPr>
            <w:tcW w:w="0" w:type="auto"/>
            <w:tcBorders>
              <w:top w:val="nil"/>
              <w:left w:val="nil"/>
              <w:bottom w:val="nil"/>
              <w:right w:val="nil"/>
            </w:tcBorders>
            <w:shd w:val="clear" w:color="auto" w:fill="FFFFFF"/>
            <w:tcMar>
              <w:left w:w="0" w:type="dxa"/>
              <w:right w:w="0" w:type="dxa"/>
            </w:tcMar>
          </w:tcPr>
          <w:p w14:paraId="2B53F8C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0.064</w:t>
            </w:r>
          </w:p>
        </w:tc>
      </w:tr>
      <w:tr w:rsidR="007A7741" w:rsidRPr="00A81BF7" w14:paraId="61E6D6E1"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710AF611"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lastRenderedPageBreak/>
              <w:t>Left ventricular ejection fraction</w:t>
            </w:r>
          </w:p>
        </w:tc>
        <w:tc>
          <w:tcPr>
            <w:tcW w:w="0" w:type="auto"/>
            <w:tcBorders>
              <w:top w:val="nil"/>
              <w:left w:val="nil"/>
              <w:bottom w:val="nil"/>
              <w:right w:val="nil"/>
            </w:tcBorders>
            <w:shd w:val="clear" w:color="auto" w:fill="FFFFFF"/>
            <w:tcMar>
              <w:left w:w="0" w:type="dxa"/>
              <w:right w:w="0" w:type="dxa"/>
            </w:tcMar>
          </w:tcPr>
          <w:p w14:paraId="4C8EE06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48 (39, 55)</w:t>
            </w:r>
          </w:p>
        </w:tc>
        <w:tc>
          <w:tcPr>
            <w:tcW w:w="0" w:type="auto"/>
            <w:tcBorders>
              <w:top w:val="nil"/>
              <w:left w:val="nil"/>
              <w:bottom w:val="nil"/>
              <w:right w:val="nil"/>
            </w:tcBorders>
            <w:shd w:val="clear" w:color="auto" w:fill="FFFFFF"/>
            <w:tcMar>
              <w:left w:w="0" w:type="dxa"/>
              <w:right w:w="0" w:type="dxa"/>
            </w:tcMar>
          </w:tcPr>
          <w:p w14:paraId="20440E4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44 (31, 52)</w:t>
            </w:r>
          </w:p>
        </w:tc>
        <w:tc>
          <w:tcPr>
            <w:tcW w:w="0" w:type="auto"/>
            <w:tcBorders>
              <w:top w:val="nil"/>
              <w:left w:val="nil"/>
              <w:bottom w:val="nil"/>
              <w:right w:val="nil"/>
            </w:tcBorders>
            <w:shd w:val="clear" w:color="auto" w:fill="FFFFFF"/>
            <w:tcMar>
              <w:left w:w="0" w:type="dxa"/>
              <w:right w:w="0" w:type="dxa"/>
            </w:tcMar>
          </w:tcPr>
          <w:p w14:paraId="6DE3EC5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5BEDC04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48 (40, 56)</w:t>
            </w:r>
          </w:p>
        </w:tc>
        <w:tc>
          <w:tcPr>
            <w:tcW w:w="0" w:type="auto"/>
            <w:tcBorders>
              <w:top w:val="nil"/>
              <w:left w:val="nil"/>
              <w:bottom w:val="nil"/>
              <w:right w:val="nil"/>
            </w:tcBorders>
            <w:shd w:val="clear" w:color="auto" w:fill="FFFFFF"/>
            <w:tcMar>
              <w:left w:w="0" w:type="dxa"/>
              <w:right w:w="0" w:type="dxa"/>
            </w:tcMar>
          </w:tcPr>
          <w:p w14:paraId="4AF76B4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47 (33, 54)</w:t>
            </w:r>
          </w:p>
        </w:tc>
        <w:tc>
          <w:tcPr>
            <w:tcW w:w="0" w:type="auto"/>
            <w:tcBorders>
              <w:top w:val="nil"/>
              <w:left w:val="nil"/>
              <w:bottom w:val="nil"/>
              <w:right w:val="nil"/>
            </w:tcBorders>
            <w:shd w:val="clear" w:color="auto" w:fill="FFFFFF"/>
            <w:tcMar>
              <w:left w:w="0" w:type="dxa"/>
              <w:right w:w="0" w:type="dxa"/>
            </w:tcMar>
          </w:tcPr>
          <w:p w14:paraId="10DBF8D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0.037</w:t>
            </w:r>
          </w:p>
        </w:tc>
      </w:tr>
      <w:tr w:rsidR="007A7741" w:rsidRPr="00A81BF7" w14:paraId="043F5DEB"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6FCE5019"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End-diastolic volume</w:t>
            </w:r>
          </w:p>
        </w:tc>
        <w:tc>
          <w:tcPr>
            <w:tcW w:w="0" w:type="auto"/>
            <w:tcBorders>
              <w:top w:val="nil"/>
              <w:left w:val="nil"/>
              <w:bottom w:val="nil"/>
              <w:right w:val="nil"/>
            </w:tcBorders>
            <w:shd w:val="clear" w:color="auto" w:fill="FFFFFF"/>
            <w:tcMar>
              <w:left w:w="0" w:type="dxa"/>
              <w:right w:w="0" w:type="dxa"/>
            </w:tcMar>
          </w:tcPr>
          <w:p w14:paraId="58E3D18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82 (63, 106)</w:t>
            </w:r>
          </w:p>
        </w:tc>
        <w:tc>
          <w:tcPr>
            <w:tcW w:w="0" w:type="auto"/>
            <w:tcBorders>
              <w:top w:val="nil"/>
              <w:left w:val="nil"/>
              <w:bottom w:val="nil"/>
              <w:right w:val="nil"/>
            </w:tcBorders>
            <w:shd w:val="clear" w:color="auto" w:fill="FFFFFF"/>
            <w:tcMar>
              <w:left w:w="0" w:type="dxa"/>
              <w:right w:w="0" w:type="dxa"/>
            </w:tcMar>
          </w:tcPr>
          <w:p w14:paraId="36EA316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88 (65, 124)</w:t>
            </w:r>
          </w:p>
        </w:tc>
        <w:tc>
          <w:tcPr>
            <w:tcW w:w="0" w:type="auto"/>
            <w:tcBorders>
              <w:top w:val="nil"/>
              <w:left w:val="nil"/>
              <w:bottom w:val="nil"/>
              <w:right w:val="nil"/>
            </w:tcBorders>
            <w:shd w:val="clear" w:color="auto" w:fill="FFFFFF"/>
            <w:tcMar>
              <w:left w:w="0" w:type="dxa"/>
              <w:right w:w="0" w:type="dxa"/>
            </w:tcMar>
          </w:tcPr>
          <w:p w14:paraId="51757AC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0.002</w:t>
            </w:r>
          </w:p>
        </w:tc>
        <w:tc>
          <w:tcPr>
            <w:tcW w:w="0" w:type="auto"/>
            <w:tcBorders>
              <w:top w:val="nil"/>
              <w:left w:val="nil"/>
              <w:bottom w:val="nil"/>
              <w:right w:val="nil"/>
            </w:tcBorders>
            <w:shd w:val="clear" w:color="auto" w:fill="FFFFFF"/>
            <w:tcMar>
              <w:left w:w="0" w:type="dxa"/>
              <w:right w:w="0" w:type="dxa"/>
            </w:tcMar>
          </w:tcPr>
          <w:p w14:paraId="22F4200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83 (64, 105)</w:t>
            </w:r>
          </w:p>
        </w:tc>
        <w:tc>
          <w:tcPr>
            <w:tcW w:w="0" w:type="auto"/>
            <w:tcBorders>
              <w:top w:val="nil"/>
              <w:left w:val="nil"/>
              <w:bottom w:val="nil"/>
              <w:right w:val="nil"/>
            </w:tcBorders>
            <w:shd w:val="clear" w:color="auto" w:fill="FFFFFF"/>
            <w:tcMar>
              <w:left w:w="0" w:type="dxa"/>
              <w:right w:w="0" w:type="dxa"/>
            </w:tcMar>
          </w:tcPr>
          <w:p w14:paraId="0A7C759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84 (65, 116)</w:t>
            </w:r>
          </w:p>
        </w:tc>
        <w:tc>
          <w:tcPr>
            <w:tcW w:w="0" w:type="auto"/>
            <w:tcBorders>
              <w:top w:val="nil"/>
              <w:left w:val="nil"/>
              <w:bottom w:val="nil"/>
              <w:right w:val="nil"/>
            </w:tcBorders>
            <w:shd w:val="clear" w:color="auto" w:fill="FFFFFF"/>
            <w:tcMar>
              <w:left w:w="0" w:type="dxa"/>
              <w:right w:w="0" w:type="dxa"/>
            </w:tcMar>
          </w:tcPr>
          <w:p w14:paraId="63B7262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0.344</w:t>
            </w:r>
          </w:p>
        </w:tc>
      </w:tr>
      <w:tr w:rsidR="007A7741" w:rsidRPr="00A81BF7" w14:paraId="1F9187AC"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0E02B93F"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End-systolic volume</w:t>
            </w:r>
          </w:p>
        </w:tc>
        <w:tc>
          <w:tcPr>
            <w:tcW w:w="0" w:type="auto"/>
            <w:tcBorders>
              <w:top w:val="nil"/>
              <w:left w:val="nil"/>
              <w:bottom w:val="nil"/>
              <w:right w:val="nil"/>
            </w:tcBorders>
            <w:shd w:val="clear" w:color="auto" w:fill="FFFFFF"/>
            <w:tcMar>
              <w:left w:w="0" w:type="dxa"/>
              <w:right w:w="0" w:type="dxa"/>
            </w:tcMar>
          </w:tcPr>
          <w:p w14:paraId="1989543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42 (29, 64)</w:t>
            </w:r>
          </w:p>
        </w:tc>
        <w:tc>
          <w:tcPr>
            <w:tcW w:w="0" w:type="auto"/>
            <w:tcBorders>
              <w:top w:val="nil"/>
              <w:left w:val="nil"/>
              <w:bottom w:val="nil"/>
              <w:right w:val="nil"/>
            </w:tcBorders>
            <w:shd w:val="clear" w:color="auto" w:fill="FFFFFF"/>
            <w:tcMar>
              <w:left w:w="0" w:type="dxa"/>
              <w:right w:w="0" w:type="dxa"/>
            </w:tcMar>
          </w:tcPr>
          <w:p w14:paraId="446FBF6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48 (32, 84)</w:t>
            </w:r>
          </w:p>
        </w:tc>
        <w:tc>
          <w:tcPr>
            <w:tcW w:w="0" w:type="auto"/>
            <w:tcBorders>
              <w:top w:val="nil"/>
              <w:left w:val="nil"/>
              <w:bottom w:val="nil"/>
              <w:right w:val="nil"/>
            </w:tcBorders>
            <w:shd w:val="clear" w:color="auto" w:fill="FFFFFF"/>
            <w:tcMar>
              <w:left w:w="0" w:type="dxa"/>
              <w:right w:w="0" w:type="dxa"/>
            </w:tcMar>
          </w:tcPr>
          <w:p w14:paraId="0E0DD57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43C2046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43 (28, 63)</w:t>
            </w:r>
          </w:p>
        </w:tc>
        <w:tc>
          <w:tcPr>
            <w:tcW w:w="0" w:type="auto"/>
            <w:tcBorders>
              <w:top w:val="nil"/>
              <w:left w:val="nil"/>
              <w:bottom w:val="nil"/>
              <w:right w:val="nil"/>
            </w:tcBorders>
            <w:shd w:val="clear" w:color="auto" w:fill="FFFFFF"/>
            <w:tcMar>
              <w:left w:w="0" w:type="dxa"/>
              <w:right w:w="0" w:type="dxa"/>
            </w:tcMar>
          </w:tcPr>
          <w:p w14:paraId="0530A22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47 (29, 73)</w:t>
            </w:r>
          </w:p>
        </w:tc>
        <w:tc>
          <w:tcPr>
            <w:tcW w:w="0" w:type="auto"/>
            <w:tcBorders>
              <w:top w:val="nil"/>
              <w:left w:val="nil"/>
              <w:bottom w:val="nil"/>
              <w:right w:val="nil"/>
            </w:tcBorders>
            <w:shd w:val="clear" w:color="auto" w:fill="FFFFFF"/>
            <w:tcMar>
              <w:left w:w="0" w:type="dxa"/>
              <w:right w:w="0" w:type="dxa"/>
            </w:tcMar>
          </w:tcPr>
          <w:p w14:paraId="35C9F38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0.155</w:t>
            </w:r>
          </w:p>
        </w:tc>
      </w:tr>
      <w:tr w:rsidR="007A7741" w:rsidRPr="00A81BF7" w14:paraId="28D67A7D"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2D0E9958"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shape index (no-gated)</w:t>
            </w:r>
          </w:p>
        </w:tc>
        <w:tc>
          <w:tcPr>
            <w:tcW w:w="0" w:type="auto"/>
            <w:tcBorders>
              <w:top w:val="nil"/>
              <w:left w:val="nil"/>
              <w:bottom w:val="nil"/>
              <w:right w:val="nil"/>
            </w:tcBorders>
            <w:shd w:val="clear" w:color="auto" w:fill="FFFFFF"/>
            <w:tcMar>
              <w:left w:w="0" w:type="dxa"/>
              <w:right w:w="0" w:type="dxa"/>
            </w:tcMar>
          </w:tcPr>
          <w:p w14:paraId="241D7FD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0.59 (0.55, 0.64)</w:t>
            </w:r>
          </w:p>
        </w:tc>
        <w:tc>
          <w:tcPr>
            <w:tcW w:w="0" w:type="auto"/>
            <w:tcBorders>
              <w:top w:val="nil"/>
              <w:left w:val="nil"/>
              <w:bottom w:val="nil"/>
              <w:right w:val="nil"/>
            </w:tcBorders>
            <w:shd w:val="clear" w:color="auto" w:fill="FFFFFF"/>
            <w:tcMar>
              <w:left w:w="0" w:type="dxa"/>
              <w:right w:w="0" w:type="dxa"/>
            </w:tcMar>
          </w:tcPr>
          <w:p w14:paraId="1ABF124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0.61 (0.56, 0.68)</w:t>
            </w:r>
          </w:p>
        </w:tc>
        <w:tc>
          <w:tcPr>
            <w:tcW w:w="0" w:type="auto"/>
            <w:tcBorders>
              <w:top w:val="nil"/>
              <w:left w:val="nil"/>
              <w:bottom w:val="nil"/>
              <w:right w:val="nil"/>
            </w:tcBorders>
            <w:shd w:val="clear" w:color="auto" w:fill="FFFFFF"/>
            <w:tcMar>
              <w:left w:w="0" w:type="dxa"/>
              <w:right w:w="0" w:type="dxa"/>
            </w:tcMar>
          </w:tcPr>
          <w:p w14:paraId="2F2D3B8F"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7552A9E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0.59 (0.55, 0.64)</w:t>
            </w:r>
          </w:p>
        </w:tc>
        <w:tc>
          <w:tcPr>
            <w:tcW w:w="0" w:type="auto"/>
            <w:tcBorders>
              <w:top w:val="nil"/>
              <w:left w:val="nil"/>
              <w:bottom w:val="nil"/>
              <w:right w:val="nil"/>
            </w:tcBorders>
            <w:shd w:val="clear" w:color="auto" w:fill="FFFFFF"/>
            <w:tcMar>
              <w:left w:w="0" w:type="dxa"/>
              <w:right w:w="0" w:type="dxa"/>
            </w:tcMar>
          </w:tcPr>
          <w:p w14:paraId="7F4CCB4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0.60 (0.55, 0.67)</w:t>
            </w:r>
          </w:p>
        </w:tc>
        <w:tc>
          <w:tcPr>
            <w:tcW w:w="0" w:type="auto"/>
            <w:tcBorders>
              <w:top w:val="nil"/>
              <w:left w:val="nil"/>
              <w:bottom w:val="nil"/>
              <w:right w:val="nil"/>
            </w:tcBorders>
            <w:shd w:val="clear" w:color="auto" w:fill="FFFFFF"/>
            <w:tcMar>
              <w:left w:w="0" w:type="dxa"/>
              <w:right w:w="0" w:type="dxa"/>
            </w:tcMar>
          </w:tcPr>
          <w:p w14:paraId="40200E6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0.014</w:t>
            </w:r>
          </w:p>
        </w:tc>
      </w:tr>
      <w:tr w:rsidR="007A7741" w:rsidRPr="00A81BF7" w14:paraId="7C3E78B9"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4725CFCC"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Eccentricity index (no-gated</w:t>
            </w:r>
            <w:r w:rsidRPr="00A81BF7">
              <w:rPr>
                <w:rFonts w:ascii="Times New Roman" w:eastAsia="等线" w:hAnsi="Times New Roman"/>
                <w:color w:val="000000"/>
                <w:kern w:val="24"/>
                <w:sz w:val="16"/>
                <w:szCs w:val="16"/>
                <w:lang w:eastAsia="zh"/>
              </w:rPr>
              <w:t>)</w:t>
            </w:r>
          </w:p>
        </w:tc>
        <w:tc>
          <w:tcPr>
            <w:tcW w:w="0" w:type="auto"/>
            <w:tcBorders>
              <w:top w:val="nil"/>
              <w:left w:val="nil"/>
              <w:bottom w:val="nil"/>
              <w:right w:val="nil"/>
            </w:tcBorders>
            <w:shd w:val="clear" w:color="auto" w:fill="FFFFFF"/>
            <w:tcMar>
              <w:left w:w="0" w:type="dxa"/>
              <w:right w:w="0" w:type="dxa"/>
            </w:tcMar>
          </w:tcPr>
          <w:p w14:paraId="10A19C6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0.82 (0.80, 0.85)</w:t>
            </w:r>
          </w:p>
        </w:tc>
        <w:tc>
          <w:tcPr>
            <w:tcW w:w="0" w:type="auto"/>
            <w:tcBorders>
              <w:top w:val="nil"/>
              <w:left w:val="nil"/>
              <w:bottom w:val="nil"/>
              <w:right w:val="nil"/>
            </w:tcBorders>
            <w:shd w:val="clear" w:color="auto" w:fill="FFFFFF"/>
            <w:tcMar>
              <w:left w:w="0" w:type="dxa"/>
              <w:right w:w="0" w:type="dxa"/>
            </w:tcMar>
          </w:tcPr>
          <w:p w14:paraId="22F9E65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0.82 (0.78, 0.84)</w:t>
            </w:r>
          </w:p>
        </w:tc>
        <w:tc>
          <w:tcPr>
            <w:tcW w:w="0" w:type="auto"/>
            <w:tcBorders>
              <w:top w:val="nil"/>
              <w:left w:val="nil"/>
              <w:bottom w:val="nil"/>
              <w:right w:val="nil"/>
            </w:tcBorders>
            <w:shd w:val="clear" w:color="auto" w:fill="FFFFFF"/>
            <w:tcMar>
              <w:left w:w="0" w:type="dxa"/>
              <w:right w:w="0" w:type="dxa"/>
            </w:tcMar>
          </w:tcPr>
          <w:p w14:paraId="6806B06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63A9877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0.83 (0.80, 0.85)</w:t>
            </w:r>
          </w:p>
        </w:tc>
        <w:tc>
          <w:tcPr>
            <w:tcW w:w="0" w:type="auto"/>
            <w:tcBorders>
              <w:top w:val="nil"/>
              <w:left w:val="nil"/>
              <w:bottom w:val="nil"/>
              <w:right w:val="nil"/>
            </w:tcBorders>
            <w:shd w:val="clear" w:color="auto" w:fill="FFFFFF"/>
            <w:tcMar>
              <w:left w:w="0" w:type="dxa"/>
              <w:right w:w="0" w:type="dxa"/>
            </w:tcMar>
          </w:tcPr>
          <w:p w14:paraId="79BE3D8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0.81 (0.78, 0.84)</w:t>
            </w:r>
          </w:p>
        </w:tc>
        <w:tc>
          <w:tcPr>
            <w:tcW w:w="0" w:type="auto"/>
            <w:tcBorders>
              <w:top w:val="nil"/>
              <w:left w:val="nil"/>
              <w:bottom w:val="nil"/>
              <w:right w:val="nil"/>
            </w:tcBorders>
            <w:shd w:val="clear" w:color="auto" w:fill="FFFFFF"/>
            <w:tcMar>
              <w:left w:w="0" w:type="dxa"/>
              <w:right w:w="0" w:type="dxa"/>
            </w:tcMar>
          </w:tcPr>
          <w:p w14:paraId="124BAD2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r>
      <w:tr w:rsidR="007A7741" w:rsidRPr="00A81BF7" w14:paraId="25FA5A53"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03AA3CF5"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End diastolic shape index</w:t>
            </w:r>
          </w:p>
        </w:tc>
        <w:tc>
          <w:tcPr>
            <w:tcW w:w="0" w:type="auto"/>
            <w:tcBorders>
              <w:top w:val="nil"/>
              <w:left w:val="nil"/>
              <w:bottom w:val="nil"/>
              <w:right w:val="nil"/>
            </w:tcBorders>
            <w:shd w:val="clear" w:color="auto" w:fill="FFFFFF"/>
            <w:tcMar>
              <w:left w:w="0" w:type="dxa"/>
              <w:right w:w="0" w:type="dxa"/>
            </w:tcMar>
          </w:tcPr>
          <w:p w14:paraId="34F13E4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0.63 (0.58, 0.67)</w:t>
            </w:r>
          </w:p>
        </w:tc>
        <w:tc>
          <w:tcPr>
            <w:tcW w:w="0" w:type="auto"/>
            <w:tcBorders>
              <w:top w:val="nil"/>
              <w:left w:val="nil"/>
              <w:bottom w:val="nil"/>
              <w:right w:val="nil"/>
            </w:tcBorders>
            <w:shd w:val="clear" w:color="auto" w:fill="FFFFFF"/>
            <w:tcMar>
              <w:left w:w="0" w:type="dxa"/>
              <w:right w:w="0" w:type="dxa"/>
            </w:tcMar>
          </w:tcPr>
          <w:p w14:paraId="25EED0E8"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0.65 (0.59, 0.69)</w:t>
            </w:r>
          </w:p>
        </w:tc>
        <w:tc>
          <w:tcPr>
            <w:tcW w:w="0" w:type="auto"/>
            <w:tcBorders>
              <w:top w:val="nil"/>
              <w:left w:val="nil"/>
              <w:bottom w:val="nil"/>
              <w:right w:val="nil"/>
            </w:tcBorders>
            <w:shd w:val="clear" w:color="auto" w:fill="FFFFFF"/>
            <w:tcMar>
              <w:left w:w="0" w:type="dxa"/>
              <w:right w:w="0" w:type="dxa"/>
            </w:tcMar>
          </w:tcPr>
          <w:p w14:paraId="55D1271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53D4F91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0.63 (0.59, 0.68)</w:t>
            </w:r>
          </w:p>
        </w:tc>
        <w:tc>
          <w:tcPr>
            <w:tcW w:w="0" w:type="auto"/>
            <w:tcBorders>
              <w:top w:val="nil"/>
              <w:left w:val="nil"/>
              <w:bottom w:val="nil"/>
              <w:right w:val="nil"/>
            </w:tcBorders>
            <w:shd w:val="clear" w:color="auto" w:fill="FFFFFF"/>
            <w:tcMar>
              <w:left w:w="0" w:type="dxa"/>
              <w:right w:w="0" w:type="dxa"/>
            </w:tcMar>
          </w:tcPr>
          <w:p w14:paraId="2C64C47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0.64 (0.59, 0.70)</w:t>
            </w:r>
          </w:p>
        </w:tc>
        <w:tc>
          <w:tcPr>
            <w:tcW w:w="0" w:type="auto"/>
            <w:tcBorders>
              <w:top w:val="nil"/>
              <w:left w:val="nil"/>
              <w:bottom w:val="nil"/>
              <w:right w:val="nil"/>
            </w:tcBorders>
            <w:shd w:val="clear" w:color="auto" w:fill="FFFFFF"/>
            <w:tcMar>
              <w:left w:w="0" w:type="dxa"/>
              <w:right w:w="0" w:type="dxa"/>
            </w:tcMar>
          </w:tcPr>
          <w:p w14:paraId="30D2E72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0.128</w:t>
            </w:r>
          </w:p>
        </w:tc>
      </w:tr>
      <w:tr w:rsidR="007A7741" w:rsidRPr="00A81BF7" w14:paraId="731DF95A"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1067DA80"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End systolic shape index</w:t>
            </w:r>
          </w:p>
        </w:tc>
        <w:tc>
          <w:tcPr>
            <w:tcW w:w="0" w:type="auto"/>
            <w:tcBorders>
              <w:top w:val="nil"/>
              <w:left w:val="nil"/>
              <w:bottom w:val="nil"/>
              <w:right w:val="nil"/>
            </w:tcBorders>
            <w:shd w:val="clear" w:color="auto" w:fill="FFFFFF"/>
            <w:tcMar>
              <w:left w:w="0" w:type="dxa"/>
              <w:right w:w="0" w:type="dxa"/>
            </w:tcMar>
          </w:tcPr>
          <w:p w14:paraId="7B362AC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0.50 (0.46, 0.56)</w:t>
            </w:r>
          </w:p>
        </w:tc>
        <w:tc>
          <w:tcPr>
            <w:tcW w:w="0" w:type="auto"/>
            <w:tcBorders>
              <w:top w:val="nil"/>
              <w:left w:val="nil"/>
              <w:bottom w:val="nil"/>
              <w:right w:val="nil"/>
            </w:tcBorders>
            <w:shd w:val="clear" w:color="auto" w:fill="FFFFFF"/>
            <w:tcMar>
              <w:left w:w="0" w:type="dxa"/>
              <w:right w:w="0" w:type="dxa"/>
            </w:tcMar>
          </w:tcPr>
          <w:p w14:paraId="6813082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0.54 (0.47, 0.61)</w:t>
            </w:r>
          </w:p>
        </w:tc>
        <w:tc>
          <w:tcPr>
            <w:tcW w:w="0" w:type="auto"/>
            <w:tcBorders>
              <w:top w:val="nil"/>
              <w:left w:val="nil"/>
              <w:bottom w:val="nil"/>
              <w:right w:val="nil"/>
            </w:tcBorders>
            <w:shd w:val="clear" w:color="auto" w:fill="FFFFFF"/>
            <w:tcMar>
              <w:left w:w="0" w:type="dxa"/>
              <w:right w:w="0" w:type="dxa"/>
            </w:tcMar>
          </w:tcPr>
          <w:p w14:paraId="3D2D8D1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1789ECD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0.51 (0.47, 0.56)</w:t>
            </w:r>
          </w:p>
        </w:tc>
        <w:tc>
          <w:tcPr>
            <w:tcW w:w="0" w:type="auto"/>
            <w:tcBorders>
              <w:top w:val="nil"/>
              <w:left w:val="nil"/>
              <w:bottom w:val="nil"/>
              <w:right w:val="nil"/>
            </w:tcBorders>
            <w:shd w:val="clear" w:color="auto" w:fill="FFFFFF"/>
            <w:tcMar>
              <w:left w:w="0" w:type="dxa"/>
              <w:right w:w="0" w:type="dxa"/>
            </w:tcMar>
          </w:tcPr>
          <w:p w14:paraId="2150C7C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0.52 (0.46, 0.60)</w:t>
            </w:r>
          </w:p>
        </w:tc>
        <w:tc>
          <w:tcPr>
            <w:tcW w:w="0" w:type="auto"/>
            <w:tcBorders>
              <w:top w:val="nil"/>
              <w:left w:val="nil"/>
              <w:bottom w:val="nil"/>
              <w:right w:val="nil"/>
            </w:tcBorders>
            <w:shd w:val="clear" w:color="auto" w:fill="FFFFFF"/>
            <w:tcMar>
              <w:left w:w="0" w:type="dxa"/>
              <w:right w:w="0" w:type="dxa"/>
            </w:tcMar>
          </w:tcPr>
          <w:p w14:paraId="330C1F6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0.118</w:t>
            </w:r>
          </w:p>
        </w:tc>
      </w:tr>
      <w:tr w:rsidR="007A7741" w:rsidRPr="00A81BF7" w14:paraId="096E2408"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5FF3D559"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Eccentricity index</w:t>
            </w:r>
          </w:p>
        </w:tc>
        <w:tc>
          <w:tcPr>
            <w:tcW w:w="0" w:type="auto"/>
            <w:tcBorders>
              <w:top w:val="nil"/>
              <w:left w:val="nil"/>
              <w:bottom w:val="nil"/>
              <w:right w:val="nil"/>
            </w:tcBorders>
            <w:shd w:val="clear" w:color="auto" w:fill="FFFFFF"/>
            <w:tcMar>
              <w:left w:w="0" w:type="dxa"/>
              <w:right w:w="0" w:type="dxa"/>
            </w:tcMar>
          </w:tcPr>
          <w:p w14:paraId="284CA7A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0.84 (0.81, 0.87)</w:t>
            </w:r>
          </w:p>
        </w:tc>
        <w:tc>
          <w:tcPr>
            <w:tcW w:w="0" w:type="auto"/>
            <w:tcBorders>
              <w:top w:val="nil"/>
              <w:left w:val="nil"/>
              <w:bottom w:val="nil"/>
              <w:right w:val="nil"/>
            </w:tcBorders>
            <w:shd w:val="clear" w:color="auto" w:fill="FFFFFF"/>
            <w:tcMar>
              <w:left w:w="0" w:type="dxa"/>
              <w:right w:w="0" w:type="dxa"/>
            </w:tcMar>
          </w:tcPr>
          <w:p w14:paraId="1FC86FD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0.83 (0.79, 0.86)</w:t>
            </w:r>
          </w:p>
        </w:tc>
        <w:tc>
          <w:tcPr>
            <w:tcW w:w="0" w:type="auto"/>
            <w:tcBorders>
              <w:top w:val="nil"/>
              <w:left w:val="nil"/>
              <w:bottom w:val="nil"/>
              <w:right w:val="nil"/>
            </w:tcBorders>
            <w:shd w:val="clear" w:color="auto" w:fill="FFFFFF"/>
            <w:tcMar>
              <w:left w:w="0" w:type="dxa"/>
              <w:right w:w="0" w:type="dxa"/>
            </w:tcMar>
          </w:tcPr>
          <w:p w14:paraId="67781B9E"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05C86E4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0.84 (0.81, 0.87)</w:t>
            </w:r>
          </w:p>
        </w:tc>
        <w:tc>
          <w:tcPr>
            <w:tcW w:w="0" w:type="auto"/>
            <w:tcBorders>
              <w:top w:val="nil"/>
              <w:left w:val="nil"/>
              <w:bottom w:val="nil"/>
              <w:right w:val="nil"/>
            </w:tcBorders>
            <w:shd w:val="clear" w:color="auto" w:fill="FFFFFF"/>
            <w:tcMar>
              <w:left w:w="0" w:type="dxa"/>
              <w:right w:w="0" w:type="dxa"/>
            </w:tcMar>
          </w:tcPr>
          <w:p w14:paraId="753BEA5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0.83 (0.80, 0.86)</w:t>
            </w:r>
          </w:p>
        </w:tc>
        <w:tc>
          <w:tcPr>
            <w:tcW w:w="0" w:type="auto"/>
            <w:tcBorders>
              <w:top w:val="nil"/>
              <w:left w:val="nil"/>
              <w:bottom w:val="nil"/>
              <w:right w:val="nil"/>
            </w:tcBorders>
            <w:shd w:val="clear" w:color="auto" w:fill="FFFFFF"/>
            <w:tcMar>
              <w:left w:w="0" w:type="dxa"/>
              <w:right w:w="0" w:type="dxa"/>
            </w:tcMar>
          </w:tcPr>
          <w:p w14:paraId="169912A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0.007</w:t>
            </w:r>
          </w:p>
        </w:tc>
      </w:tr>
      <w:tr w:rsidR="007A7741" w:rsidRPr="00A81BF7" w14:paraId="1569039C"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61690EB0"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histogram bandwidth</w:t>
            </w:r>
          </w:p>
        </w:tc>
        <w:tc>
          <w:tcPr>
            <w:tcW w:w="0" w:type="auto"/>
            <w:tcBorders>
              <w:top w:val="nil"/>
              <w:left w:val="nil"/>
              <w:bottom w:val="nil"/>
              <w:right w:val="nil"/>
            </w:tcBorders>
            <w:shd w:val="clear" w:color="auto" w:fill="FFFFFF"/>
            <w:tcMar>
              <w:left w:w="0" w:type="dxa"/>
              <w:right w:w="0" w:type="dxa"/>
            </w:tcMar>
          </w:tcPr>
          <w:p w14:paraId="1665503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54 (36, 81)</w:t>
            </w:r>
          </w:p>
        </w:tc>
        <w:tc>
          <w:tcPr>
            <w:tcW w:w="0" w:type="auto"/>
            <w:tcBorders>
              <w:top w:val="nil"/>
              <w:left w:val="nil"/>
              <w:bottom w:val="nil"/>
              <w:right w:val="nil"/>
            </w:tcBorders>
            <w:shd w:val="clear" w:color="auto" w:fill="FFFFFF"/>
            <w:tcMar>
              <w:left w:w="0" w:type="dxa"/>
              <w:right w:w="0" w:type="dxa"/>
            </w:tcMar>
          </w:tcPr>
          <w:p w14:paraId="47C3963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60 (42, 90)</w:t>
            </w:r>
          </w:p>
        </w:tc>
        <w:tc>
          <w:tcPr>
            <w:tcW w:w="0" w:type="auto"/>
            <w:tcBorders>
              <w:top w:val="nil"/>
              <w:left w:val="nil"/>
              <w:bottom w:val="nil"/>
              <w:right w:val="nil"/>
            </w:tcBorders>
            <w:shd w:val="clear" w:color="auto" w:fill="FFFFFF"/>
            <w:tcMar>
              <w:left w:w="0" w:type="dxa"/>
              <w:right w:w="0" w:type="dxa"/>
            </w:tcMar>
          </w:tcPr>
          <w:p w14:paraId="3565967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0.003</w:t>
            </w:r>
          </w:p>
        </w:tc>
        <w:tc>
          <w:tcPr>
            <w:tcW w:w="0" w:type="auto"/>
            <w:tcBorders>
              <w:top w:val="nil"/>
              <w:left w:val="nil"/>
              <w:bottom w:val="nil"/>
              <w:right w:val="nil"/>
            </w:tcBorders>
            <w:shd w:val="clear" w:color="auto" w:fill="FFFFFF"/>
            <w:tcMar>
              <w:left w:w="0" w:type="dxa"/>
              <w:right w:w="0" w:type="dxa"/>
            </w:tcMar>
          </w:tcPr>
          <w:p w14:paraId="154A23B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48 (36, 78)</w:t>
            </w:r>
          </w:p>
        </w:tc>
        <w:tc>
          <w:tcPr>
            <w:tcW w:w="0" w:type="auto"/>
            <w:tcBorders>
              <w:top w:val="nil"/>
              <w:left w:val="nil"/>
              <w:bottom w:val="nil"/>
              <w:right w:val="nil"/>
            </w:tcBorders>
            <w:shd w:val="clear" w:color="auto" w:fill="FFFFFF"/>
            <w:tcMar>
              <w:left w:w="0" w:type="dxa"/>
              <w:right w:w="0" w:type="dxa"/>
            </w:tcMar>
          </w:tcPr>
          <w:p w14:paraId="58488D6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54 (36, 90)</w:t>
            </w:r>
          </w:p>
        </w:tc>
        <w:tc>
          <w:tcPr>
            <w:tcW w:w="0" w:type="auto"/>
            <w:tcBorders>
              <w:top w:val="nil"/>
              <w:left w:val="nil"/>
              <w:bottom w:val="nil"/>
              <w:right w:val="nil"/>
            </w:tcBorders>
            <w:shd w:val="clear" w:color="auto" w:fill="FFFFFF"/>
            <w:tcMar>
              <w:left w:w="0" w:type="dxa"/>
              <w:right w:w="0" w:type="dxa"/>
            </w:tcMar>
          </w:tcPr>
          <w:p w14:paraId="726485A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0.136</w:t>
            </w:r>
          </w:p>
        </w:tc>
      </w:tr>
      <w:tr w:rsidR="007A7741" w:rsidRPr="00A81BF7" w14:paraId="77EACB07"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78BC2F57"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lastRenderedPageBreak/>
              <w:t>Mean</w:t>
            </w:r>
          </w:p>
        </w:tc>
        <w:tc>
          <w:tcPr>
            <w:tcW w:w="0" w:type="auto"/>
            <w:tcBorders>
              <w:top w:val="nil"/>
              <w:left w:val="nil"/>
              <w:bottom w:val="nil"/>
              <w:right w:val="nil"/>
            </w:tcBorders>
            <w:shd w:val="clear" w:color="auto" w:fill="FFFFFF"/>
            <w:tcMar>
              <w:left w:w="0" w:type="dxa"/>
              <w:right w:w="0" w:type="dxa"/>
            </w:tcMar>
          </w:tcPr>
          <w:p w14:paraId="66711B3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130 (117, 142)</w:t>
            </w:r>
          </w:p>
        </w:tc>
        <w:tc>
          <w:tcPr>
            <w:tcW w:w="0" w:type="auto"/>
            <w:tcBorders>
              <w:top w:val="nil"/>
              <w:left w:val="nil"/>
              <w:bottom w:val="nil"/>
              <w:right w:val="nil"/>
            </w:tcBorders>
            <w:shd w:val="clear" w:color="auto" w:fill="FFFFFF"/>
            <w:tcMar>
              <w:left w:w="0" w:type="dxa"/>
              <w:right w:w="0" w:type="dxa"/>
            </w:tcMar>
          </w:tcPr>
          <w:p w14:paraId="1C2EA5B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131 (120, 142)</w:t>
            </w:r>
          </w:p>
        </w:tc>
        <w:tc>
          <w:tcPr>
            <w:tcW w:w="0" w:type="auto"/>
            <w:tcBorders>
              <w:top w:val="nil"/>
              <w:left w:val="nil"/>
              <w:bottom w:val="nil"/>
              <w:right w:val="nil"/>
            </w:tcBorders>
            <w:shd w:val="clear" w:color="auto" w:fill="FFFFFF"/>
            <w:tcMar>
              <w:left w:w="0" w:type="dxa"/>
              <w:right w:w="0" w:type="dxa"/>
            </w:tcMar>
          </w:tcPr>
          <w:p w14:paraId="44990E70"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0.182</w:t>
            </w:r>
          </w:p>
        </w:tc>
        <w:tc>
          <w:tcPr>
            <w:tcW w:w="0" w:type="auto"/>
            <w:tcBorders>
              <w:top w:val="nil"/>
              <w:left w:val="nil"/>
              <w:bottom w:val="nil"/>
              <w:right w:val="nil"/>
            </w:tcBorders>
            <w:shd w:val="clear" w:color="auto" w:fill="FFFFFF"/>
            <w:tcMar>
              <w:left w:w="0" w:type="dxa"/>
              <w:right w:w="0" w:type="dxa"/>
            </w:tcMar>
          </w:tcPr>
          <w:p w14:paraId="3ECBC32B"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130 (116, 142)</w:t>
            </w:r>
          </w:p>
        </w:tc>
        <w:tc>
          <w:tcPr>
            <w:tcW w:w="0" w:type="auto"/>
            <w:tcBorders>
              <w:top w:val="nil"/>
              <w:left w:val="nil"/>
              <w:bottom w:val="nil"/>
              <w:right w:val="nil"/>
            </w:tcBorders>
            <w:shd w:val="clear" w:color="auto" w:fill="FFFFFF"/>
            <w:tcMar>
              <w:left w:w="0" w:type="dxa"/>
              <w:right w:w="0" w:type="dxa"/>
            </w:tcMar>
          </w:tcPr>
          <w:p w14:paraId="2A0B125A"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132 (122, 142)</w:t>
            </w:r>
          </w:p>
        </w:tc>
        <w:tc>
          <w:tcPr>
            <w:tcW w:w="0" w:type="auto"/>
            <w:tcBorders>
              <w:top w:val="nil"/>
              <w:left w:val="nil"/>
              <w:bottom w:val="nil"/>
              <w:right w:val="nil"/>
            </w:tcBorders>
            <w:shd w:val="clear" w:color="auto" w:fill="FFFFFF"/>
            <w:tcMar>
              <w:left w:w="0" w:type="dxa"/>
              <w:right w:w="0" w:type="dxa"/>
            </w:tcMar>
          </w:tcPr>
          <w:p w14:paraId="05CBD65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0.097</w:t>
            </w:r>
          </w:p>
        </w:tc>
      </w:tr>
      <w:tr w:rsidR="007A7741" w:rsidRPr="00A81BF7" w14:paraId="0BEF6F13"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057BBC50"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phase standard deviation</w:t>
            </w:r>
          </w:p>
        </w:tc>
        <w:tc>
          <w:tcPr>
            <w:tcW w:w="0" w:type="auto"/>
            <w:tcBorders>
              <w:top w:val="nil"/>
              <w:left w:val="nil"/>
              <w:bottom w:val="nil"/>
              <w:right w:val="nil"/>
            </w:tcBorders>
            <w:shd w:val="clear" w:color="auto" w:fill="FFFFFF"/>
            <w:tcMar>
              <w:left w:w="0" w:type="dxa"/>
              <w:right w:w="0" w:type="dxa"/>
            </w:tcMar>
          </w:tcPr>
          <w:p w14:paraId="76F40AC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18 (12, 27)</w:t>
            </w:r>
          </w:p>
        </w:tc>
        <w:tc>
          <w:tcPr>
            <w:tcW w:w="0" w:type="auto"/>
            <w:tcBorders>
              <w:top w:val="nil"/>
              <w:left w:val="nil"/>
              <w:bottom w:val="nil"/>
              <w:right w:val="nil"/>
            </w:tcBorders>
            <w:shd w:val="clear" w:color="auto" w:fill="FFFFFF"/>
            <w:tcMar>
              <w:left w:w="0" w:type="dxa"/>
              <w:right w:w="0" w:type="dxa"/>
            </w:tcMar>
          </w:tcPr>
          <w:p w14:paraId="0B4E333C"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20 (12, 28)</w:t>
            </w:r>
          </w:p>
        </w:tc>
        <w:tc>
          <w:tcPr>
            <w:tcW w:w="0" w:type="auto"/>
            <w:tcBorders>
              <w:top w:val="nil"/>
              <w:left w:val="nil"/>
              <w:bottom w:val="nil"/>
              <w:right w:val="nil"/>
            </w:tcBorders>
            <w:shd w:val="clear" w:color="auto" w:fill="FFFFFF"/>
            <w:tcMar>
              <w:left w:w="0" w:type="dxa"/>
              <w:right w:w="0" w:type="dxa"/>
            </w:tcMar>
          </w:tcPr>
          <w:p w14:paraId="52104E73"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0.061</w:t>
            </w:r>
          </w:p>
        </w:tc>
        <w:tc>
          <w:tcPr>
            <w:tcW w:w="0" w:type="auto"/>
            <w:tcBorders>
              <w:top w:val="nil"/>
              <w:left w:val="nil"/>
              <w:bottom w:val="nil"/>
              <w:right w:val="nil"/>
            </w:tcBorders>
            <w:shd w:val="clear" w:color="auto" w:fill="FFFFFF"/>
            <w:tcMar>
              <w:left w:w="0" w:type="dxa"/>
              <w:right w:w="0" w:type="dxa"/>
            </w:tcMar>
          </w:tcPr>
          <w:p w14:paraId="569E80D2"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19 (12, 27)</w:t>
            </w:r>
          </w:p>
        </w:tc>
        <w:tc>
          <w:tcPr>
            <w:tcW w:w="0" w:type="auto"/>
            <w:tcBorders>
              <w:top w:val="nil"/>
              <w:left w:val="nil"/>
              <w:bottom w:val="nil"/>
              <w:right w:val="nil"/>
            </w:tcBorders>
            <w:shd w:val="clear" w:color="auto" w:fill="FFFFFF"/>
            <w:tcMar>
              <w:left w:w="0" w:type="dxa"/>
              <w:right w:w="0" w:type="dxa"/>
            </w:tcMar>
          </w:tcPr>
          <w:p w14:paraId="19C0D97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19 (12, 28)</w:t>
            </w:r>
          </w:p>
        </w:tc>
        <w:tc>
          <w:tcPr>
            <w:tcW w:w="0" w:type="auto"/>
            <w:tcBorders>
              <w:top w:val="nil"/>
              <w:left w:val="nil"/>
              <w:bottom w:val="nil"/>
              <w:right w:val="nil"/>
            </w:tcBorders>
            <w:shd w:val="clear" w:color="auto" w:fill="FFFFFF"/>
            <w:tcMar>
              <w:left w:w="0" w:type="dxa"/>
              <w:right w:w="0" w:type="dxa"/>
            </w:tcMar>
          </w:tcPr>
          <w:p w14:paraId="1663C0F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0.587</w:t>
            </w:r>
          </w:p>
        </w:tc>
      </w:tr>
      <w:tr w:rsidR="007A7741" w:rsidRPr="00A81BF7" w14:paraId="071E6CA5" w14:textId="77777777" w:rsidTr="00D64546">
        <w:trPr>
          <w:jc w:val="center"/>
        </w:trPr>
        <w:tc>
          <w:tcPr>
            <w:tcW w:w="0" w:type="auto"/>
            <w:tcBorders>
              <w:top w:val="nil"/>
              <w:left w:val="nil"/>
              <w:bottom w:val="nil"/>
              <w:right w:val="nil"/>
            </w:tcBorders>
            <w:shd w:val="clear" w:color="auto" w:fill="FFFFFF"/>
            <w:tcMar>
              <w:left w:w="0" w:type="dxa"/>
              <w:right w:w="0" w:type="dxa"/>
            </w:tcMar>
          </w:tcPr>
          <w:p w14:paraId="7B84D21D" w14:textId="77777777" w:rsidR="007A7741" w:rsidRPr="00A81BF7" w:rsidRDefault="007A7741" w:rsidP="007A7741">
            <w:pPr>
              <w:pStyle w:val="af3"/>
              <w:widowControl/>
              <w:spacing w:beforeAutospacing="0" w:afterAutospacing="0" w:line="360" w:lineRule="auto"/>
              <w:ind w:firstLine="200"/>
              <w:rPr>
                <w:rFonts w:ascii="Times New Roman" w:eastAsia="DejaVu Sans" w:hAnsi="Times New Roman"/>
                <w:b/>
                <w:color w:val="000000"/>
                <w:sz w:val="16"/>
                <w:szCs w:val="16"/>
              </w:rPr>
            </w:pPr>
            <w:r w:rsidRPr="00A81BF7">
              <w:rPr>
                <w:rFonts w:ascii="Times New Roman" w:eastAsia="等线" w:hAnsi="Times New Roman"/>
                <w:color w:val="000000"/>
                <w:kern w:val="24"/>
                <w:sz w:val="16"/>
                <w:szCs w:val="16"/>
              </w:rPr>
              <w:t>Entropy</w:t>
            </w:r>
          </w:p>
        </w:tc>
        <w:tc>
          <w:tcPr>
            <w:tcW w:w="0" w:type="auto"/>
            <w:tcBorders>
              <w:top w:val="nil"/>
              <w:left w:val="nil"/>
              <w:bottom w:val="nil"/>
              <w:right w:val="nil"/>
            </w:tcBorders>
            <w:shd w:val="clear" w:color="auto" w:fill="FFFFFF"/>
            <w:tcMar>
              <w:left w:w="0" w:type="dxa"/>
              <w:right w:w="0" w:type="dxa"/>
            </w:tcMar>
          </w:tcPr>
          <w:p w14:paraId="317D94CD"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46 (40, 52)</w:t>
            </w:r>
          </w:p>
        </w:tc>
        <w:tc>
          <w:tcPr>
            <w:tcW w:w="0" w:type="auto"/>
            <w:tcBorders>
              <w:top w:val="nil"/>
              <w:left w:val="nil"/>
              <w:bottom w:val="nil"/>
              <w:right w:val="nil"/>
            </w:tcBorders>
            <w:shd w:val="clear" w:color="auto" w:fill="FFFFFF"/>
            <w:tcMar>
              <w:left w:w="0" w:type="dxa"/>
              <w:right w:w="0" w:type="dxa"/>
            </w:tcMar>
          </w:tcPr>
          <w:p w14:paraId="39C25676"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48 (41, 58)</w:t>
            </w:r>
          </w:p>
        </w:tc>
        <w:tc>
          <w:tcPr>
            <w:tcW w:w="0" w:type="auto"/>
            <w:tcBorders>
              <w:top w:val="nil"/>
              <w:left w:val="nil"/>
              <w:bottom w:val="nil"/>
              <w:right w:val="nil"/>
            </w:tcBorders>
            <w:shd w:val="clear" w:color="auto" w:fill="FFFFFF"/>
            <w:tcMar>
              <w:left w:w="0" w:type="dxa"/>
              <w:right w:w="0" w:type="dxa"/>
            </w:tcMar>
          </w:tcPr>
          <w:p w14:paraId="6F7BCC79"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&lt;0.001</w:t>
            </w:r>
          </w:p>
        </w:tc>
        <w:tc>
          <w:tcPr>
            <w:tcW w:w="0" w:type="auto"/>
            <w:tcBorders>
              <w:top w:val="nil"/>
              <w:left w:val="nil"/>
              <w:bottom w:val="nil"/>
              <w:right w:val="nil"/>
            </w:tcBorders>
            <w:shd w:val="clear" w:color="auto" w:fill="FFFFFF"/>
            <w:tcMar>
              <w:left w:w="0" w:type="dxa"/>
              <w:right w:w="0" w:type="dxa"/>
            </w:tcMar>
          </w:tcPr>
          <w:p w14:paraId="7B603577"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45 (38, 52)</w:t>
            </w:r>
          </w:p>
        </w:tc>
        <w:tc>
          <w:tcPr>
            <w:tcW w:w="0" w:type="auto"/>
            <w:tcBorders>
              <w:top w:val="nil"/>
              <w:left w:val="nil"/>
              <w:bottom w:val="nil"/>
              <w:right w:val="nil"/>
            </w:tcBorders>
            <w:shd w:val="clear" w:color="auto" w:fill="FFFFFF"/>
            <w:tcMar>
              <w:left w:w="0" w:type="dxa"/>
              <w:right w:w="0" w:type="dxa"/>
            </w:tcMar>
          </w:tcPr>
          <w:p w14:paraId="34F00BA5"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48 (41, 56)</w:t>
            </w:r>
          </w:p>
        </w:tc>
        <w:tc>
          <w:tcPr>
            <w:tcW w:w="0" w:type="auto"/>
            <w:tcBorders>
              <w:top w:val="nil"/>
              <w:left w:val="nil"/>
              <w:bottom w:val="nil"/>
              <w:right w:val="nil"/>
            </w:tcBorders>
            <w:shd w:val="clear" w:color="auto" w:fill="FFFFFF"/>
            <w:tcMar>
              <w:left w:w="0" w:type="dxa"/>
              <w:right w:w="0" w:type="dxa"/>
            </w:tcMar>
          </w:tcPr>
          <w:p w14:paraId="77FB84B1" w14:textId="77777777" w:rsidR="007A7741" w:rsidRPr="00A81BF7" w:rsidRDefault="007A7741" w:rsidP="007A7741">
            <w:pPr>
              <w:pBdr>
                <w:top w:val="none" w:sz="0" w:space="0" w:color="000000"/>
                <w:left w:val="none" w:sz="0" w:space="0" w:color="000000"/>
                <w:bottom w:val="none" w:sz="0" w:space="0" w:color="000000"/>
                <w:right w:val="none" w:sz="0" w:space="0" w:color="000000"/>
              </w:pBdr>
              <w:ind w:left="20" w:right="20"/>
              <w:jc w:val="center"/>
              <w:rPr>
                <w:rFonts w:eastAsia="DejaVu Sans" w:cs="Times New Roman"/>
                <w:color w:val="000000"/>
                <w:sz w:val="16"/>
                <w:szCs w:val="16"/>
              </w:rPr>
            </w:pPr>
            <w:r w:rsidRPr="00A81BF7">
              <w:rPr>
                <w:rFonts w:eastAsia="DejaVu Sans" w:cs="Times New Roman"/>
                <w:color w:val="000000"/>
                <w:kern w:val="0"/>
                <w:sz w:val="16"/>
                <w:szCs w:val="16"/>
                <w:lang w:bidi="ar"/>
              </w:rPr>
              <w:t>0.004</w:t>
            </w:r>
          </w:p>
        </w:tc>
      </w:tr>
      <w:tr w:rsidR="007A7741" w:rsidRPr="00A81BF7" w14:paraId="27963321" w14:textId="77777777" w:rsidTr="00D64546">
        <w:trPr>
          <w:jc w:val="center"/>
        </w:trPr>
        <w:tc>
          <w:tcPr>
            <w:tcW w:w="0" w:type="auto"/>
            <w:gridSpan w:val="7"/>
            <w:tcBorders>
              <w:top w:val="single" w:sz="8" w:space="0" w:color="000000"/>
              <w:left w:val="nil"/>
              <w:bottom w:val="nil"/>
              <w:right w:val="nil"/>
            </w:tcBorders>
            <w:shd w:val="clear" w:color="auto" w:fill="FFFFFF"/>
            <w:tcMar>
              <w:left w:w="0" w:type="dxa"/>
              <w:right w:w="0" w:type="dxa"/>
            </w:tcMar>
            <w:vAlign w:val="center"/>
          </w:tcPr>
          <w:p w14:paraId="353AB09C" w14:textId="3A4131FA" w:rsidR="007A7741" w:rsidRPr="00764FF7" w:rsidRDefault="007A7741" w:rsidP="00764FF7">
            <w:pPr>
              <w:pBdr>
                <w:top w:val="none" w:sz="0" w:space="0" w:color="000000"/>
                <w:left w:val="none" w:sz="0" w:space="0" w:color="000000"/>
                <w:bottom w:val="none" w:sz="0" w:space="0" w:color="000000"/>
                <w:right w:val="none" w:sz="0" w:space="0" w:color="000000"/>
              </w:pBdr>
              <w:ind w:left="20" w:right="20"/>
              <w:jc w:val="left"/>
              <w:rPr>
                <w:rFonts w:eastAsia="DejaVu Sans" w:cs="Times New Roman"/>
                <w:color w:val="000000"/>
                <w:kern w:val="0"/>
                <w:sz w:val="16"/>
                <w:szCs w:val="16"/>
                <w:lang w:bidi="ar"/>
              </w:rPr>
            </w:pPr>
            <w:r w:rsidRPr="00A81BF7">
              <w:rPr>
                <w:rFonts w:eastAsia="DejaVu Sans" w:cs="Times New Roman"/>
                <w:color w:val="000000"/>
                <w:kern w:val="0"/>
                <w:sz w:val="16"/>
                <w:szCs w:val="16"/>
                <w:vertAlign w:val="superscript"/>
                <w:lang w:bidi="ar"/>
              </w:rPr>
              <w:t>1</w:t>
            </w:r>
            <w:r w:rsidR="00764FF7" w:rsidRPr="00764FF7">
              <w:rPr>
                <w:rFonts w:eastAsia="DejaVu Sans" w:cs="Times New Roman"/>
                <w:color w:val="000000"/>
                <w:kern w:val="0"/>
                <w:sz w:val="16"/>
                <w:szCs w:val="16"/>
                <w:lang w:bidi="ar"/>
              </w:rPr>
              <w:t>Continuous variables are presented as median (interquartile range) and were compared using the Wilcoxon rank-sum test. Categorical variables are presented as counts (percentages) and were compared using Pearson’s chi-squared test or Fisher’s exact test, as appropriate.</w:t>
            </w:r>
          </w:p>
        </w:tc>
      </w:tr>
    </w:tbl>
    <w:p w14:paraId="60D78039" w14:textId="77777777" w:rsidR="00D02810" w:rsidRPr="00A81BF7" w:rsidRDefault="00D02810" w:rsidP="00B563A9">
      <w:pPr>
        <w:pStyle w:val="2"/>
        <w:ind w:firstLine="0"/>
        <w:rPr>
          <w:rFonts w:cs="Times New Roman"/>
        </w:rPr>
        <w:sectPr w:rsidR="00D02810" w:rsidRPr="00A81BF7" w:rsidSect="007B01E6">
          <w:pgSz w:w="16838" w:h="11906" w:orient="landscape"/>
          <w:pgMar w:top="1800" w:right="1440" w:bottom="1800" w:left="1440" w:header="851" w:footer="992" w:gutter="0"/>
          <w:cols w:space="425"/>
          <w:docGrid w:type="lines" w:linePitch="312"/>
        </w:sectPr>
      </w:pPr>
    </w:p>
    <w:p w14:paraId="6BDA7AF2" w14:textId="434ADE67" w:rsidR="0099754C" w:rsidRPr="00A81BF7" w:rsidRDefault="0099754C" w:rsidP="0099754C">
      <w:pPr>
        <w:ind w:firstLine="0"/>
        <w:jc w:val="left"/>
        <w:textAlignment w:val="bottom"/>
        <w:rPr>
          <w:rFonts w:cs="Times New Roman"/>
          <w:color w:val="000000"/>
          <w:kern w:val="0"/>
          <w:sz w:val="21"/>
          <w:szCs w:val="21"/>
          <w:lang w:bidi="ar"/>
        </w:rPr>
      </w:pPr>
      <w:r w:rsidRPr="00A81BF7">
        <w:rPr>
          <w:rFonts w:cs="Times New Roman"/>
          <w:b/>
          <w:bCs/>
          <w:color w:val="000000"/>
          <w:lang w:bidi="ar"/>
        </w:rPr>
        <w:lastRenderedPageBreak/>
        <w:t>Table S3.</w:t>
      </w:r>
      <w:r w:rsidRPr="00A81BF7">
        <w:rPr>
          <w:rFonts w:cs="Times New Roman"/>
          <w:color w:val="000000"/>
          <w:lang w:bidi="ar"/>
        </w:rPr>
        <w:t xml:space="preserve"> </w:t>
      </w:r>
      <w:r w:rsidRPr="00A81BF7">
        <w:rPr>
          <w:rFonts w:cs="Times New Roman"/>
          <w:color w:val="000000"/>
          <w:sz w:val="21"/>
          <w:szCs w:val="21"/>
          <w:lang w:bidi="ar"/>
        </w:rPr>
        <w:t xml:space="preserve">Comparison of characteristics before and after multiple imputation in the training set. </w:t>
      </w:r>
    </w:p>
    <w:tbl>
      <w:tblPr>
        <w:tblW w:w="8296" w:type="dxa"/>
        <w:tblBorders>
          <w:bottom w:val="single" w:sz="12" w:space="0" w:color="auto"/>
        </w:tblBorders>
        <w:tblLook w:val="04A0" w:firstRow="1" w:lastRow="0" w:firstColumn="1" w:lastColumn="0" w:noHBand="0" w:noVBand="1"/>
      </w:tblPr>
      <w:tblGrid>
        <w:gridCol w:w="2716"/>
        <w:gridCol w:w="2454"/>
        <w:gridCol w:w="2010"/>
        <w:gridCol w:w="1116"/>
      </w:tblGrid>
      <w:tr w:rsidR="00DB5C37" w:rsidRPr="00A81BF7" w14:paraId="3A6A5B64" w14:textId="77777777" w:rsidTr="00DB5C37">
        <w:trPr>
          <w:trHeight w:val="285"/>
          <w:tblHeader/>
        </w:trPr>
        <w:tc>
          <w:tcPr>
            <w:tcW w:w="2716" w:type="dxa"/>
            <w:tcBorders>
              <w:top w:val="single" w:sz="12" w:space="0" w:color="auto"/>
              <w:bottom w:val="single" w:sz="12" w:space="0" w:color="auto"/>
            </w:tcBorders>
            <w:noWrap/>
            <w:vAlign w:val="center"/>
          </w:tcPr>
          <w:p w14:paraId="37AB791F" w14:textId="7459A5BC" w:rsidR="00DB5C37" w:rsidRPr="00A81BF7" w:rsidRDefault="00DB5C37" w:rsidP="00DB5C37">
            <w:pPr>
              <w:ind w:firstLine="0"/>
              <w:jc w:val="center"/>
              <w:textAlignment w:val="bottom"/>
              <w:rPr>
                <w:rFonts w:cs="Times New Roman"/>
                <w:color w:val="000000"/>
                <w:sz w:val="21"/>
                <w:szCs w:val="21"/>
              </w:rPr>
            </w:pPr>
            <w:r w:rsidRPr="00A81BF7">
              <w:rPr>
                <w:rFonts w:cs="Times New Roman"/>
                <w:color w:val="000000"/>
                <w:kern w:val="0"/>
                <w:sz w:val="21"/>
                <w:szCs w:val="21"/>
                <w:lang w:bidi="ar"/>
              </w:rPr>
              <w:t>Characteristic</w:t>
            </w:r>
            <w:r w:rsidR="008D1BA0">
              <w:rPr>
                <w:rFonts w:cs="Times New Roman" w:hint="eastAsia"/>
                <w:color w:val="000000"/>
                <w:kern w:val="0"/>
                <w:sz w:val="21"/>
                <w:szCs w:val="21"/>
                <w:lang w:bidi="ar"/>
              </w:rPr>
              <w:t xml:space="preserve">, </w:t>
            </w:r>
            <w:r w:rsidR="008D1BA0" w:rsidRPr="008D1BA0">
              <w:rPr>
                <w:rFonts w:cs="Times New Roman"/>
                <w:color w:val="000000"/>
                <w:kern w:val="0"/>
                <w:sz w:val="21"/>
                <w:szCs w:val="21"/>
                <w:lang w:bidi="ar"/>
              </w:rPr>
              <w:t>mean</w:t>
            </w:r>
            <w:r w:rsidR="008D1BA0">
              <w:rPr>
                <w:rFonts w:cs="Times New Roman" w:hint="eastAsia"/>
                <w:color w:val="000000"/>
                <w:kern w:val="0"/>
                <w:sz w:val="21"/>
                <w:szCs w:val="21"/>
                <w:lang w:bidi="ar"/>
              </w:rPr>
              <w:t xml:space="preserve"> (</w:t>
            </w:r>
            <w:r w:rsidR="008D1BA0" w:rsidRPr="008D1BA0">
              <w:rPr>
                <w:rFonts w:cs="Times New Roman"/>
                <w:color w:val="000000"/>
                <w:kern w:val="0"/>
                <w:sz w:val="21"/>
                <w:szCs w:val="21"/>
                <w:lang w:bidi="ar"/>
              </w:rPr>
              <w:t>SD)</w:t>
            </w:r>
          </w:p>
        </w:tc>
        <w:tc>
          <w:tcPr>
            <w:tcW w:w="2454" w:type="dxa"/>
            <w:tcBorders>
              <w:top w:val="single" w:sz="12" w:space="0" w:color="auto"/>
              <w:bottom w:val="single" w:sz="12" w:space="0" w:color="auto"/>
            </w:tcBorders>
            <w:vAlign w:val="center"/>
          </w:tcPr>
          <w:p w14:paraId="4852609F" w14:textId="77777777" w:rsidR="00DB5C37" w:rsidRPr="00A81BF7" w:rsidRDefault="00DB5C37" w:rsidP="00DB5C37">
            <w:pPr>
              <w:ind w:firstLine="0"/>
              <w:jc w:val="center"/>
              <w:textAlignment w:val="bottom"/>
              <w:rPr>
                <w:rFonts w:cs="Times New Roman"/>
                <w:color w:val="000000"/>
                <w:kern w:val="0"/>
                <w:sz w:val="21"/>
                <w:szCs w:val="21"/>
                <w:lang w:bidi="ar"/>
              </w:rPr>
            </w:pPr>
            <w:r w:rsidRPr="00A81BF7">
              <w:rPr>
                <w:rFonts w:cs="Times New Roman"/>
                <w:color w:val="000000"/>
                <w:kern w:val="0"/>
                <w:sz w:val="21"/>
                <w:szCs w:val="21"/>
                <w:lang w:bidi="ar"/>
              </w:rPr>
              <w:t>Before multiple imputation</w:t>
            </w:r>
          </w:p>
        </w:tc>
        <w:tc>
          <w:tcPr>
            <w:tcW w:w="0" w:type="auto"/>
            <w:tcBorders>
              <w:top w:val="single" w:sz="12" w:space="0" w:color="auto"/>
              <w:bottom w:val="single" w:sz="12" w:space="0" w:color="auto"/>
            </w:tcBorders>
            <w:vAlign w:val="center"/>
          </w:tcPr>
          <w:p w14:paraId="1B517CBF" w14:textId="77777777" w:rsidR="00DB5C37" w:rsidRPr="00A81BF7" w:rsidRDefault="00DB5C37" w:rsidP="00DB5C37">
            <w:pPr>
              <w:ind w:firstLine="0"/>
              <w:jc w:val="center"/>
              <w:textAlignment w:val="bottom"/>
              <w:rPr>
                <w:rFonts w:cs="Times New Roman"/>
                <w:color w:val="000000"/>
                <w:kern w:val="0"/>
                <w:sz w:val="21"/>
                <w:szCs w:val="21"/>
                <w:lang w:bidi="ar"/>
              </w:rPr>
            </w:pPr>
            <w:r w:rsidRPr="00A81BF7">
              <w:rPr>
                <w:rFonts w:cs="Times New Roman"/>
                <w:color w:val="000000"/>
                <w:kern w:val="0"/>
                <w:sz w:val="21"/>
                <w:szCs w:val="21"/>
                <w:lang w:bidi="ar"/>
              </w:rPr>
              <w:t>After multiple imputation</w:t>
            </w:r>
          </w:p>
        </w:tc>
        <w:tc>
          <w:tcPr>
            <w:tcW w:w="0" w:type="auto"/>
            <w:tcBorders>
              <w:top w:val="single" w:sz="12" w:space="0" w:color="auto"/>
              <w:bottom w:val="single" w:sz="12" w:space="0" w:color="auto"/>
            </w:tcBorders>
            <w:noWrap/>
            <w:vAlign w:val="center"/>
          </w:tcPr>
          <w:p w14:paraId="202B5BB8" w14:textId="5A1481D1" w:rsidR="00DB5C37" w:rsidRPr="00A81BF7" w:rsidRDefault="00DB5C37" w:rsidP="00DB5C37">
            <w:pPr>
              <w:jc w:val="center"/>
              <w:textAlignment w:val="bottom"/>
              <w:rPr>
                <w:rFonts w:cs="Times New Roman"/>
                <w:color w:val="000000"/>
                <w:sz w:val="21"/>
                <w:szCs w:val="21"/>
              </w:rPr>
            </w:pPr>
            <w:r w:rsidRPr="00A81BF7">
              <w:rPr>
                <w:rFonts w:cs="Times New Roman"/>
                <w:color w:val="000000"/>
                <w:kern w:val="0"/>
                <w:sz w:val="21"/>
                <w:szCs w:val="21"/>
                <w:lang w:bidi="ar"/>
              </w:rPr>
              <w:t>p-value</w:t>
            </w:r>
            <w:r w:rsidR="000031F0" w:rsidRPr="000031F0">
              <w:rPr>
                <w:rFonts w:cs="Times New Roman" w:hint="eastAsia"/>
                <w:color w:val="000000"/>
                <w:kern w:val="0"/>
                <w:sz w:val="21"/>
                <w:szCs w:val="21"/>
                <w:vertAlign w:val="superscript"/>
                <w:lang w:bidi="ar"/>
              </w:rPr>
              <w:t>1</w:t>
            </w:r>
          </w:p>
        </w:tc>
      </w:tr>
      <w:tr w:rsidR="00DB5C37" w:rsidRPr="00A81BF7" w14:paraId="408C5557" w14:textId="77777777" w:rsidTr="00DB5C37">
        <w:trPr>
          <w:trHeight w:val="285"/>
        </w:trPr>
        <w:tc>
          <w:tcPr>
            <w:tcW w:w="2716" w:type="dxa"/>
            <w:tcBorders>
              <w:top w:val="single" w:sz="12" w:space="0" w:color="auto"/>
            </w:tcBorders>
            <w:noWrap/>
            <w:vAlign w:val="center"/>
          </w:tcPr>
          <w:p w14:paraId="1D40D1FD" w14:textId="7EB46625"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Age</w:t>
            </w:r>
          </w:p>
        </w:tc>
        <w:tc>
          <w:tcPr>
            <w:tcW w:w="2454" w:type="dxa"/>
            <w:tcBorders>
              <w:top w:val="single" w:sz="12" w:space="0" w:color="auto"/>
            </w:tcBorders>
            <w:vAlign w:val="center"/>
          </w:tcPr>
          <w:p w14:paraId="5AC49566"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61.38 (12.80)</w:t>
            </w:r>
          </w:p>
        </w:tc>
        <w:tc>
          <w:tcPr>
            <w:tcW w:w="0" w:type="auto"/>
            <w:tcBorders>
              <w:top w:val="single" w:sz="12" w:space="0" w:color="auto"/>
            </w:tcBorders>
            <w:vAlign w:val="center"/>
          </w:tcPr>
          <w:p w14:paraId="42A456A0"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61.61 (11.72)</w:t>
            </w:r>
          </w:p>
        </w:tc>
        <w:tc>
          <w:tcPr>
            <w:tcW w:w="0" w:type="auto"/>
            <w:tcBorders>
              <w:top w:val="single" w:sz="12" w:space="0" w:color="auto"/>
            </w:tcBorders>
            <w:noWrap/>
            <w:vAlign w:val="center"/>
          </w:tcPr>
          <w:p w14:paraId="359C1988"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0.756</w:t>
            </w:r>
          </w:p>
        </w:tc>
      </w:tr>
      <w:tr w:rsidR="00DB5C37" w:rsidRPr="00A81BF7" w14:paraId="6F2C48F7" w14:textId="77777777" w:rsidTr="00DB5C37">
        <w:trPr>
          <w:trHeight w:val="285"/>
        </w:trPr>
        <w:tc>
          <w:tcPr>
            <w:tcW w:w="2716" w:type="dxa"/>
            <w:noWrap/>
            <w:vAlign w:val="center"/>
          </w:tcPr>
          <w:p w14:paraId="62B2C9C3" w14:textId="416DF35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Body Mass Index </w:t>
            </w:r>
          </w:p>
        </w:tc>
        <w:tc>
          <w:tcPr>
            <w:tcW w:w="2454" w:type="dxa"/>
            <w:vAlign w:val="center"/>
          </w:tcPr>
          <w:p w14:paraId="7FF331E6"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24.71 (3.24)</w:t>
            </w:r>
          </w:p>
        </w:tc>
        <w:tc>
          <w:tcPr>
            <w:tcW w:w="0" w:type="auto"/>
            <w:vAlign w:val="center"/>
          </w:tcPr>
          <w:p w14:paraId="2FCE529F"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24.70 (2.83)</w:t>
            </w:r>
          </w:p>
        </w:tc>
        <w:tc>
          <w:tcPr>
            <w:tcW w:w="0" w:type="auto"/>
            <w:noWrap/>
            <w:vAlign w:val="center"/>
          </w:tcPr>
          <w:p w14:paraId="1944603A"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0.839</w:t>
            </w:r>
          </w:p>
        </w:tc>
      </w:tr>
      <w:tr w:rsidR="00DB5C37" w:rsidRPr="00A81BF7" w14:paraId="21B3F64D" w14:textId="77777777" w:rsidTr="00DB5C37">
        <w:trPr>
          <w:trHeight w:val="285"/>
        </w:trPr>
        <w:tc>
          <w:tcPr>
            <w:tcW w:w="2716" w:type="dxa"/>
            <w:noWrap/>
            <w:vAlign w:val="center"/>
          </w:tcPr>
          <w:p w14:paraId="10F818E7" w14:textId="321D16F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White Blood Cell Count </w:t>
            </w:r>
          </w:p>
        </w:tc>
        <w:tc>
          <w:tcPr>
            <w:tcW w:w="2454" w:type="dxa"/>
            <w:vAlign w:val="center"/>
          </w:tcPr>
          <w:p w14:paraId="18E0226C"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6.58 (1.92)</w:t>
            </w:r>
          </w:p>
        </w:tc>
        <w:tc>
          <w:tcPr>
            <w:tcW w:w="0" w:type="auto"/>
            <w:vAlign w:val="center"/>
          </w:tcPr>
          <w:p w14:paraId="69954E2B"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6.52 (1.63)</w:t>
            </w:r>
          </w:p>
        </w:tc>
        <w:tc>
          <w:tcPr>
            <w:tcW w:w="0" w:type="auto"/>
            <w:noWrap/>
            <w:vAlign w:val="center"/>
          </w:tcPr>
          <w:p w14:paraId="1FE4A5A9"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0.138</w:t>
            </w:r>
          </w:p>
        </w:tc>
      </w:tr>
      <w:tr w:rsidR="00DB5C37" w:rsidRPr="00A81BF7" w14:paraId="632EB56B" w14:textId="77777777" w:rsidTr="00DB5C37">
        <w:trPr>
          <w:trHeight w:val="285"/>
        </w:trPr>
        <w:tc>
          <w:tcPr>
            <w:tcW w:w="2716" w:type="dxa"/>
            <w:noWrap/>
            <w:vAlign w:val="center"/>
          </w:tcPr>
          <w:p w14:paraId="0FFC9A67" w14:textId="2106CAB6"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Neutrophil count </w:t>
            </w:r>
          </w:p>
        </w:tc>
        <w:tc>
          <w:tcPr>
            <w:tcW w:w="2454" w:type="dxa"/>
            <w:vAlign w:val="center"/>
          </w:tcPr>
          <w:p w14:paraId="68BC1E42"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4.14 (2.53)</w:t>
            </w:r>
          </w:p>
        </w:tc>
        <w:tc>
          <w:tcPr>
            <w:tcW w:w="0" w:type="auto"/>
            <w:vAlign w:val="center"/>
          </w:tcPr>
          <w:p w14:paraId="13E1B6B3"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3.99 (1.32)</w:t>
            </w:r>
          </w:p>
        </w:tc>
        <w:tc>
          <w:tcPr>
            <w:tcW w:w="0" w:type="auto"/>
            <w:noWrap/>
            <w:vAlign w:val="center"/>
          </w:tcPr>
          <w:p w14:paraId="552ABA02"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0.239</w:t>
            </w:r>
          </w:p>
        </w:tc>
      </w:tr>
      <w:tr w:rsidR="00DB5C37" w:rsidRPr="00A81BF7" w14:paraId="32AA070D" w14:textId="77777777" w:rsidTr="00DB5C37">
        <w:trPr>
          <w:trHeight w:val="285"/>
        </w:trPr>
        <w:tc>
          <w:tcPr>
            <w:tcW w:w="2716" w:type="dxa"/>
            <w:noWrap/>
            <w:vAlign w:val="center"/>
          </w:tcPr>
          <w:p w14:paraId="0F4657EC" w14:textId="1C9B7ED0"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Lymphocyte count </w:t>
            </w:r>
          </w:p>
        </w:tc>
        <w:tc>
          <w:tcPr>
            <w:tcW w:w="2454" w:type="dxa"/>
            <w:vAlign w:val="center"/>
          </w:tcPr>
          <w:p w14:paraId="18A7B188"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1.92 (1.74)</w:t>
            </w:r>
          </w:p>
        </w:tc>
        <w:tc>
          <w:tcPr>
            <w:tcW w:w="0" w:type="auto"/>
            <w:vAlign w:val="center"/>
          </w:tcPr>
          <w:p w14:paraId="74527C1B"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1.83 (0.55)</w:t>
            </w:r>
          </w:p>
        </w:tc>
        <w:tc>
          <w:tcPr>
            <w:tcW w:w="0" w:type="auto"/>
            <w:noWrap/>
            <w:vAlign w:val="center"/>
          </w:tcPr>
          <w:p w14:paraId="1B6FFF83"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0.104</w:t>
            </w:r>
          </w:p>
        </w:tc>
      </w:tr>
      <w:tr w:rsidR="00DB5C37" w:rsidRPr="00A81BF7" w14:paraId="546DF8F1" w14:textId="77777777" w:rsidTr="00DB5C37">
        <w:trPr>
          <w:trHeight w:val="285"/>
        </w:trPr>
        <w:tc>
          <w:tcPr>
            <w:tcW w:w="2716" w:type="dxa"/>
            <w:noWrap/>
            <w:vAlign w:val="center"/>
          </w:tcPr>
          <w:p w14:paraId="4D0810AB" w14:textId="145CAB1C"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Red Blood Cell Count </w:t>
            </w:r>
          </w:p>
        </w:tc>
        <w:tc>
          <w:tcPr>
            <w:tcW w:w="2454" w:type="dxa"/>
            <w:vAlign w:val="center"/>
          </w:tcPr>
          <w:p w14:paraId="49744850"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4.75 (5.80)</w:t>
            </w:r>
          </w:p>
        </w:tc>
        <w:tc>
          <w:tcPr>
            <w:tcW w:w="0" w:type="auto"/>
            <w:vAlign w:val="center"/>
          </w:tcPr>
          <w:p w14:paraId="0D06F6E3"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4.50 (0.47)</w:t>
            </w:r>
          </w:p>
        </w:tc>
        <w:tc>
          <w:tcPr>
            <w:tcW w:w="0" w:type="auto"/>
            <w:noWrap/>
            <w:vAlign w:val="center"/>
          </w:tcPr>
          <w:p w14:paraId="5F3A236D"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0.314</w:t>
            </w:r>
          </w:p>
        </w:tc>
      </w:tr>
      <w:tr w:rsidR="00DB5C37" w:rsidRPr="00A81BF7" w14:paraId="271F1896" w14:textId="77777777" w:rsidTr="00DB5C37">
        <w:trPr>
          <w:trHeight w:val="285"/>
        </w:trPr>
        <w:tc>
          <w:tcPr>
            <w:tcW w:w="2716" w:type="dxa"/>
            <w:noWrap/>
            <w:vAlign w:val="center"/>
          </w:tcPr>
          <w:p w14:paraId="19F4286B" w14:textId="421D17D4"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Hemoglobin </w:t>
            </w:r>
          </w:p>
        </w:tc>
        <w:tc>
          <w:tcPr>
            <w:tcW w:w="2454" w:type="dxa"/>
            <w:vAlign w:val="center"/>
          </w:tcPr>
          <w:p w14:paraId="46BF55CE"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141.17 (17.54)</w:t>
            </w:r>
          </w:p>
        </w:tc>
        <w:tc>
          <w:tcPr>
            <w:tcW w:w="0" w:type="auto"/>
            <w:vAlign w:val="center"/>
          </w:tcPr>
          <w:p w14:paraId="354B9DDF"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141.39 (14.68)</w:t>
            </w:r>
          </w:p>
        </w:tc>
        <w:tc>
          <w:tcPr>
            <w:tcW w:w="0" w:type="auto"/>
            <w:noWrap/>
            <w:vAlign w:val="center"/>
          </w:tcPr>
          <w:p w14:paraId="30F44C47"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0.532</w:t>
            </w:r>
          </w:p>
        </w:tc>
      </w:tr>
      <w:tr w:rsidR="00DB5C37" w:rsidRPr="00A81BF7" w14:paraId="72C46954" w14:textId="77777777" w:rsidTr="00DB5C37">
        <w:trPr>
          <w:trHeight w:val="285"/>
        </w:trPr>
        <w:tc>
          <w:tcPr>
            <w:tcW w:w="2716" w:type="dxa"/>
            <w:noWrap/>
            <w:vAlign w:val="center"/>
          </w:tcPr>
          <w:p w14:paraId="6EFEEF55" w14:textId="712804DE"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Creatinine </w:t>
            </w:r>
          </w:p>
        </w:tc>
        <w:tc>
          <w:tcPr>
            <w:tcW w:w="2454" w:type="dxa"/>
            <w:vAlign w:val="center"/>
          </w:tcPr>
          <w:p w14:paraId="45307C9A"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72.08 (16.53)</w:t>
            </w:r>
          </w:p>
        </w:tc>
        <w:tc>
          <w:tcPr>
            <w:tcW w:w="0" w:type="auto"/>
            <w:vAlign w:val="center"/>
          </w:tcPr>
          <w:p w14:paraId="7028E8FF"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71.74 (14.35)</w:t>
            </w:r>
          </w:p>
        </w:tc>
        <w:tc>
          <w:tcPr>
            <w:tcW w:w="0" w:type="auto"/>
            <w:noWrap/>
            <w:vAlign w:val="center"/>
          </w:tcPr>
          <w:p w14:paraId="6C7F82A8"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0.248</w:t>
            </w:r>
          </w:p>
        </w:tc>
      </w:tr>
      <w:tr w:rsidR="00DB5C37" w:rsidRPr="00A81BF7" w14:paraId="232A7A65" w14:textId="77777777" w:rsidTr="00DB5C37">
        <w:trPr>
          <w:trHeight w:val="285"/>
        </w:trPr>
        <w:tc>
          <w:tcPr>
            <w:tcW w:w="2716" w:type="dxa"/>
            <w:noWrap/>
            <w:vAlign w:val="center"/>
          </w:tcPr>
          <w:p w14:paraId="7409B6EB" w14:textId="274FA539"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Blood urea nitrogen </w:t>
            </w:r>
          </w:p>
        </w:tc>
        <w:tc>
          <w:tcPr>
            <w:tcW w:w="2454" w:type="dxa"/>
            <w:vAlign w:val="center"/>
          </w:tcPr>
          <w:p w14:paraId="33BB5BDE"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5.38 (1.64)</w:t>
            </w:r>
          </w:p>
        </w:tc>
        <w:tc>
          <w:tcPr>
            <w:tcW w:w="0" w:type="auto"/>
            <w:vAlign w:val="center"/>
          </w:tcPr>
          <w:p w14:paraId="35C02F49" w14:textId="7FE7A5E8" w:rsidR="00DB5C37" w:rsidRPr="00A81BF7" w:rsidRDefault="00C63BA1" w:rsidP="00DB5C37">
            <w:pPr>
              <w:jc w:val="center"/>
              <w:textAlignment w:val="bottom"/>
              <w:rPr>
                <w:rFonts w:cs="Times New Roman"/>
                <w:color w:val="000000"/>
                <w:kern w:val="0"/>
                <w:sz w:val="20"/>
                <w:szCs w:val="20"/>
                <w:lang w:bidi="ar"/>
              </w:rPr>
            </w:pPr>
            <w:r w:rsidRPr="00C63BA1">
              <w:rPr>
                <w:rFonts w:cs="Times New Roman"/>
                <w:color w:val="000000"/>
                <w:kern w:val="0"/>
                <w:sz w:val="20"/>
                <w:szCs w:val="20"/>
                <w:lang w:bidi="ar"/>
              </w:rPr>
              <w:t xml:space="preserve">  5.33 (1.37)</w:t>
            </w:r>
          </w:p>
        </w:tc>
        <w:tc>
          <w:tcPr>
            <w:tcW w:w="0" w:type="auto"/>
            <w:noWrap/>
            <w:vAlign w:val="center"/>
          </w:tcPr>
          <w:p w14:paraId="28E2E2FB"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0.485</w:t>
            </w:r>
          </w:p>
        </w:tc>
      </w:tr>
      <w:tr w:rsidR="00DB5C37" w:rsidRPr="00A81BF7" w14:paraId="5DB5B1D0" w14:textId="77777777" w:rsidTr="00DB5C37">
        <w:trPr>
          <w:trHeight w:val="285"/>
        </w:trPr>
        <w:tc>
          <w:tcPr>
            <w:tcW w:w="2716" w:type="dxa"/>
            <w:noWrap/>
            <w:vAlign w:val="center"/>
          </w:tcPr>
          <w:p w14:paraId="2FA64BE9" w14:textId="358236D4"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Uric acid </w:t>
            </w:r>
          </w:p>
        </w:tc>
        <w:tc>
          <w:tcPr>
            <w:tcW w:w="2454" w:type="dxa"/>
            <w:vAlign w:val="center"/>
          </w:tcPr>
          <w:p w14:paraId="19BAED9B"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344.71 (97.90)</w:t>
            </w:r>
          </w:p>
        </w:tc>
        <w:tc>
          <w:tcPr>
            <w:tcW w:w="0" w:type="auto"/>
            <w:vAlign w:val="center"/>
          </w:tcPr>
          <w:p w14:paraId="333A237C"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343.75 (85.69)</w:t>
            </w:r>
          </w:p>
        </w:tc>
        <w:tc>
          <w:tcPr>
            <w:tcW w:w="0" w:type="auto"/>
            <w:noWrap/>
            <w:vAlign w:val="center"/>
          </w:tcPr>
          <w:p w14:paraId="58700D29"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0.926</w:t>
            </w:r>
          </w:p>
        </w:tc>
      </w:tr>
      <w:tr w:rsidR="00DB5C37" w:rsidRPr="00A81BF7" w14:paraId="57BE7871" w14:textId="77777777" w:rsidTr="00DB5C37">
        <w:trPr>
          <w:trHeight w:val="285"/>
        </w:trPr>
        <w:tc>
          <w:tcPr>
            <w:tcW w:w="2716" w:type="dxa"/>
            <w:noWrap/>
            <w:vAlign w:val="center"/>
          </w:tcPr>
          <w:p w14:paraId="1E736330" w14:textId="5F7E228E"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Fasting blood glucose </w:t>
            </w:r>
          </w:p>
        </w:tc>
        <w:tc>
          <w:tcPr>
            <w:tcW w:w="2454" w:type="dxa"/>
            <w:vAlign w:val="center"/>
          </w:tcPr>
          <w:p w14:paraId="4BB0EE1F"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5.91 (2.17)</w:t>
            </w:r>
          </w:p>
        </w:tc>
        <w:tc>
          <w:tcPr>
            <w:tcW w:w="0" w:type="auto"/>
            <w:vAlign w:val="center"/>
          </w:tcPr>
          <w:p w14:paraId="5DABF241"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5.81 (1.67)</w:t>
            </w:r>
          </w:p>
        </w:tc>
        <w:tc>
          <w:tcPr>
            <w:tcW w:w="0" w:type="auto"/>
            <w:noWrap/>
            <w:vAlign w:val="center"/>
          </w:tcPr>
          <w:p w14:paraId="28797D09"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0.662</w:t>
            </w:r>
          </w:p>
        </w:tc>
      </w:tr>
      <w:tr w:rsidR="00DB5C37" w:rsidRPr="00A81BF7" w14:paraId="2C5AA376" w14:textId="77777777" w:rsidTr="00DB5C37">
        <w:trPr>
          <w:trHeight w:val="285"/>
        </w:trPr>
        <w:tc>
          <w:tcPr>
            <w:tcW w:w="2716" w:type="dxa"/>
            <w:noWrap/>
            <w:vAlign w:val="center"/>
          </w:tcPr>
          <w:p w14:paraId="411F6D67" w14:textId="05007CA1"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Triglyceride </w:t>
            </w:r>
          </w:p>
        </w:tc>
        <w:tc>
          <w:tcPr>
            <w:tcW w:w="2454" w:type="dxa"/>
            <w:vAlign w:val="center"/>
          </w:tcPr>
          <w:p w14:paraId="6DB4E6E6"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1.89 (5.09)</w:t>
            </w:r>
          </w:p>
        </w:tc>
        <w:tc>
          <w:tcPr>
            <w:tcW w:w="0" w:type="auto"/>
            <w:vAlign w:val="center"/>
          </w:tcPr>
          <w:p w14:paraId="500B07A1"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1.62 (0.73)</w:t>
            </w:r>
          </w:p>
        </w:tc>
        <w:tc>
          <w:tcPr>
            <w:tcW w:w="0" w:type="auto"/>
            <w:noWrap/>
            <w:vAlign w:val="center"/>
          </w:tcPr>
          <w:p w14:paraId="523091EA"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0.602</w:t>
            </w:r>
          </w:p>
        </w:tc>
      </w:tr>
      <w:tr w:rsidR="00DB5C37" w:rsidRPr="00A81BF7" w14:paraId="19266766" w14:textId="77777777" w:rsidTr="00DB5C37">
        <w:trPr>
          <w:trHeight w:val="285"/>
        </w:trPr>
        <w:tc>
          <w:tcPr>
            <w:tcW w:w="2716" w:type="dxa"/>
            <w:noWrap/>
            <w:vAlign w:val="center"/>
          </w:tcPr>
          <w:p w14:paraId="2C3DBD76" w14:textId="7EB9D432"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Total Cholesterol </w:t>
            </w:r>
          </w:p>
        </w:tc>
        <w:tc>
          <w:tcPr>
            <w:tcW w:w="2454" w:type="dxa"/>
            <w:vAlign w:val="center"/>
          </w:tcPr>
          <w:p w14:paraId="579A184E"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4.06 (1.14)</w:t>
            </w:r>
          </w:p>
        </w:tc>
        <w:tc>
          <w:tcPr>
            <w:tcW w:w="0" w:type="auto"/>
            <w:vAlign w:val="center"/>
          </w:tcPr>
          <w:p w14:paraId="4DA34A44"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4.04 (1.00)</w:t>
            </w:r>
          </w:p>
        </w:tc>
        <w:tc>
          <w:tcPr>
            <w:tcW w:w="0" w:type="auto"/>
            <w:noWrap/>
            <w:vAlign w:val="center"/>
          </w:tcPr>
          <w:p w14:paraId="0C64FC0E"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0.454</w:t>
            </w:r>
          </w:p>
        </w:tc>
      </w:tr>
      <w:tr w:rsidR="00DB5C37" w:rsidRPr="00A81BF7" w14:paraId="7E23DBAE" w14:textId="77777777" w:rsidTr="00DB5C37">
        <w:trPr>
          <w:trHeight w:val="285"/>
        </w:trPr>
        <w:tc>
          <w:tcPr>
            <w:tcW w:w="2716" w:type="dxa"/>
            <w:noWrap/>
            <w:vAlign w:val="center"/>
          </w:tcPr>
          <w:p w14:paraId="71598460" w14:textId="3A0E8CB5"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High-density lipoprotein cholesterol </w:t>
            </w:r>
          </w:p>
        </w:tc>
        <w:tc>
          <w:tcPr>
            <w:tcW w:w="2454" w:type="dxa"/>
            <w:vAlign w:val="center"/>
          </w:tcPr>
          <w:p w14:paraId="12384C4A"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1.03 (0.29)</w:t>
            </w:r>
          </w:p>
        </w:tc>
        <w:tc>
          <w:tcPr>
            <w:tcW w:w="0" w:type="auto"/>
            <w:vAlign w:val="center"/>
          </w:tcPr>
          <w:p w14:paraId="14D37EA3"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1.02 (0.22)</w:t>
            </w:r>
          </w:p>
        </w:tc>
        <w:tc>
          <w:tcPr>
            <w:tcW w:w="0" w:type="auto"/>
            <w:noWrap/>
            <w:vAlign w:val="center"/>
          </w:tcPr>
          <w:p w14:paraId="10ADFF32"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0.398</w:t>
            </w:r>
          </w:p>
        </w:tc>
      </w:tr>
      <w:tr w:rsidR="00DB5C37" w:rsidRPr="00A81BF7" w14:paraId="35B4D21D" w14:textId="77777777" w:rsidTr="00DB5C37">
        <w:trPr>
          <w:trHeight w:val="285"/>
        </w:trPr>
        <w:tc>
          <w:tcPr>
            <w:tcW w:w="2716" w:type="dxa"/>
            <w:noWrap/>
            <w:vAlign w:val="center"/>
          </w:tcPr>
          <w:p w14:paraId="40AF9D18" w14:textId="5B38D00C"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Low-density lipoprotein cholesterol </w:t>
            </w:r>
          </w:p>
        </w:tc>
        <w:tc>
          <w:tcPr>
            <w:tcW w:w="2454" w:type="dxa"/>
            <w:vAlign w:val="center"/>
          </w:tcPr>
          <w:p w14:paraId="2C2A775D"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2.48 (0.95)</w:t>
            </w:r>
          </w:p>
        </w:tc>
        <w:tc>
          <w:tcPr>
            <w:tcW w:w="0" w:type="auto"/>
            <w:vAlign w:val="center"/>
          </w:tcPr>
          <w:p w14:paraId="7431F5DC"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2.45 (0.79)</w:t>
            </w:r>
          </w:p>
        </w:tc>
        <w:tc>
          <w:tcPr>
            <w:tcW w:w="0" w:type="auto"/>
            <w:noWrap/>
            <w:vAlign w:val="center"/>
          </w:tcPr>
          <w:p w14:paraId="3BB1F946"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0.636</w:t>
            </w:r>
          </w:p>
        </w:tc>
      </w:tr>
      <w:tr w:rsidR="004C246A" w:rsidRPr="00A81BF7" w14:paraId="2098847C" w14:textId="77777777" w:rsidTr="003777B9">
        <w:trPr>
          <w:trHeight w:val="285"/>
        </w:trPr>
        <w:tc>
          <w:tcPr>
            <w:tcW w:w="2716" w:type="dxa"/>
            <w:noWrap/>
          </w:tcPr>
          <w:p w14:paraId="40415284" w14:textId="2D924376" w:rsidR="004C246A" w:rsidRPr="00A81BF7" w:rsidRDefault="004C246A" w:rsidP="004C246A">
            <w:pPr>
              <w:jc w:val="center"/>
              <w:textAlignment w:val="bottom"/>
              <w:rPr>
                <w:rFonts w:cs="Times New Roman"/>
                <w:color w:val="000000"/>
                <w:kern w:val="0"/>
                <w:sz w:val="20"/>
                <w:szCs w:val="20"/>
                <w:lang w:bidi="ar"/>
              </w:rPr>
            </w:pPr>
            <w:r w:rsidRPr="00A81BF7">
              <w:rPr>
                <w:rFonts w:cs="Times New Roman"/>
              </w:rPr>
              <w:t xml:space="preserve">Total perfusion deficit </w:t>
            </w:r>
          </w:p>
        </w:tc>
        <w:tc>
          <w:tcPr>
            <w:tcW w:w="2454" w:type="dxa"/>
          </w:tcPr>
          <w:p w14:paraId="250779CE" w14:textId="0B3A12ED" w:rsidR="004C246A" w:rsidRPr="00A81BF7" w:rsidRDefault="004C246A" w:rsidP="004C246A">
            <w:pPr>
              <w:jc w:val="center"/>
              <w:textAlignment w:val="bottom"/>
              <w:rPr>
                <w:rFonts w:cs="Times New Roman"/>
                <w:color w:val="000000"/>
                <w:kern w:val="0"/>
                <w:sz w:val="20"/>
                <w:szCs w:val="20"/>
                <w:lang w:bidi="ar"/>
              </w:rPr>
            </w:pPr>
            <w:r w:rsidRPr="00A81BF7">
              <w:rPr>
                <w:rFonts w:cs="Times New Roman"/>
              </w:rPr>
              <w:t>12.72 (12.53)</w:t>
            </w:r>
          </w:p>
        </w:tc>
        <w:tc>
          <w:tcPr>
            <w:tcW w:w="0" w:type="auto"/>
          </w:tcPr>
          <w:p w14:paraId="2AD8A43C" w14:textId="4DF4B3DC" w:rsidR="004C246A" w:rsidRPr="00A81BF7" w:rsidRDefault="004C246A" w:rsidP="004C246A">
            <w:pPr>
              <w:jc w:val="center"/>
              <w:textAlignment w:val="bottom"/>
              <w:rPr>
                <w:rFonts w:cs="Times New Roman"/>
                <w:color w:val="000000"/>
                <w:kern w:val="0"/>
                <w:sz w:val="20"/>
                <w:szCs w:val="20"/>
                <w:lang w:bidi="ar"/>
              </w:rPr>
            </w:pPr>
            <w:r w:rsidRPr="00A81BF7">
              <w:rPr>
                <w:rFonts w:cs="Times New Roman"/>
              </w:rPr>
              <w:t>12.37 (11.46)</w:t>
            </w:r>
          </w:p>
        </w:tc>
        <w:tc>
          <w:tcPr>
            <w:tcW w:w="0" w:type="auto"/>
            <w:noWrap/>
          </w:tcPr>
          <w:p w14:paraId="542167D0" w14:textId="3FA4EDBE" w:rsidR="004C246A" w:rsidRPr="00A81BF7" w:rsidRDefault="004C246A" w:rsidP="004C246A">
            <w:pPr>
              <w:jc w:val="center"/>
              <w:textAlignment w:val="bottom"/>
              <w:rPr>
                <w:rFonts w:cs="Times New Roman"/>
                <w:color w:val="000000"/>
                <w:kern w:val="0"/>
                <w:sz w:val="20"/>
                <w:szCs w:val="20"/>
                <w:lang w:bidi="ar"/>
              </w:rPr>
            </w:pPr>
            <w:r w:rsidRPr="00A81BF7">
              <w:rPr>
                <w:rFonts w:cs="Times New Roman"/>
              </w:rPr>
              <w:t>0.420</w:t>
            </w:r>
          </w:p>
        </w:tc>
      </w:tr>
      <w:tr w:rsidR="00973078" w:rsidRPr="00A81BF7" w14:paraId="03C9272D" w14:textId="77777777" w:rsidTr="00DB5C37">
        <w:trPr>
          <w:trHeight w:val="285"/>
        </w:trPr>
        <w:tc>
          <w:tcPr>
            <w:tcW w:w="2716" w:type="dxa"/>
            <w:noWrap/>
            <w:vAlign w:val="center"/>
          </w:tcPr>
          <w:p w14:paraId="50A6CFAB" w14:textId="5F32DD4F"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Peak filling rate </w:t>
            </w:r>
          </w:p>
        </w:tc>
        <w:tc>
          <w:tcPr>
            <w:tcW w:w="2454" w:type="dxa"/>
            <w:vAlign w:val="center"/>
          </w:tcPr>
          <w:p w14:paraId="2A79B6DA" w14:textId="1EBBF12C"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1.70 (0.64)</w:t>
            </w:r>
          </w:p>
        </w:tc>
        <w:tc>
          <w:tcPr>
            <w:tcW w:w="0" w:type="auto"/>
            <w:vAlign w:val="center"/>
          </w:tcPr>
          <w:p w14:paraId="1A6899F8" w14:textId="2B1FEFC4"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1.68 (0.56)</w:t>
            </w:r>
          </w:p>
        </w:tc>
        <w:tc>
          <w:tcPr>
            <w:tcW w:w="0" w:type="auto"/>
            <w:noWrap/>
            <w:vAlign w:val="center"/>
          </w:tcPr>
          <w:p w14:paraId="39E79197" w14:textId="033DF053"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0.957</w:t>
            </w:r>
          </w:p>
        </w:tc>
      </w:tr>
      <w:tr w:rsidR="00973078" w:rsidRPr="00A81BF7" w14:paraId="28E9E923" w14:textId="77777777" w:rsidTr="00DB5C37">
        <w:trPr>
          <w:trHeight w:val="285"/>
        </w:trPr>
        <w:tc>
          <w:tcPr>
            <w:tcW w:w="2716" w:type="dxa"/>
            <w:noWrap/>
            <w:vAlign w:val="center"/>
          </w:tcPr>
          <w:p w14:paraId="73CB893C" w14:textId="3D60F891"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lastRenderedPageBreak/>
              <w:t xml:space="preserve">The first third of the end-systole to end-diastole phase </w:t>
            </w:r>
          </w:p>
        </w:tc>
        <w:tc>
          <w:tcPr>
            <w:tcW w:w="2454" w:type="dxa"/>
            <w:vAlign w:val="center"/>
          </w:tcPr>
          <w:p w14:paraId="625CBECD" w14:textId="01E014F9"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0.62 (0.21)</w:t>
            </w:r>
          </w:p>
        </w:tc>
        <w:tc>
          <w:tcPr>
            <w:tcW w:w="0" w:type="auto"/>
            <w:vAlign w:val="center"/>
          </w:tcPr>
          <w:p w14:paraId="1B10AFFE" w14:textId="0C913BCC"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0.61 (0.18)</w:t>
            </w:r>
          </w:p>
        </w:tc>
        <w:tc>
          <w:tcPr>
            <w:tcW w:w="0" w:type="auto"/>
            <w:noWrap/>
            <w:vAlign w:val="center"/>
          </w:tcPr>
          <w:p w14:paraId="6A3C5DDD" w14:textId="3AAFC273"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0.414</w:t>
            </w:r>
          </w:p>
        </w:tc>
      </w:tr>
      <w:tr w:rsidR="00973078" w:rsidRPr="00A81BF7" w14:paraId="70921550" w14:textId="77777777" w:rsidTr="00DB5C37">
        <w:trPr>
          <w:trHeight w:val="285"/>
        </w:trPr>
        <w:tc>
          <w:tcPr>
            <w:tcW w:w="2716" w:type="dxa"/>
            <w:noWrap/>
            <w:vAlign w:val="center"/>
          </w:tcPr>
          <w:p w14:paraId="670EA1C1" w14:textId="4C2C967C"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Time to peak filling from end-systole </w:t>
            </w:r>
          </w:p>
        </w:tc>
        <w:tc>
          <w:tcPr>
            <w:tcW w:w="2454" w:type="dxa"/>
            <w:vAlign w:val="center"/>
          </w:tcPr>
          <w:p w14:paraId="37604700" w14:textId="005AB6B6"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252.12 (53.25)</w:t>
            </w:r>
          </w:p>
        </w:tc>
        <w:tc>
          <w:tcPr>
            <w:tcW w:w="0" w:type="auto"/>
            <w:vAlign w:val="center"/>
          </w:tcPr>
          <w:p w14:paraId="03909555" w14:textId="3320034A"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251.83 (40.98)</w:t>
            </w:r>
          </w:p>
        </w:tc>
        <w:tc>
          <w:tcPr>
            <w:tcW w:w="0" w:type="auto"/>
            <w:noWrap/>
            <w:vAlign w:val="center"/>
          </w:tcPr>
          <w:p w14:paraId="5CBD988C" w14:textId="6E2AF6F0"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0.054</w:t>
            </w:r>
          </w:p>
        </w:tc>
      </w:tr>
      <w:tr w:rsidR="00973078" w:rsidRPr="00A81BF7" w14:paraId="7974346A" w14:textId="77777777" w:rsidTr="00DB5C37">
        <w:trPr>
          <w:trHeight w:val="285"/>
        </w:trPr>
        <w:tc>
          <w:tcPr>
            <w:tcW w:w="2716" w:type="dxa"/>
            <w:noWrap/>
            <w:vAlign w:val="center"/>
          </w:tcPr>
          <w:p w14:paraId="3E7A8409" w14:textId="6595FBA5"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Summed Motion Score </w:t>
            </w:r>
          </w:p>
        </w:tc>
        <w:tc>
          <w:tcPr>
            <w:tcW w:w="2454" w:type="dxa"/>
            <w:vAlign w:val="center"/>
          </w:tcPr>
          <w:p w14:paraId="7D281173" w14:textId="2BA35BA7"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18.07 (14.79)</w:t>
            </w:r>
          </w:p>
        </w:tc>
        <w:tc>
          <w:tcPr>
            <w:tcW w:w="0" w:type="auto"/>
            <w:vAlign w:val="center"/>
          </w:tcPr>
          <w:p w14:paraId="05327439" w14:textId="34FFDBCD"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17.80 (14.04)</w:t>
            </w:r>
          </w:p>
        </w:tc>
        <w:tc>
          <w:tcPr>
            <w:tcW w:w="0" w:type="auto"/>
            <w:noWrap/>
            <w:vAlign w:val="center"/>
          </w:tcPr>
          <w:p w14:paraId="7BA16387" w14:textId="56A021E9"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0.199</w:t>
            </w:r>
          </w:p>
        </w:tc>
      </w:tr>
      <w:tr w:rsidR="00973078" w:rsidRPr="00A81BF7" w14:paraId="47485BFC" w14:textId="77777777" w:rsidTr="00DB5C37">
        <w:trPr>
          <w:trHeight w:val="285"/>
        </w:trPr>
        <w:tc>
          <w:tcPr>
            <w:tcW w:w="2716" w:type="dxa"/>
            <w:noWrap/>
            <w:vAlign w:val="center"/>
          </w:tcPr>
          <w:p w14:paraId="2320F223" w14:textId="45E3D8A9"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Summed Thickening Score </w:t>
            </w:r>
          </w:p>
        </w:tc>
        <w:tc>
          <w:tcPr>
            <w:tcW w:w="2454" w:type="dxa"/>
            <w:vAlign w:val="center"/>
          </w:tcPr>
          <w:p w14:paraId="41F5F810" w14:textId="6F0A13CF"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10.52 (9.92)</w:t>
            </w:r>
          </w:p>
        </w:tc>
        <w:tc>
          <w:tcPr>
            <w:tcW w:w="0" w:type="auto"/>
            <w:vAlign w:val="center"/>
          </w:tcPr>
          <w:p w14:paraId="143A655E" w14:textId="70A6E3C8"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10.39 (9.62)</w:t>
            </w:r>
          </w:p>
        </w:tc>
        <w:tc>
          <w:tcPr>
            <w:tcW w:w="0" w:type="auto"/>
            <w:noWrap/>
            <w:vAlign w:val="center"/>
          </w:tcPr>
          <w:p w14:paraId="1F4F7BAD" w14:textId="4D7D6BF6" w:rsidR="00973078" w:rsidRPr="00A81BF7" w:rsidRDefault="00973078" w:rsidP="00973078">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0.256</w:t>
            </w:r>
          </w:p>
        </w:tc>
      </w:tr>
      <w:tr w:rsidR="00DB5C37" w:rsidRPr="00A81BF7" w14:paraId="3514897A" w14:textId="77777777" w:rsidTr="00DB5C37">
        <w:trPr>
          <w:trHeight w:val="285"/>
        </w:trPr>
        <w:tc>
          <w:tcPr>
            <w:tcW w:w="2716" w:type="dxa"/>
            <w:noWrap/>
            <w:vAlign w:val="center"/>
          </w:tcPr>
          <w:p w14:paraId="74ED7AA6" w14:textId="50FB9E90"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Left ventricular ejection fraction </w:t>
            </w:r>
          </w:p>
        </w:tc>
        <w:tc>
          <w:tcPr>
            <w:tcW w:w="2454" w:type="dxa"/>
            <w:vAlign w:val="center"/>
          </w:tcPr>
          <w:p w14:paraId="55872385"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44.72 (13.94)</w:t>
            </w:r>
          </w:p>
        </w:tc>
        <w:tc>
          <w:tcPr>
            <w:tcW w:w="0" w:type="auto"/>
            <w:vAlign w:val="center"/>
          </w:tcPr>
          <w:p w14:paraId="3C6A90D7"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44.71 (13.03)</w:t>
            </w:r>
          </w:p>
        </w:tc>
        <w:tc>
          <w:tcPr>
            <w:tcW w:w="0" w:type="auto"/>
            <w:noWrap/>
            <w:vAlign w:val="center"/>
          </w:tcPr>
          <w:p w14:paraId="5F4354AE"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0.226</w:t>
            </w:r>
          </w:p>
        </w:tc>
      </w:tr>
      <w:tr w:rsidR="00DB5C37" w:rsidRPr="00A81BF7" w14:paraId="48A3C76E" w14:textId="77777777" w:rsidTr="00DB5C37">
        <w:trPr>
          <w:trHeight w:val="285"/>
        </w:trPr>
        <w:tc>
          <w:tcPr>
            <w:tcW w:w="2716" w:type="dxa"/>
            <w:noWrap/>
            <w:vAlign w:val="center"/>
          </w:tcPr>
          <w:p w14:paraId="6FEAE73B" w14:textId="5FFEEBFA"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End-diastolic volume </w:t>
            </w:r>
          </w:p>
        </w:tc>
        <w:tc>
          <w:tcPr>
            <w:tcW w:w="2454" w:type="dxa"/>
            <w:vAlign w:val="center"/>
          </w:tcPr>
          <w:p w14:paraId="21B5C170"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96.81 (51.83)</w:t>
            </w:r>
          </w:p>
        </w:tc>
        <w:tc>
          <w:tcPr>
            <w:tcW w:w="0" w:type="auto"/>
            <w:vAlign w:val="center"/>
          </w:tcPr>
          <w:p w14:paraId="54CABB08"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94.03 (40.76)</w:t>
            </w:r>
          </w:p>
        </w:tc>
        <w:tc>
          <w:tcPr>
            <w:tcW w:w="0" w:type="auto"/>
            <w:noWrap/>
            <w:vAlign w:val="center"/>
          </w:tcPr>
          <w:p w14:paraId="0075F77B"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0.788</w:t>
            </w:r>
          </w:p>
        </w:tc>
      </w:tr>
      <w:tr w:rsidR="00DB5C37" w:rsidRPr="00A81BF7" w14:paraId="231BF41F" w14:textId="77777777" w:rsidTr="00DB5C37">
        <w:trPr>
          <w:trHeight w:val="285"/>
        </w:trPr>
        <w:tc>
          <w:tcPr>
            <w:tcW w:w="2716" w:type="dxa"/>
            <w:noWrap/>
            <w:vAlign w:val="center"/>
          </w:tcPr>
          <w:p w14:paraId="4E26A512" w14:textId="51AFC4B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End-systolic volume </w:t>
            </w:r>
          </w:p>
        </w:tc>
        <w:tc>
          <w:tcPr>
            <w:tcW w:w="2454" w:type="dxa"/>
            <w:vAlign w:val="center"/>
          </w:tcPr>
          <w:p w14:paraId="3B978E3D"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59.07 (48.24)</w:t>
            </w:r>
          </w:p>
        </w:tc>
        <w:tc>
          <w:tcPr>
            <w:tcW w:w="0" w:type="auto"/>
            <w:vAlign w:val="center"/>
          </w:tcPr>
          <w:p w14:paraId="403886D0"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56.21 (37.04)</w:t>
            </w:r>
          </w:p>
        </w:tc>
        <w:tc>
          <w:tcPr>
            <w:tcW w:w="0" w:type="auto"/>
            <w:noWrap/>
            <w:vAlign w:val="center"/>
          </w:tcPr>
          <w:p w14:paraId="5398AC6F"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0.929</w:t>
            </w:r>
          </w:p>
        </w:tc>
      </w:tr>
      <w:tr w:rsidR="00941CBB" w:rsidRPr="00A81BF7" w14:paraId="7CEBE73C" w14:textId="77777777" w:rsidTr="00DB5C37">
        <w:trPr>
          <w:trHeight w:val="285"/>
        </w:trPr>
        <w:tc>
          <w:tcPr>
            <w:tcW w:w="2716" w:type="dxa"/>
            <w:noWrap/>
            <w:vAlign w:val="center"/>
          </w:tcPr>
          <w:p w14:paraId="0270FBEB" w14:textId="5F1A73B9" w:rsidR="00941CBB" w:rsidRPr="00A81BF7" w:rsidRDefault="00941CBB" w:rsidP="00941CBB">
            <w:pPr>
              <w:jc w:val="center"/>
              <w:textAlignment w:val="bottom"/>
              <w:rPr>
                <w:rFonts w:cs="Times New Roman"/>
                <w:color w:val="000000"/>
                <w:sz w:val="20"/>
                <w:szCs w:val="20"/>
              </w:rPr>
            </w:pPr>
            <w:r w:rsidRPr="00A81BF7">
              <w:rPr>
                <w:rFonts w:cs="Times New Roman"/>
                <w:color w:val="000000"/>
                <w:kern w:val="0"/>
                <w:sz w:val="20"/>
                <w:szCs w:val="20"/>
                <w:lang w:bidi="ar"/>
              </w:rPr>
              <w:t xml:space="preserve">Shape index (no-gated) </w:t>
            </w:r>
          </w:p>
        </w:tc>
        <w:tc>
          <w:tcPr>
            <w:tcW w:w="2454" w:type="dxa"/>
            <w:vAlign w:val="center"/>
          </w:tcPr>
          <w:p w14:paraId="437D11C1" w14:textId="703642D2" w:rsidR="00941CBB" w:rsidRPr="00A81BF7" w:rsidRDefault="00941CBB" w:rsidP="00941CBB">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0.61 (0.09)</w:t>
            </w:r>
          </w:p>
        </w:tc>
        <w:tc>
          <w:tcPr>
            <w:tcW w:w="0" w:type="auto"/>
            <w:vAlign w:val="center"/>
          </w:tcPr>
          <w:p w14:paraId="301EF97A" w14:textId="6CAE66CD" w:rsidR="00941CBB" w:rsidRPr="00A81BF7" w:rsidRDefault="00941CBB" w:rsidP="00941CBB">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0.61 (0.08)</w:t>
            </w:r>
          </w:p>
        </w:tc>
        <w:tc>
          <w:tcPr>
            <w:tcW w:w="0" w:type="auto"/>
            <w:noWrap/>
            <w:vAlign w:val="center"/>
          </w:tcPr>
          <w:p w14:paraId="2F557811" w14:textId="79AAB1B1" w:rsidR="00941CBB" w:rsidRPr="00A81BF7" w:rsidRDefault="00941CBB" w:rsidP="00941CBB">
            <w:pPr>
              <w:jc w:val="center"/>
              <w:textAlignment w:val="bottom"/>
              <w:rPr>
                <w:rFonts w:cs="Times New Roman"/>
                <w:color w:val="000000"/>
                <w:sz w:val="20"/>
                <w:szCs w:val="20"/>
              </w:rPr>
            </w:pPr>
            <w:r w:rsidRPr="00A81BF7">
              <w:rPr>
                <w:rFonts w:cs="Times New Roman"/>
                <w:color w:val="000000"/>
                <w:kern w:val="0"/>
                <w:sz w:val="20"/>
                <w:szCs w:val="20"/>
                <w:lang w:bidi="ar"/>
              </w:rPr>
              <w:t>0.930</w:t>
            </w:r>
          </w:p>
        </w:tc>
      </w:tr>
      <w:tr w:rsidR="00941CBB" w:rsidRPr="00A81BF7" w14:paraId="0BFA07C6" w14:textId="77777777" w:rsidTr="00DB5C37">
        <w:trPr>
          <w:trHeight w:val="285"/>
        </w:trPr>
        <w:tc>
          <w:tcPr>
            <w:tcW w:w="2716" w:type="dxa"/>
            <w:noWrap/>
            <w:vAlign w:val="center"/>
          </w:tcPr>
          <w:p w14:paraId="0112D872" w14:textId="14D678D8" w:rsidR="00941CBB" w:rsidRPr="00A81BF7" w:rsidRDefault="00941CBB" w:rsidP="00941CBB">
            <w:pPr>
              <w:jc w:val="center"/>
              <w:textAlignment w:val="bottom"/>
              <w:rPr>
                <w:rFonts w:cs="Times New Roman"/>
                <w:color w:val="000000"/>
                <w:sz w:val="20"/>
                <w:szCs w:val="20"/>
              </w:rPr>
            </w:pPr>
            <w:r w:rsidRPr="00A81BF7">
              <w:rPr>
                <w:rFonts w:cs="Times New Roman"/>
                <w:color w:val="000000"/>
                <w:kern w:val="0"/>
                <w:sz w:val="20"/>
                <w:szCs w:val="20"/>
                <w:lang w:bidi="ar"/>
              </w:rPr>
              <w:t xml:space="preserve">Eccentricity index (no-gated) </w:t>
            </w:r>
          </w:p>
        </w:tc>
        <w:tc>
          <w:tcPr>
            <w:tcW w:w="2454" w:type="dxa"/>
            <w:vAlign w:val="center"/>
          </w:tcPr>
          <w:p w14:paraId="4B063367" w14:textId="70AA5243" w:rsidR="00941CBB" w:rsidRPr="00A81BF7" w:rsidRDefault="00941CBB" w:rsidP="00941CBB">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0.82 (0.05)</w:t>
            </w:r>
          </w:p>
        </w:tc>
        <w:tc>
          <w:tcPr>
            <w:tcW w:w="0" w:type="auto"/>
            <w:vAlign w:val="center"/>
          </w:tcPr>
          <w:p w14:paraId="47EED3C8" w14:textId="5122D5F7" w:rsidR="00941CBB" w:rsidRPr="00A81BF7" w:rsidRDefault="00941CBB" w:rsidP="00941CBB">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0.82 (0.04)</w:t>
            </w:r>
          </w:p>
        </w:tc>
        <w:tc>
          <w:tcPr>
            <w:tcW w:w="0" w:type="auto"/>
            <w:noWrap/>
            <w:vAlign w:val="center"/>
          </w:tcPr>
          <w:p w14:paraId="303F6B09" w14:textId="407747DC" w:rsidR="00941CBB" w:rsidRPr="00A81BF7" w:rsidRDefault="00941CBB" w:rsidP="00941CBB">
            <w:pPr>
              <w:jc w:val="center"/>
              <w:textAlignment w:val="bottom"/>
              <w:rPr>
                <w:rFonts w:cs="Times New Roman"/>
                <w:color w:val="000000"/>
                <w:sz w:val="20"/>
                <w:szCs w:val="20"/>
              </w:rPr>
            </w:pPr>
            <w:r w:rsidRPr="00A81BF7">
              <w:rPr>
                <w:rFonts w:cs="Times New Roman"/>
                <w:color w:val="000000"/>
                <w:kern w:val="0"/>
                <w:sz w:val="20"/>
                <w:szCs w:val="20"/>
                <w:lang w:bidi="ar"/>
              </w:rPr>
              <w:t>0.294</w:t>
            </w:r>
          </w:p>
        </w:tc>
      </w:tr>
      <w:tr w:rsidR="00DB5C37" w:rsidRPr="00A81BF7" w14:paraId="7D18F793" w14:textId="77777777" w:rsidTr="00DB5C37">
        <w:trPr>
          <w:trHeight w:val="285"/>
        </w:trPr>
        <w:tc>
          <w:tcPr>
            <w:tcW w:w="2716" w:type="dxa"/>
            <w:noWrap/>
            <w:vAlign w:val="center"/>
          </w:tcPr>
          <w:p w14:paraId="1208DFB2" w14:textId="02E6BAE2"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End diastolic shape index </w:t>
            </w:r>
          </w:p>
        </w:tc>
        <w:tc>
          <w:tcPr>
            <w:tcW w:w="2454" w:type="dxa"/>
            <w:vAlign w:val="center"/>
          </w:tcPr>
          <w:p w14:paraId="797A5BF2"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0.64 (0.08)</w:t>
            </w:r>
          </w:p>
        </w:tc>
        <w:tc>
          <w:tcPr>
            <w:tcW w:w="0" w:type="auto"/>
            <w:vAlign w:val="center"/>
          </w:tcPr>
          <w:p w14:paraId="66263A2A"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0.64 (0.07)</w:t>
            </w:r>
          </w:p>
        </w:tc>
        <w:tc>
          <w:tcPr>
            <w:tcW w:w="0" w:type="auto"/>
            <w:noWrap/>
            <w:vAlign w:val="center"/>
          </w:tcPr>
          <w:p w14:paraId="639242C9"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0.681</w:t>
            </w:r>
          </w:p>
        </w:tc>
      </w:tr>
      <w:tr w:rsidR="00DB5C37" w:rsidRPr="00A81BF7" w14:paraId="41CD21FC" w14:textId="77777777" w:rsidTr="00DB5C37">
        <w:trPr>
          <w:trHeight w:val="285"/>
        </w:trPr>
        <w:tc>
          <w:tcPr>
            <w:tcW w:w="2716" w:type="dxa"/>
            <w:noWrap/>
            <w:vAlign w:val="center"/>
          </w:tcPr>
          <w:p w14:paraId="41DECB72" w14:textId="689C1D5B"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End systolic shape index </w:t>
            </w:r>
          </w:p>
        </w:tc>
        <w:tc>
          <w:tcPr>
            <w:tcW w:w="2454" w:type="dxa"/>
            <w:vAlign w:val="center"/>
          </w:tcPr>
          <w:p w14:paraId="1B2FB6CC"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0.53 (0.10)</w:t>
            </w:r>
          </w:p>
        </w:tc>
        <w:tc>
          <w:tcPr>
            <w:tcW w:w="0" w:type="auto"/>
            <w:vAlign w:val="center"/>
          </w:tcPr>
          <w:p w14:paraId="1084768C"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0.53 (0.09)</w:t>
            </w:r>
          </w:p>
        </w:tc>
        <w:tc>
          <w:tcPr>
            <w:tcW w:w="0" w:type="auto"/>
            <w:noWrap/>
            <w:vAlign w:val="center"/>
          </w:tcPr>
          <w:p w14:paraId="44C48272"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0.815</w:t>
            </w:r>
          </w:p>
        </w:tc>
      </w:tr>
      <w:tr w:rsidR="00DB5C37" w:rsidRPr="00A81BF7" w14:paraId="0F058842" w14:textId="77777777" w:rsidTr="00DB5C37">
        <w:trPr>
          <w:trHeight w:val="285"/>
        </w:trPr>
        <w:tc>
          <w:tcPr>
            <w:tcW w:w="2716" w:type="dxa"/>
            <w:noWrap/>
            <w:vAlign w:val="center"/>
          </w:tcPr>
          <w:p w14:paraId="759DA0D4" w14:textId="481F212C"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Eccentricity index </w:t>
            </w:r>
          </w:p>
        </w:tc>
        <w:tc>
          <w:tcPr>
            <w:tcW w:w="2454" w:type="dxa"/>
            <w:vAlign w:val="center"/>
          </w:tcPr>
          <w:p w14:paraId="3B2FCE84"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0.83 (0.05)</w:t>
            </w:r>
          </w:p>
        </w:tc>
        <w:tc>
          <w:tcPr>
            <w:tcW w:w="0" w:type="auto"/>
            <w:vAlign w:val="center"/>
          </w:tcPr>
          <w:p w14:paraId="34126E34"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0.83 (0.04)</w:t>
            </w:r>
          </w:p>
        </w:tc>
        <w:tc>
          <w:tcPr>
            <w:tcW w:w="0" w:type="auto"/>
            <w:noWrap/>
            <w:vAlign w:val="center"/>
          </w:tcPr>
          <w:p w14:paraId="421A88F9"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0.317</w:t>
            </w:r>
          </w:p>
        </w:tc>
      </w:tr>
      <w:tr w:rsidR="00DB5C37" w:rsidRPr="00A81BF7" w14:paraId="62F03E6A" w14:textId="77777777" w:rsidTr="00DB5C37">
        <w:trPr>
          <w:trHeight w:val="285"/>
        </w:trPr>
        <w:tc>
          <w:tcPr>
            <w:tcW w:w="2716" w:type="dxa"/>
            <w:noWrap/>
            <w:vAlign w:val="center"/>
          </w:tcPr>
          <w:p w14:paraId="29442F48" w14:textId="6D48822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Histogram bandwidth </w:t>
            </w:r>
          </w:p>
        </w:tc>
        <w:tc>
          <w:tcPr>
            <w:tcW w:w="2454" w:type="dxa"/>
            <w:vAlign w:val="center"/>
          </w:tcPr>
          <w:p w14:paraId="37D6A23E"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68.64 (43.36)</w:t>
            </w:r>
          </w:p>
        </w:tc>
        <w:tc>
          <w:tcPr>
            <w:tcW w:w="0" w:type="auto"/>
            <w:vAlign w:val="center"/>
          </w:tcPr>
          <w:p w14:paraId="401AEA22"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67.63 (40.22)</w:t>
            </w:r>
          </w:p>
        </w:tc>
        <w:tc>
          <w:tcPr>
            <w:tcW w:w="0" w:type="auto"/>
            <w:noWrap/>
            <w:vAlign w:val="center"/>
          </w:tcPr>
          <w:p w14:paraId="6394EA60"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0.129</w:t>
            </w:r>
          </w:p>
        </w:tc>
      </w:tr>
      <w:tr w:rsidR="00DB5C37" w:rsidRPr="00A81BF7" w14:paraId="599D5CCC" w14:textId="77777777" w:rsidTr="00DB5C37">
        <w:trPr>
          <w:trHeight w:val="285"/>
        </w:trPr>
        <w:tc>
          <w:tcPr>
            <w:tcW w:w="2716" w:type="dxa"/>
            <w:noWrap/>
            <w:vAlign w:val="center"/>
          </w:tcPr>
          <w:p w14:paraId="359744AC" w14:textId="11B604F6"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Mean (</w:t>
            </w:r>
          </w:p>
        </w:tc>
        <w:tc>
          <w:tcPr>
            <w:tcW w:w="2454" w:type="dxa"/>
            <w:vAlign w:val="center"/>
          </w:tcPr>
          <w:p w14:paraId="07323E00"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130.07 (19.10)</w:t>
            </w:r>
          </w:p>
        </w:tc>
        <w:tc>
          <w:tcPr>
            <w:tcW w:w="0" w:type="auto"/>
            <w:vAlign w:val="center"/>
          </w:tcPr>
          <w:p w14:paraId="2D812C5D"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130.31 (16.47)</w:t>
            </w:r>
          </w:p>
        </w:tc>
        <w:tc>
          <w:tcPr>
            <w:tcW w:w="0" w:type="auto"/>
            <w:noWrap/>
            <w:vAlign w:val="center"/>
          </w:tcPr>
          <w:p w14:paraId="4F8FC5A0"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0.957</w:t>
            </w:r>
          </w:p>
        </w:tc>
      </w:tr>
      <w:tr w:rsidR="00DB5C37" w:rsidRPr="00A81BF7" w14:paraId="6D8F5505" w14:textId="77777777" w:rsidTr="00DB5C37">
        <w:trPr>
          <w:trHeight w:val="285"/>
        </w:trPr>
        <w:tc>
          <w:tcPr>
            <w:tcW w:w="2716" w:type="dxa"/>
            <w:noWrap/>
            <w:vAlign w:val="center"/>
          </w:tcPr>
          <w:p w14:paraId="04FDD781" w14:textId="0EE90F56"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Phase standard deviation </w:t>
            </w:r>
          </w:p>
        </w:tc>
        <w:tc>
          <w:tcPr>
            <w:tcW w:w="2454" w:type="dxa"/>
            <w:vAlign w:val="center"/>
          </w:tcPr>
          <w:p w14:paraId="194117BA"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21.11 (12.89)</w:t>
            </w:r>
          </w:p>
        </w:tc>
        <w:tc>
          <w:tcPr>
            <w:tcW w:w="0" w:type="auto"/>
            <w:vAlign w:val="center"/>
          </w:tcPr>
          <w:p w14:paraId="71380652"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20.60 (10.70)</w:t>
            </w:r>
          </w:p>
        </w:tc>
        <w:tc>
          <w:tcPr>
            <w:tcW w:w="0" w:type="auto"/>
            <w:noWrap/>
            <w:vAlign w:val="center"/>
          </w:tcPr>
          <w:p w14:paraId="0D576A22"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0.632</w:t>
            </w:r>
          </w:p>
        </w:tc>
      </w:tr>
      <w:tr w:rsidR="00DB5C37" w:rsidRPr="00A81BF7" w14:paraId="6F3869B1" w14:textId="77777777" w:rsidTr="00DB5C37">
        <w:trPr>
          <w:trHeight w:val="285"/>
        </w:trPr>
        <w:tc>
          <w:tcPr>
            <w:tcW w:w="2716" w:type="dxa"/>
            <w:noWrap/>
            <w:vAlign w:val="center"/>
          </w:tcPr>
          <w:p w14:paraId="2EBD8346" w14:textId="1DFE120A"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 xml:space="preserve">Entropy </w:t>
            </w:r>
          </w:p>
        </w:tc>
        <w:tc>
          <w:tcPr>
            <w:tcW w:w="2454" w:type="dxa"/>
            <w:vAlign w:val="center"/>
          </w:tcPr>
          <w:p w14:paraId="3761E1FB"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47.83 (11.29)</w:t>
            </w:r>
          </w:p>
        </w:tc>
        <w:tc>
          <w:tcPr>
            <w:tcW w:w="0" w:type="auto"/>
            <w:vAlign w:val="center"/>
          </w:tcPr>
          <w:p w14:paraId="412733F3" w14:textId="77777777" w:rsidR="00DB5C37" w:rsidRPr="00A81BF7" w:rsidRDefault="00DB5C37" w:rsidP="00DB5C37">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47.82 (10.36)</w:t>
            </w:r>
          </w:p>
        </w:tc>
        <w:tc>
          <w:tcPr>
            <w:tcW w:w="0" w:type="auto"/>
            <w:noWrap/>
            <w:vAlign w:val="center"/>
          </w:tcPr>
          <w:p w14:paraId="1800BBFC" w14:textId="77777777" w:rsidR="00DB5C37" w:rsidRPr="00A81BF7" w:rsidRDefault="00DB5C37" w:rsidP="00DB5C37">
            <w:pPr>
              <w:jc w:val="center"/>
              <w:textAlignment w:val="bottom"/>
              <w:rPr>
                <w:rFonts w:cs="Times New Roman"/>
                <w:color w:val="000000"/>
                <w:sz w:val="20"/>
                <w:szCs w:val="20"/>
              </w:rPr>
            </w:pPr>
            <w:r w:rsidRPr="00A81BF7">
              <w:rPr>
                <w:rFonts w:cs="Times New Roman"/>
                <w:color w:val="000000"/>
                <w:kern w:val="0"/>
                <w:sz w:val="20"/>
                <w:szCs w:val="20"/>
                <w:lang w:bidi="ar"/>
              </w:rPr>
              <w:t>0.087</w:t>
            </w:r>
          </w:p>
        </w:tc>
      </w:tr>
    </w:tbl>
    <w:p w14:paraId="600B6A4E" w14:textId="406051CE" w:rsidR="0099754C" w:rsidRPr="00D41DBA" w:rsidRDefault="000031F0" w:rsidP="0099754C">
      <w:pPr>
        <w:pStyle w:val="2"/>
        <w:rPr>
          <w:rFonts w:eastAsiaTheme="minorEastAsia" w:cs="Times New Roman"/>
          <w:lang w:eastAsia="zh" w:bidi="ar"/>
        </w:rPr>
        <w:sectPr w:rsidR="0099754C" w:rsidRPr="00D41DBA" w:rsidSect="0099754C">
          <w:pgSz w:w="11906" w:h="16838"/>
          <w:pgMar w:top="1440" w:right="1800" w:bottom="1440" w:left="1800" w:header="851" w:footer="992" w:gutter="0"/>
          <w:cols w:space="425"/>
          <w:docGrid w:type="lines" w:linePitch="312"/>
        </w:sectPr>
      </w:pPr>
      <w:r w:rsidRPr="00A81BF7">
        <w:rPr>
          <w:rFonts w:eastAsia="DejaVu Sans" w:cs="Times New Roman"/>
          <w:color w:val="000000"/>
          <w:kern w:val="0"/>
          <w:sz w:val="16"/>
          <w:szCs w:val="16"/>
          <w:vertAlign w:val="superscript"/>
          <w:lang w:bidi="ar"/>
        </w:rPr>
        <w:t>1</w:t>
      </w:r>
      <w:r w:rsidR="009A008A" w:rsidRPr="009A008A">
        <w:t xml:space="preserve"> </w:t>
      </w:r>
      <w:r w:rsidR="009A008A" w:rsidRPr="009A008A">
        <w:rPr>
          <w:rFonts w:eastAsia="DejaVu Sans" w:cs="Times New Roman"/>
          <w:color w:val="000000"/>
          <w:kern w:val="0"/>
          <w:sz w:val="16"/>
          <w:szCs w:val="16"/>
          <w:lang w:bidi="ar"/>
        </w:rPr>
        <w:t>P values were calculated using Student’s t test for continuous variables.</w:t>
      </w:r>
    </w:p>
    <w:p w14:paraId="30FA0EE0" w14:textId="64E46884" w:rsidR="0099754C" w:rsidRPr="00A81BF7" w:rsidRDefault="0099754C" w:rsidP="0099754C">
      <w:pPr>
        <w:ind w:firstLine="0"/>
        <w:jc w:val="left"/>
        <w:textAlignment w:val="bottom"/>
        <w:rPr>
          <w:rFonts w:cs="Times New Roman"/>
          <w:color w:val="000000"/>
          <w:kern w:val="0"/>
          <w:sz w:val="21"/>
          <w:szCs w:val="21"/>
          <w:lang w:bidi="ar"/>
        </w:rPr>
      </w:pPr>
      <w:r w:rsidRPr="00A81BF7">
        <w:rPr>
          <w:rFonts w:cs="Times New Roman"/>
          <w:b/>
          <w:bCs/>
          <w:color w:val="000000"/>
          <w:lang w:bidi="ar"/>
        </w:rPr>
        <w:lastRenderedPageBreak/>
        <w:t>Table S4.</w:t>
      </w:r>
      <w:r w:rsidRPr="00A81BF7">
        <w:rPr>
          <w:rFonts w:cs="Times New Roman"/>
          <w:color w:val="000000"/>
          <w:lang w:bidi="ar"/>
        </w:rPr>
        <w:t xml:space="preserve"> </w:t>
      </w:r>
      <w:r w:rsidRPr="00A81BF7">
        <w:rPr>
          <w:rFonts w:cs="Times New Roman"/>
          <w:color w:val="000000"/>
          <w:sz w:val="21"/>
          <w:szCs w:val="21"/>
          <w:lang w:bidi="ar"/>
        </w:rPr>
        <w:t xml:space="preserve">Comparison of characteristics before and after multiple imputation in the testing set. </w:t>
      </w:r>
    </w:p>
    <w:tbl>
      <w:tblPr>
        <w:tblW w:w="8284" w:type="dxa"/>
        <w:tblLook w:val="04A0" w:firstRow="1" w:lastRow="0" w:firstColumn="1" w:lastColumn="0" w:noHBand="0" w:noVBand="1"/>
      </w:tblPr>
      <w:tblGrid>
        <w:gridCol w:w="2946"/>
        <w:gridCol w:w="2208"/>
        <w:gridCol w:w="2081"/>
        <w:gridCol w:w="1049"/>
      </w:tblGrid>
      <w:tr w:rsidR="008A51C9" w:rsidRPr="00A81BF7" w14:paraId="37C1AF4C" w14:textId="77777777" w:rsidTr="008A51C9">
        <w:trPr>
          <w:trHeight w:val="285"/>
          <w:tblHeader/>
        </w:trPr>
        <w:tc>
          <w:tcPr>
            <w:tcW w:w="2946" w:type="dxa"/>
            <w:tcBorders>
              <w:top w:val="single" w:sz="12" w:space="0" w:color="auto"/>
              <w:bottom w:val="single" w:sz="12" w:space="0" w:color="auto"/>
            </w:tcBorders>
            <w:noWrap/>
            <w:vAlign w:val="center"/>
          </w:tcPr>
          <w:p w14:paraId="0419675E" w14:textId="11E32854" w:rsidR="008A51C9" w:rsidRPr="00A81BF7" w:rsidRDefault="008A51C9" w:rsidP="008A51C9">
            <w:pPr>
              <w:ind w:firstLine="0"/>
              <w:jc w:val="center"/>
              <w:textAlignment w:val="bottom"/>
              <w:rPr>
                <w:rFonts w:cs="Times New Roman"/>
                <w:color w:val="000000"/>
                <w:kern w:val="0"/>
                <w:sz w:val="21"/>
                <w:szCs w:val="21"/>
                <w:lang w:bidi="ar"/>
              </w:rPr>
            </w:pPr>
            <w:r w:rsidRPr="00A81BF7">
              <w:rPr>
                <w:rFonts w:cs="Times New Roman"/>
                <w:color w:val="000000"/>
                <w:kern w:val="0"/>
                <w:sz w:val="21"/>
                <w:szCs w:val="21"/>
                <w:lang w:bidi="ar"/>
              </w:rPr>
              <w:t>Characteristic</w:t>
            </w:r>
          </w:p>
        </w:tc>
        <w:tc>
          <w:tcPr>
            <w:tcW w:w="2208" w:type="dxa"/>
            <w:tcBorders>
              <w:top w:val="single" w:sz="12" w:space="0" w:color="auto"/>
              <w:bottom w:val="single" w:sz="12" w:space="0" w:color="auto"/>
            </w:tcBorders>
            <w:vAlign w:val="center"/>
          </w:tcPr>
          <w:p w14:paraId="5D9F3945" w14:textId="77777777" w:rsidR="008A51C9" w:rsidRPr="00A81BF7" w:rsidRDefault="008A51C9" w:rsidP="008A51C9">
            <w:pPr>
              <w:ind w:firstLine="0"/>
              <w:jc w:val="center"/>
              <w:textAlignment w:val="bottom"/>
              <w:rPr>
                <w:rFonts w:cs="Times New Roman"/>
                <w:color w:val="000000"/>
                <w:kern w:val="0"/>
                <w:sz w:val="21"/>
                <w:szCs w:val="21"/>
                <w:lang w:bidi="ar"/>
              </w:rPr>
            </w:pPr>
            <w:r w:rsidRPr="00A81BF7">
              <w:rPr>
                <w:rFonts w:cs="Times New Roman"/>
                <w:color w:val="000000"/>
                <w:kern w:val="0"/>
                <w:sz w:val="21"/>
                <w:szCs w:val="21"/>
                <w:lang w:bidi="ar"/>
              </w:rPr>
              <w:t>Before multiple imputation</w:t>
            </w:r>
          </w:p>
        </w:tc>
        <w:tc>
          <w:tcPr>
            <w:tcW w:w="2081" w:type="dxa"/>
            <w:tcBorders>
              <w:top w:val="single" w:sz="12" w:space="0" w:color="auto"/>
              <w:bottom w:val="single" w:sz="12" w:space="0" w:color="auto"/>
            </w:tcBorders>
            <w:noWrap/>
            <w:vAlign w:val="center"/>
          </w:tcPr>
          <w:p w14:paraId="4064E7C7" w14:textId="77777777" w:rsidR="008A51C9" w:rsidRPr="00A81BF7" w:rsidRDefault="008A51C9" w:rsidP="008A51C9">
            <w:pPr>
              <w:ind w:firstLine="0"/>
              <w:jc w:val="center"/>
              <w:textAlignment w:val="bottom"/>
              <w:rPr>
                <w:rFonts w:cs="Times New Roman"/>
                <w:color w:val="000000"/>
                <w:kern w:val="0"/>
                <w:sz w:val="21"/>
                <w:szCs w:val="21"/>
                <w:lang w:bidi="ar"/>
              </w:rPr>
            </w:pPr>
            <w:r w:rsidRPr="00A81BF7">
              <w:rPr>
                <w:rFonts w:cs="Times New Roman"/>
                <w:color w:val="000000"/>
                <w:kern w:val="0"/>
                <w:sz w:val="21"/>
                <w:szCs w:val="21"/>
                <w:lang w:bidi="ar"/>
              </w:rPr>
              <w:t>After multiple imputation</w:t>
            </w:r>
          </w:p>
        </w:tc>
        <w:tc>
          <w:tcPr>
            <w:tcW w:w="1049" w:type="dxa"/>
            <w:tcBorders>
              <w:top w:val="single" w:sz="12" w:space="0" w:color="auto"/>
              <w:bottom w:val="single" w:sz="12" w:space="0" w:color="auto"/>
            </w:tcBorders>
            <w:noWrap/>
            <w:vAlign w:val="center"/>
          </w:tcPr>
          <w:p w14:paraId="7A1CA3B7" w14:textId="58A7D956" w:rsidR="008A51C9" w:rsidRPr="00A81BF7" w:rsidRDefault="008A51C9" w:rsidP="008A51C9">
            <w:pPr>
              <w:ind w:firstLine="0"/>
              <w:jc w:val="center"/>
              <w:textAlignment w:val="bottom"/>
              <w:rPr>
                <w:rFonts w:cs="Times New Roman"/>
                <w:color w:val="000000"/>
                <w:kern w:val="0"/>
                <w:sz w:val="21"/>
                <w:szCs w:val="21"/>
                <w:lang w:bidi="ar"/>
              </w:rPr>
            </w:pPr>
            <w:r w:rsidRPr="00A81BF7">
              <w:rPr>
                <w:rFonts w:cs="Times New Roman"/>
                <w:color w:val="000000"/>
                <w:kern w:val="0"/>
                <w:sz w:val="21"/>
                <w:szCs w:val="21"/>
                <w:lang w:bidi="ar"/>
              </w:rPr>
              <w:t>p-value</w:t>
            </w:r>
            <w:r w:rsidR="000031F0" w:rsidRPr="000031F0">
              <w:rPr>
                <w:rFonts w:cs="Times New Roman" w:hint="eastAsia"/>
                <w:color w:val="000000"/>
                <w:kern w:val="0"/>
                <w:sz w:val="21"/>
                <w:szCs w:val="21"/>
                <w:vertAlign w:val="superscript"/>
                <w:lang w:bidi="ar"/>
              </w:rPr>
              <w:t>1</w:t>
            </w:r>
          </w:p>
        </w:tc>
      </w:tr>
      <w:tr w:rsidR="008A51C9" w:rsidRPr="00A81BF7" w14:paraId="42F33341" w14:textId="77777777" w:rsidTr="008A51C9">
        <w:trPr>
          <w:trHeight w:val="285"/>
        </w:trPr>
        <w:tc>
          <w:tcPr>
            <w:tcW w:w="2946" w:type="dxa"/>
            <w:tcBorders>
              <w:top w:val="single" w:sz="12" w:space="0" w:color="auto"/>
            </w:tcBorders>
            <w:noWrap/>
            <w:vAlign w:val="center"/>
          </w:tcPr>
          <w:p w14:paraId="1C6ECE5A" w14:textId="3706BB29"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Age </w:t>
            </w:r>
          </w:p>
        </w:tc>
        <w:tc>
          <w:tcPr>
            <w:tcW w:w="2208" w:type="dxa"/>
            <w:tcBorders>
              <w:top w:val="single" w:sz="12" w:space="0" w:color="auto"/>
            </w:tcBorders>
            <w:vAlign w:val="center"/>
          </w:tcPr>
          <w:p w14:paraId="61EF2112"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61.59 (12.58)</w:t>
            </w:r>
          </w:p>
        </w:tc>
        <w:tc>
          <w:tcPr>
            <w:tcW w:w="2081" w:type="dxa"/>
            <w:tcBorders>
              <w:top w:val="single" w:sz="12" w:space="0" w:color="auto"/>
            </w:tcBorders>
            <w:noWrap/>
            <w:vAlign w:val="center"/>
          </w:tcPr>
          <w:p w14:paraId="2DD4893B"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61.79 (11.63)</w:t>
            </w:r>
          </w:p>
        </w:tc>
        <w:tc>
          <w:tcPr>
            <w:tcW w:w="1049" w:type="dxa"/>
            <w:tcBorders>
              <w:top w:val="single" w:sz="12" w:space="0" w:color="auto"/>
            </w:tcBorders>
            <w:noWrap/>
            <w:vAlign w:val="center"/>
          </w:tcPr>
          <w:p w14:paraId="4DA1602B"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0.769</w:t>
            </w:r>
          </w:p>
        </w:tc>
      </w:tr>
      <w:tr w:rsidR="008A51C9" w:rsidRPr="00A81BF7" w14:paraId="56250784" w14:textId="77777777" w:rsidTr="008A51C9">
        <w:trPr>
          <w:trHeight w:val="285"/>
        </w:trPr>
        <w:tc>
          <w:tcPr>
            <w:tcW w:w="2946" w:type="dxa"/>
            <w:noWrap/>
            <w:vAlign w:val="center"/>
          </w:tcPr>
          <w:p w14:paraId="07021218" w14:textId="1846F035"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Body Mass Index </w:t>
            </w:r>
          </w:p>
        </w:tc>
        <w:tc>
          <w:tcPr>
            <w:tcW w:w="2208" w:type="dxa"/>
            <w:vAlign w:val="center"/>
          </w:tcPr>
          <w:p w14:paraId="757CCF26"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24.67 (3.62)</w:t>
            </w:r>
          </w:p>
        </w:tc>
        <w:tc>
          <w:tcPr>
            <w:tcW w:w="2081" w:type="dxa"/>
            <w:noWrap/>
            <w:vAlign w:val="center"/>
          </w:tcPr>
          <w:p w14:paraId="5023D9FE"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24.63 (2.98)</w:t>
            </w:r>
          </w:p>
        </w:tc>
        <w:tc>
          <w:tcPr>
            <w:tcW w:w="1049" w:type="dxa"/>
            <w:noWrap/>
            <w:vAlign w:val="center"/>
          </w:tcPr>
          <w:p w14:paraId="0A6EC26A"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0.649</w:t>
            </w:r>
          </w:p>
        </w:tc>
      </w:tr>
      <w:tr w:rsidR="008A51C9" w:rsidRPr="00A81BF7" w14:paraId="398D5FDF" w14:textId="77777777" w:rsidTr="008A51C9">
        <w:trPr>
          <w:trHeight w:val="285"/>
        </w:trPr>
        <w:tc>
          <w:tcPr>
            <w:tcW w:w="2946" w:type="dxa"/>
            <w:noWrap/>
            <w:vAlign w:val="center"/>
          </w:tcPr>
          <w:p w14:paraId="659E36D5" w14:textId="7479F2B3"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White Blood Cell Count </w:t>
            </w:r>
          </w:p>
        </w:tc>
        <w:tc>
          <w:tcPr>
            <w:tcW w:w="2208" w:type="dxa"/>
            <w:vAlign w:val="center"/>
          </w:tcPr>
          <w:p w14:paraId="01AA6818"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6.42 (1.80)</w:t>
            </w:r>
          </w:p>
        </w:tc>
        <w:tc>
          <w:tcPr>
            <w:tcW w:w="2081" w:type="dxa"/>
            <w:noWrap/>
            <w:vAlign w:val="center"/>
          </w:tcPr>
          <w:p w14:paraId="0168049D"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6.40 (1.62)</w:t>
            </w:r>
          </w:p>
        </w:tc>
        <w:tc>
          <w:tcPr>
            <w:tcW w:w="1049" w:type="dxa"/>
            <w:noWrap/>
            <w:vAlign w:val="center"/>
          </w:tcPr>
          <w:p w14:paraId="0E85AEBE"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0.200</w:t>
            </w:r>
          </w:p>
        </w:tc>
      </w:tr>
      <w:tr w:rsidR="008A51C9" w:rsidRPr="00A81BF7" w14:paraId="09E099F9" w14:textId="77777777" w:rsidTr="008A51C9">
        <w:trPr>
          <w:trHeight w:val="285"/>
        </w:trPr>
        <w:tc>
          <w:tcPr>
            <w:tcW w:w="2946" w:type="dxa"/>
            <w:noWrap/>
            <w:vAlign w:val="center"/>
          </w:tcPr>
          <w:p w14:paraId="7FA3C535" w14:textId="0560A7E1"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Neutrophil count </w:t>
            </w:r>
          </w:p>
        </w:tc>
        <w:tc>
          <w:tcPr>
            <w:tcW w:w="2208" w:type="dxa"/>
            <w:vAlign w:val="center"/>
          </w:tcPr>
          <w:p w14:paraId="48D17472"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3.99 (1.62)</w:t>
            </w:r>
          </w:p>
        </w:tc>
        <w:tc>
          <w:tcPr>
            <w:tcW w:w="2081" w:type="dxa"/>
            <w:noWrap/>
            <w:vAlign w:val="center"/>
          </w:tcPr>
          <w:p w14:paraId="266D0C5D"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3.94 (1.38)</w:t>
            </w:r>
          </w:p>
        </w:tc>
        <w:tc>
          <w:tcPr>
            <w:tcW w:w="1049" w:type="dxa"/>
            <w:noWrap/>
            <w:vAlign w:val="center"/>
          </w:tcPr>
          <w:p w14:paraId="4080022F"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0.440</w:t>
            </w:r>
          </w:p>
        </w:tc>
      </w:tr>
      <w:tr w:rsidR="008A51C9" w:rsidRPr="00A81BF7" w14:paraId="02DC7858" w14:textId="77777777" w:rsidTr="008A51C9">
        <w:trPr>
          <w:trHeight w:val="285"/>
        </w:trPr>
        <w:tc>
          <w:tcPr>
            <w:tcW w:w="2946" w:type="dxa"/>
            <w:noWrap/>
            <w:vAlign w:val="center"/>
          </w:tcPr>
          <w:p w14:paraId="701922E6" w14:textId="6815171C"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Lymphocyte count </w:t>
            </w:r>
          </w:p>
        </w:tc>
        <w:tc>
          <w:tcPr>
            <w:tcW w:w="2208" w:type="dxa"/>
            <w:vAlign w:val="center"/>
          </w:tcPr>
          <w:p w14:paraId="0F5CD7AE"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1.78 (0.60)</w:t>
            </w:r>
          </w:p>
        </w:tc>
        <w:tc>
          <w:tcPr>
            <w:tcW w:w="2081" w:type="dxa"/>
            <w:noWrap/>
            <w:vAlign w:val="center"/>
          </w:tcPr>
          <w:p w14:paraId="77CAE714"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1.78 (0.54)</w:t>
            </w:r>
          </w:p>
        </w:tc>
        <w:tc>
          <w:tcPr>
            <w:tcW w:w="1049" w:type="dxa"/>
            <w:noWrap/>
            <w:vAlign w:val="center"/>
          </w:tcPr>
          <w:p w14:paraId="3E0FE54C"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0.109</w:t>
            </w:r>
          </w:p>
        </w:tc>
      </w:tr>
      <w:tr w:rsidR="008A51C9" w:rsidRPr="00A81BF7" w14:paraId="37B86F40" w14:textId="77777777" w:rsidTr="008A51C9">
        <w:trPr>
          <w:trHeight w:val="285"/>
        </w:trPr>
        <w:tc>
          <w:tcPr>
            <w:tcW w:w="2946" w:type="dxa"/>
            <w:noWrap/>
            <w:vAlign w:val="center"/>
          </w:tcPr>
          <w:p w14:paraId="7E0D841C" w14:textId="0C248C1B"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Red Blood Cell Count </w:t>
            </w:r>
          </w:p>
        </w:tc>
        <w:tc>
          <w:tcPr>
            <w:tcW w:w="2208" w:type="dxa"/>
            <w:vAlign w:val="center"/>
          </w:tcPr>
          <w:p w14:paraId="679229F8"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4.48 (0.57)</w:t>
            </w:r>
          </w:p>
        </w:tc>
        <w:tc>
          <w:tcPr>
            <w:tcW w:w="2081" w:type="dxa"/>
            <w:noWrap/>
            <w:vAlign w:val="center"/>
          </w:tcPr>
          <w:p w14:paraId="6D60FC69"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4.48 (0.50)</w:t>
            </w:r>
          </w:p>
        </w:tc>
        <w:tc>
          <w:tcPr>
            <w:tcW w:w="1049" w:type="dxa"/>
            <w:noWrap/>
            <w:vAlign w:val="center"/>
          </w:tcPr>
          <w:p w14:paraId="3CC048DF"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0.393</w:t>
            </w:r>
          </w:p>
        </w:tc>
      </w:tr>
      <w:tr w:rsidR="008A51C9" w:rsidRPr="00A81BF7" w14:paraId="45FD2FD5" w14:textId="77777777" w:rsidTr="008A51C9">
        <w:trPr>
          <w:trHeight w:val="285"/>
        </w:trPr>
        <w:tc>
          <w:tcPr>
            <w:tcW w:w="2946" w:type="dxa"/>
            <w:noWrap/>
            <w:vAlign w:val="center"/>
          </w:tcPr>
          <w:p w14:paraId="3990B4BB" w14:textId="711F8FBE"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Hemoglobin </w:t>
            </w:r>
          </w:p>
        </w:tc>
        <w:tc>
          <w:tcPr>
            <w:tcW w:w="2208" w:type="dxa"/>
            <w:vAlign w:val="center"/>
          </w:tcPr>
          <w:p w14:paraId="7F723289"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140.57 (17.53)</w:t>
            </w:r>
          </w:p>
        </w:tc>
        <w:tc>
          <w:tcPr>
            <w:tcW w:w="2081" w:type="dxa"/>
            <w:noWrap/>
            <w:vAlign w:val="center"/>
          </w:tcPr>
          <w:p w14:paraId="5B09B258"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140.72 (15.15)</w:t>
            </w:r>
          </w:p>
        </w:tc>
        <w:tc>
          <w:tcPr>
            <w:tcW w:w="1049" w:type="dxa"/>
            <w:noWrap/>
            <w:vAlign w:val="center"/>
          </w:tcPr>
          <w:p w14:paraId="1E0BCE7C"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0.405</w:t>
            </w:r>
          </w:p>
        </w:tc>
      </w:tr>
      <w:tr w:rsidR="008A51C9" w:rsidRPr="00A81BF7" w14:paraId="2475FE73" w14:textId="77777777" w:rsidTr="008A51C9">
        <w:trPr>
          <w:trHeight w:val="285"/>
        </w:trPr>
        <w:tc>
          <w:tcPr>
            <w:tcW w:w="2946" w:type="dxa"/>
            <w:noWrap/>
            <w:vAlign w:val="center"/>
          </w:tcPr>
          <w:p w14:paraId="1D20CE7B" w14:textId="62DA651B"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Creatinine </w:t>
            </w:r>
          </w:p>
        </w:tc>
        <w:tc>
          <w:tcPr>
            <w:tcW w:w="2208" w:type="dxa"/>
            <w:vAlign w:val="center"/>
          </w:tcPr>
          <w:p w14:paraId="0E9DFED5"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73.82 (43.19)</w:t>
            </w:r>
          </w:p>
        </w:tc>
        <w:tc>
          <w:tcPr>
            <w:tcW w:w="2081" w:type="dxa"/>
            <w:noWrap/>
            <w:vAlign w:val="center"/>
          </w:tcPr>
          <w:p w14:paraId="5E45E30E"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71.41 (15.03)</w:t>
            </w:r>
          </w:p>
        </w:tc>
        <w:tc>
          <w:tcPr>
            <w:tcW w:w="1049" w:type="dxa"/>
            <w:noWrap/>
            <w:vAlign w:val="center"/>
          </w:tcPr>
          <w:p w14:paraId="3A247A56"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0.682</w:t>
            </w:r>
          </w:p>
        </w:tc>
      </w:tr>
      <w:tr w:rsidR="008A51C9" w:rsidRPr="00A81BF7" w14:paraId="1E535238" w14:textId="77777777" w:rsidTr="008A51C9">
        <w:trPr>
          <w:trHeight w:val="285"/>
        </w:trPr>
        <w:tc>
          <w:tcPr>
            <w:tcW w:w="2946" w:type="dxa"/>
            <w:noWrap/>
            <w:vAlign w:val="center"/>
          </w:tcPr>
          <w:p w14:paraId="5DAF4702" w14:textId="6F65AB0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Blood urea nitrogen </w:t>
            </w:r>
          </w:p>
        </w:tc>
        <w:tc>
          <w:tcPr>
            <w:tcW w:w="2208" w:type="dxa"/>
            <w:vAlign w:val="center"/>
          </w:tcPr>
          <w:p w14:paraId="284411A3"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5.45 (1.67)</w:t>
            </w:r>
          </w:p>
        </w:tc>
        <w:tc>
          <w:tcPr>
            <w:tcW w:w="2081" w:type="dxa"/>
            <w:noWrap/>
            <w:vAlign w:val="center"/>
          </w:tcPr>
          <w:p w14:paraId="566561FF"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5.37 (1.36)</w:t>
            </w:r>
          </w:p>
        </w:tc>
        <w:tc>
          <w:tcPr>
            <w:tcW w:w="1049" w:type="dxa"/>
            <w:noWrap/>
            <w:vAlign w:val="center"/>
          </w:tcPr>
          <w:p w14:paraId="0A6D4DEE"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0.617</w:t>
            </w:r>
          </w:p>
        </w:tc>
      </w:tr>
      <w:tr w:rsidR="008A51C9" w:rsidRPr="00A81BF7" w14:paraId="36DE0DDE" w14:textId="77777777" w:rsidTr="008A51C9">
        <w:trPr>
          <w:trHeight w:val="285"/>
        </w:trPr>
        <w:tc>
          <w:tcPr>
            <w:tcW w:w="2946" w:type="dxa"/>
            <w:noWrap/>
            <w:vAlign w:val="center"/>
          </w:tcPr>
          <w:p w14:paraId="7D85EF01" w14:textId="2A5F0CCD"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Uric acid </w:t>
            </w:r>
          </w:p>
        </w:tc>
        <w:tc>
          <w:tcPr>
            <w:tcW w:w="2208" w:type="dxa"/>
            <w:vAlign w:val="center"/>
          </w:tcPr>
          <w:p w14:paraId="162EF034"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345.24 (99.81)</w:t>
            </w:r>
          </w:p>
        </w:tc>
        <w:tc>
          <w:tcPr>
            <w:tcW w:w="2081" w:type="dxa"/>
            <w:noWrap/>
            <w:vAlign w:val="center"/>
          </w:tcPr>
          <w:p w14:paraId="21C1B1AA"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343.22 (88.21)</w:t>
            </w:r>
          </w:p>
        </w:tc>
        <w:tc>
          <w:tcPr>
            <w:tcW w:w="1049" w:type="dxa"/>
            <w:noWrap/>
            <w:vAlign w:val="center"/>
          </w:tcPr>
          <w:p w14:paraId="1EC99822"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0.918</w:t>
            </w:r>
          </w:p>
        </w:tc>
      </w:tr>
      <w:tr w:rsidR="008A51C9" w:rsidRPr="00A81BF7" w14:paraId="759A9F9F" w14:textId="77777777" w:rsidTr="008A51C9">
        <w:trPr>
          <w:trHeight w:val="285"/>
        </w:trPr>
        <w:tc>
          <w:tcPr>
            <w:tcW w:w="2946" w:type="dxa"/>
            <w:noWrap/>
            <w:vAlign w:val="center"/>
          </w:tcPr>
          <w:p w14:paraId="7FC6DC5B" w14:textId="1B7AE59F"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Fasting blood glucose </w:t>
            </w:r>
          </w:p>
        </w:tc>
        <w:tc>
          <w:tcPr>
            <w:tcW w:w="2208" w:type="dxa"/>
            <w:vAlign w:val="center"/>
          </w:tcPr>
          <w:p w14:paraId="0B007FAE"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5.97 (2.31)</w:t>
            </w:r>
          </w:p>
        </w:tc>
        <w:tc>
          <w:tcPr>
            <w:tcW w:w="2081" w:type="dxa"/>
            <w:noWrap/>
            <w:vAlign w:val="center"/>
          </w:tcPr>
          <w:p w14:paraId="2D2EE9FD"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5.83 (1.71)</w:t>
            </w:r>
          </w:p>
        </w:tc>
        <w:tc>
          <w:tcPr>
            <w:tcW w:w="1049" w:type="dxa"/>
            <w:noWrap/>
            <w:vAlign w:val="center"/>
          </w:tcPr>
          <w:p w14:paraId="7BD35617"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0.856</w:t>
            </w:r>
          </w:p>
        </w:tc>
      </w:tr>
      <w:tr w:rsidR="008A51C9" w:rsidRPr="00A81BF7" w14:paraId="4712841B" w14:textId="77777777" w:rsidTr="008A51C9">
        <w:trPr>
          <w:trHeight w:val="285"/>
        </w:trPr>
        <w:tc>
          <w:tcPr>
            <w:tcW w:w="2946" w:type="dxa"/>
            <w:noWrap/>
            <w:vAlign w:val="center"/>
          </w:tcPr>
          <w:p w14:paraId="47EA8CEC" w14:textId="54C7D3BC"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Triglyceride </w:t>
            </w:r>
          </w:p>
        </w:tc>
        <w:tc>
          <w:tcPr>
            <w:tcW w:w="2208" w:type="dxa"/>
            <w:vAlign w:val="center"/>
          </w:tcPr>
          <w:p w14:paraId="0C2D24CF"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2.05 (6.01)</w:t>
            </w:r>
          </w:p>
        </w:tc>
        <w:tc>
          <w:tcPr>
            <w:tcW w:w="2081" w:type="dxa"/>
            <w:noWrap/>
            <w:vAlign w:val="center"/>
          </w:tcPr>
          <w:p w14:paraId="3AE9E254"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1.62 (0.75)</w:t>
            </w:r>
          </w:p>
        </w:tc>
        <w:tc>
          <w:tcPr>
            <w:tcW w:w="1049" w:type="dxa"/>
            <w:noWrap/>
            <w:vAlign w:val="center"/>
          </w:tcPr>
          <w:p w14:paraId="399C9525"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0.888</w:t>
            </w:r>
          </w:p>
        </w:tc>
      </w:tr>
      <w:tr w:rsidR="008A51C9" w:rsidRPr="00A81BF7" w14:paraId="1D799160" w14:textId="77777777" w:rsidTr="008A51C9">
        <w:trPr>
          <w:trHeight w:val="285"/>
        </w:trPr>
        <w:tc>
          <w:tcPr>
            <w:tcW w:w="2946" w:type="dxa"/>
            <w:noWrap/>
            <w:vAlign w:val="center"/>
          </w:tcPr>
          <w:p w14:paraId="2C62ED94" w14:textId="1112BE5F" w:rsidR="008A51C9" w:rsidRPr="00A81BF7" w:rsidRDefault="007F4A23" w:rsidP="008A51C9">
            <w:pPr>
              <w:jc w:val="center"/>
              <w:textAlignment w:val="bottom"/>
              <w:rPr>
                <w:rFonts w:cs="Times New Roman"/>
                <w:color w:val="000000"/>
                <w:kern w:val="0"/>
                <w:lang w:bidi="ar"/>
              </w:rPr>
            </w:pPr>
            <w:r w:rsidRPr="00A81BF7">
              <w:rPr>
                <w:rFonts w:cs="Times New Roman"/>
                <w:color w:val="000000"/>
                <w:kern w:val="0"/>
                <w:lang w:bidi="ar"/>
              </w:rPr>
              <w:t xml:space="preserve">Total Cholesterol </w:t>
            </w:r>
          </w:p>
        </w:tc>
        <w:tc>
          <w:tcPr>
            <w:tcW w:w="2208" w:type="dxa"/>
            <w:vAlign w:val="center"/>
          </w:tcPr>
          <w:p w14:paraId="6A412493"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4.11 (1.06)</w:t>
            </w:r>
          </w:p>
        </w:tc>
        <w:tc>
          <w:tcPr>
            <w:tcW w:w="2081" w:type="dxa"/>
            <w:noWrap/>
            <w:vAlign w:val="center"/>
          </w:tcPr>
          <w:p w14:paraId="60250520"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4.09 (0.97)</w:t>
            </w:r>
          </w:p>
        </w:tc>
        <w:tc>
          <w:tcPr>
            <w:tcW w:w="1049" w:type="dxa"/>
            <w:noWrap/>
            <w:vAlign w:val="center"/>
          </w:tcPr>
          <w:p w14:paraId="074281C8"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0.340</w:t>
            </w:r>
          </w:p>
        </w:tc>
      </w:tr>
      <w:tr w:rsidR="008A51C9" w:rsidRPr="00A81BF7" w14:paraId="5AA1A130" w14:textId="77777777" w:rsidTr="008A51C9">
        <w:trPr>
          <w:trHeight w:val="285"/>
        </w:trPr>
        <w:tc>
          <w:tcPr>
            <w:tcW w:w="2946" w:type="dxa"/>
            <w:noWrap/>
            <w:vAlign w:val="center"/>
          </w:tcPr>
          <w:p w14:paraId="5BCAE0CC" w14:textId="171E0BA5"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High-density lipoprotein cholesterol </w:t>
            </w:r>
          </w:p>
        </w:tc>
        <w:tc>
          <w:tcPr>
            <w:tcW w:w="2208" w:type="dxa"/>
            <w:vAlign w:val="center"/>
          </w:tcPr>
          <w:p w14:paraId="111ED28C"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1.02 (0.28)</w:t>
            </w:r>
          </w:p>
        </w:tc>
        <w:tc>
          <w:tcPr>
            <w:tcW w:w="2081" w:type="dxa"/>
            <w:noWrap/>
            <w:vAlign w:val="center"/>
          </w:tcPr>
          <w:p w14:paraId="667FEF91"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1.01 (0.21)</w:t>
            </w:r>
          </w:p>
        </w:tc>
        <w:tc>
          <w:tcPr>
            <w:tcW w:w="1049" w:type="dxa"/>
            <w:noWrap/>
            <w:vAlign w:val="center"/>
          </w:tcPr>
          <w:p w14:paraId="55167C0B"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0.492</w:t>
            </w:r>
          </w:p>
        </w:tc>
      </w:tr>
      <w:tr w:rsidR="008A51C9" w:rsidRPr="00A81BF7" w14:paraId="62E80E75" w14:textId="77777777" w:rsidTr="008A51C9">
        <w:trPr>
          <w:trHeight w:val="285"/>
        </w:trPr>
        <w:tc>
          <w:tcPr>
            <w:tcW w:w="2946" w:type="dxa"/>
            <w:noWrap/>
            <w:vAlign w:val="center"/>
          </w:tcPr>
          <w:p w14:paraId="05B19D8F" w14:textId="76B17734"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sz w:val="20"/>
                <w:szCs w:val="20"/>
                <w:lang w:bidi="ar"/>
              </w:rPr>
              <w:t xml:space="preserve">Low-density lipoprotein cholesterol </w:t>
            </w:r>
          </w:p>
        </w:tc>
        <w:tc>
          <w:tcPr>
            <w:tcW w:w="2208" w:type="dxa"/>
            <w:vAlign w:val="center"/>
          </w:tcPr>
          <w:p w14:paraId="09F638BD"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2.50 (0.85)</w:t>
            </w:r>
          </w:p>
        </w:tc>
        <w:tc>
          <w:tcPr>
            <w:tcW w:w="2081" w:type="dxa"/>
            <w:noWrap/>
            <w:vAlign w:val="center"/>
          </w:tcPr>
          <w:p w14:paraId="45EB7091"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2.49 (0.78)</w:t>
            </w:r>
          </w:p>
        </w:tc>
        <w:tc>
          <w:tcPr>
            <w:tcW w:w="1049" w:type="dxa"/>
            <w:noWrap/>
            <w:vAlign w:val="center"/>
          </w:tcPr>
          <w:p w14:paraId="744A5692" w14:textId="77777777" w:rsidR="008A51C9" w:rsidRPr="00A81BF7" w:rsidRDefault="008A51C9" w:rsidP="008A51C9">
            <w:pPr>
              <w:jc w:val="center"/>
              <w:textAlignment w:val="bottom"/>
              <w:rPr>
                <w:rFonts w:cs="Times New Roman"/>
                <w:color w:val="000000"/>
                <w:kern w:val="0"/>
                <w:lang w:bidi="ar"/>
              </w:rPr>
            </w:pPr>
            <w:r w:rsidRPr="00A81BF7">
              <w:rPr>
                <w:rFonts w:cs="Times New Roman"/>
                <w:color w:val="000000"/>
                <w:kern w:val="0"/>
                <w:lang w:bidi="ar"/>
              </w:rPr>
              <w:t>0.420</w:t>
            </w:r>
          </w:p>
        </w:tc>
      </w:tr>
      <w:tr w:rsidR="007F4A23" w:rsidRPr="00A81BF7" w14:paraId="15CF3884" w14:textId="77777777" w:rsidTr="008A51C9">
        <w:trPr>
          <w:trHeight w:val="285"/>
        </w:trPr>
        <w:tc>
          <w:tcPr>
            <w:tcW w:w="2946" w:type="dxa"/>
            <w:noWrap/>
            <w:vAlign w:val="center"/>
          </w:tcPr>
          <w:p w14:paraId="57B7F75A" w14:textId="113703EC" w:rsidR="007F4A23" w:rsidRPr="00A81BF7" w:rsidRDefault="007F4A23" w:rsidP="007F4A23">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Total perfusion deficit </w:t>
            </w:r>
          </w:p>
        </w:tc>
        <w:tc>
          <w:tcPr>
            <w:tcW w:w="2208" w:type="dxa"/>
            <w:vAlign w:val="center"/>
          </w:tcPr>
          <w:p w14:paraId="4799282A" w14:textId="2BD0A5AA" w:rsidR="007F4A23" w:rsidRPr="00A81BF7" w:rsidRDefault="007F4A23" w:rsidP="007F4A23">
            <w:pPr>
              <w:jc w:val="center"/>
              <w:textAlignment w:val="bottom"/>
              <w:rPr>
                <w:rFonts w:cs="Times New Roman"/>
                <w:color w:val="000000"/>
                <w:kern w:val="0"/>
                <w:lang w:bidi="ar"/>
              </w:rPr>
            </w:pPr>
            <w:r w:rsidRPr="00A81BF7">
              <w:rPr>
                <w:rFonts w:cs="Times New Roman"/>
                <w:color w:val="000000"/>
                <w:kern w:val="0"/>
                <w:lang w:bidi="ar"/>
              </w:rPr>
              <w:t>12.18 (12.74)</w:t>
            </w:r>
          </w:p>
        </w:tc>
        <w:tc>
          <w:tcPr>
            <w:tcW w:w="2081" w:type="dxa"/>
            <w:noWrap/>
            <w:vAlign w:val="center"/>
          </w:tcPr>
          <w:p w14:paraId="59A69F62" w14:textId="7E702A72" w:rsidR="007F4A23" w:rsidRPr="00A81BF7" w:rsidRDefault="007F4A23" w:rsidP="007F4A23">
            <w:pPr>
              <w:jc w:val="center"/>
              <w:textAlignment w:val="bottom"/>
              <w:rPr>
                <w:rFonts w:cs="Times New Roman"/>
                <w:color w:val="000000"/>
                <w:kern w:val="0"/>
                <w:lang w:bidi="ar"/>
              </w:rPr>
            </w:pPr>
            <w:r w:rsidRPr="00A81BF7">
              <w:rPr>
                <w:rFonts w:cs="Times New Roman"/>
                <w:color w:val="000000"/>
                <w:kern w:val="0"/>
                <w:lang w:bidi="ar"/>
              </w:rPr>
              <w:t>11.65 (11.00)</w:t>
            </w:r>
          </w:p>
        </w:tc>
        <w:tc>
          <w:tcPr>
            <w:tcW w:w="1049" w:type="dxa"/>
            <w:noWrap/>
            <w:vAlign w:val="center"/>
          </w:tcPr>
          <w:p w14:paraId="683D616B" w14:textId="30194064" w:rsidR="007F4A23" w:rsidRPr="00A81BF7" w:rsidRDefault="007F4A23" w:rsidP="007F4A23">
            <w:pPr>
              <w:jc w:val="center"/>
              <w:textAlignment w:val="bottom"/>
              <w:rPr>
                <w:rFonts w:cs="Times New Roman"/>
                <w:color w:val="000000"/>
                <w:kern w:val="0"/>
                <w:lang w:bidi="ar"/>
              </w:rPr>
            </w:pPr>
            <w:r w:rsidRPr="00A81BF7">
              <w:rPr>
                <w:rFonts w:cs="Times New Roman"/>
                <w:color w:val="000000"/>
                <w:kern w:val="0"/>
                <w:lang w:bidi="ar"/>
              </w:rPr>
              <w:t>0.230</w:t>
            </w:r>
          </w:p>
        </w:tc>
      </w:tr>
      <w:tr w:rsidR="00DE6F86" w:rsidRPr="00A81BF7" w14:paraId="16D869CB" w14:textId="77777777" w:rsidTr="008A51C9">
        <w:trPr>
          <w:trHeight w:val="285"/>
        </w:trPr>
        <w:tc>
          <w:tcPr>
            <w:tcW w:w="2946" w:type="dxa"/>
            <w:noWrap/>
            <w:vAlign w:val="center"/>
          </w:tcPr>
          <w:p w14:paraId="6FD765E0" w14:textId="069E3C4B" w:rsidR="00DE6F86" w:rsidRPr="00A81BF7" w:rsidRDefault="00DE6F86" w:rsidP="00DE6F86">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Peak filling rate </w:t>
            </w:r>
          </w:p>
        </w:tc>
        <w:tc>
          <w:tcPr>
            <w:tcW w:w="2208" w:type="dxa"/>
            <w:vAlign w:val="center"/>
          </w:tcPr>
          <w:p w14:paraId="356C27C1" w14:textId="69B75BA3"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1.70 (0.67)</w:t>
            </w:r>
          </w:p>
        </w:tc>
        <w:tc>
          <w:tcPr>
            <w:tcW w:w="2081" w:type="dxa"/>
            <w:noWrap/>
            <w:vAlign w:val="center"/>
          </w:tcPr>
          <w:p w14:paraId="113DE7D0" w14:textId="3A436DCF"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1.67 (0.57)</w:t>
            </w:r>
          </w:p>
        </w:tc>
        <w:tc>
          <w:tcPr>
            <w:tcW w:w="1049" w:type="dxa"/>
            <w:noWrap/>
            <w:vAlign w:val="center"/>
          </w:tcPr>
          <w:p w14:paraId="0EF2E218" w14:textId="47D85FC3"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0.767</w:t>
            </w:r>
          </w:p>
        </w:tc>
      </w:tr>
      <w:tr w:rsidR="00DE6F86" w:rsidRPr="00A81BF7" w14:paraId="2ED8ED96" w14:textId="77777777" w:rsidTr="008A51C9">
        <w:trPr>
          <w:trHeight w:val="285"/>
        </w:trPr>
        <w:tc>
          <w:tcPr>
            <w:tcW w:w="2946" w:type="dxa"/>
            <w:noWrap/>
            <w:vAlign w:val="center"/>
          </w:tcPr>
          <w:p w14:paraId="14BBBFAE" w14:textId="7F7BCEA0" w:rsidR="00DE6F86" w:rsidRPr="00A81BF7" w:rsidRDefault="00DE6F86" w:rsidP="00DE6F86">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lastRenderedPageBreak/>
              <w:t xml:space="preserve">The first third of the end-systole to end-diastole phase </w:t>
            </w:r>
          </w:p>
        </w:tc>
        <w:tc>
          <w:tcPr>
            <w:tcW w:w="2208" w:type="dxa"/>
            <w:vAlign w:val="center"/>
          </w:tcPr>
          <w:p w14:paraId="01B52D96" w14:textId="3FC22A2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0.61 (0.20)</w:t>
            </w:r>
          </w:p>
        </w:tc>
        <w:tc>
          <w:tcPr>
            <w:tcW w:w="2081" w:type="dxa"/>
            <w:noWrap/>
            <w:vAlign w:val="center"/>
          </w:tcPr>
          <w:p w14:paraId="1EA28FE3" w14:textId="16D7E21A"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0.61 (0.17)</w:t>
            </w:r>
          </w:p>
        </w:tc>
        <w:tc>
          <w:tcPr>
            <w:tcW w:w="1049" w:type="dxa"/>
            <w:noWrap/>
            <w:vAlign w:val="center"/>
          </w:tcPr>
          <w:p w14:paraId="5D76BA60" w14:textId="7309C14E"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0.471</w:t>
            </w:r>
          </w:p>
        </w:tc>
      </w:tr>
      <w:tr w:rsidR="00DE6F86" w:rsidRPr="00A81BF7" w14:paraId="388FE348" w14:textId="77777777" w:rsidTr="008A51C9">
        <w:trPr>
          <w:trHeight w:val="285"/>
        </w:trPr>
        <w:tc>
          <w:tcPr>
            <w:tcW w:w="2946" w:type="dxa"/>
            <w:noWrap/>
            <w:vAlign w:val="center"/>
          </w:tcPr>
          <w:p w14:paraId="061C8E05" w14:textId="4BB2D7F8" w:rsidR="00DE6F86" w:rsidRPr="00A81BF7" w:rsidRDefault="00DE6F86" w:rsidP="00DE6F86">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Time to peak filling from end-systole </w:t>
            </w:r>
          </w:p>
        </w:tc>
        <w:tc>
          <w:tcPr>
            <w:tcW w:w="2208" w:type="dxa"/>
            <w:vAlign w:val="center"/>
          </w:tcPr>
          <w:p w14:paraId="108109BF" w14:textId="206DAF55"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257.33 (44.23)</w:t>
            </w:r>
          </w:p>
        </w:tc>
        <w:tc>
          <w:tcPr>
            <w:tcW w:w="2081" w:type="dxa"/>
            <w:noWrap/>
            <w:vAlign w:val="center"/>
          </w:tcPr>
          <w:p w14:paraId="415F9324" w14:textId="2AEC00E2"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256.81 (40.47)</w:t>
            </w:r>
          </w:p>
        </w:tc>
        <w:tc>
          <w:tcPr>
            <w:tcW w:w="1049" w:type="dxa"/>
            <w:noWrap/>
            <w:vAlign w:val="center"/>
          </w:tcPr>
          <w:p w14:paraId="0A9CB31C" w14:textId="3AEAB000"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0.022</w:t>
            </w:r>
          </w:p>
        </w:tc>
      </w:tr>
      <w:tr w:rsidR="00DE6F86" w:rsidRPr="00A81BF7" w14:paraId="3A832557" w14:textId="77777777" w:rsidTr="008A51C9">
        <w:trPr>
          <w:trHeight w:val="285"/>
        </w:trPr>
        <w:tc>
          <w:tcPr>
            <w:tcW w:w="2946" w:type="dxa"/>
            <w:noWrap/>
            <w:vAlign w:val="center"/>
          </w:tcPr>
          <w:p w14:paraId="44A18E5F" w14:textId="27142B13" w:rsidR="00DE6F86" w:rsidRPr="00A81BF7" w:rsidRDefault="00DE6F86" w:rsidP="00DE6F86">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Summed Motion Score </w:t>
            </w:r>
          </w:p>
        </w:tc>
        <w:tc>
          <w:tcPr>
            <w:tcW w:w="2208" w:type="dxa"/>
            <w:vAlign w:val="center"/>
          </w:tcPr>
          <w:p w14:paraId="04DFB6B2" w14:textId="05756599"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17.05 (14.88)</w:t>
            </w:r>
          </w:p>
        </w:tc>
        <w:tc>
          <w:tcPr>
            <w:tcW w:w="2081" w:type="dxa"/>
            <w:noWrap/>
            <w:vAlign w:val="center"/>
          </w:tcPr>
          <w:p w14:paraId="15707886" w14:textId="03C761CC"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16.76 (13.78)</w:t>
            </w:r>
          </w:p>
        </w:tc>
        <w:tc>
          <w:tcPr>
            <w:tcW w:w="1049" w:type="dxa"/>
            <w:noWrap/>
            <w:vAlign w:val="center"/>
          </w:tcPr>
          <w:p w14:paraId="16CC6674" w14:textId="12FF7FF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0.160</w:t>
            </w:r>
          </w:p>
        </w:tc>
      </w:tr>
      <w:tr w:rsidR="00DE6F86" w:rsidRPr="00A81BF7" w14:paraId="5D377F29" w14:textId="77777777" w:rsidTr="008A51C9">
        <w:trPr>
          <w:trHeight w:val="285"/>
        </w:trPr>
        <w:tc>
          <w:tcPr>
            <w:tcW w:w="2946" w:type="dxa"/>
            <w:noWrap/>
            <w:vAlign w:val="center"/>
          </w:tcPr>
          <w:p w14:paraId="460A5BD2" w14:textId="4BC5338B" w:rsidR="00DE6F86" w:rsidRPr="00A81BF7" w:rsidRDefault="00DE6F86" w:rsidP="00DE6F86">
            <w:pPr>
              <w:jc w:val="center"/>
              <w:textAlignment w:val="bottom"/>
              <w:rPr>
                <w:rFonts w:cs="Times New Roman"/>
                <w:color w:val="000000"/>
                <w:kern w:val="0"/>
                <w:sz w:val="20"/>
                <w:szCs w:val="20"/>
                <w:lang w:bidi="ar"/>
              </w:rPr>
            </w:pPr>
            <w:r w:rsidRPr="00A81BF7">
              <w:rPr>
                <w:rFonts w:cs="Times New Roman"/>
                <w:color w:val="000000"/>
                <w:kern w:val="0"/>
                <w:sz w:val="20"/>
                <w:szCs w:val="20"/>
                <w:lang w:bidi="ar"/>
              </w:rPr>
              <w:t xml:space="preserve">Summed Thickening Score </w:t>
            </w:r>
          </w:p>
        </w:tc>
        <w:tc>
          <w:tcPr>
            <w:tcW w:w="2208" w:type="dxa"/>
            <w:vAlign w:val="center"/>
          </w:tcPr>
          <w:p w14:paraId="16716F24" w14:textId="2C24587A"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9.92 (9.68)</w:t>
            </w:r>
          </w:p>
        </w:tc>
        <w:tc>
          <w:tcPr>
            <w:tcW w:w="2081" w:type="dxa"/>
            <w:noWrap/>
            <w:vAlign w:val="center"/>
          </w:tcPr>
          <w:p w14:paraId="18C1887B" w14:textId="09630196"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9.81 (9.40)</w:t>
            </w:r>
          </w:p>
        </w:tc>
        <w:tc>
          <w:tcPr>
            <w:tcW w:w="1049" w:type="dxa"/>
            <w:noWrap/>
            <w:vAlign w:val="center"/>
          </w:tcPr>
          <w:p w14:paraId="539D8656" w14:textId="364092FC"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0.251</w:t>
            </w:r>
          </w:p>
        </w:tc>
      </w:tr>
      <w:tr w:rsidR="00DE6F86" w:rsidRPr="00A81BF7" w14:paraId="69098982" w14:textId="77777777" w:rsidTr="008A51C9">
        <w:trPr>
          <w:trHeight w:val="285"/>
        </w:trPr>
        <w:tc>
          <w:tcPr>
            <w:tcW w:w="2946" w:type="dxa"/>
            <w:noWrap/>
            <w:vAlign w:val="center"/>
          </w:tcPr>
          <w:p w14:paraId="7B7F7C3C" w14:textId="67574BD0"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Left ventricular ejection fraction </w:t>
            </w:r>
          </w:p>
        </w:tc>
        <w:tc>
          <w:tcPr>
            <w:tcW w:w="2208" w:type="dxa"/>
            <w:vAlign w:val="center"/>
          </w:tcPr>
          <w:p w14:paraId="64CE12EA"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45.62 (14.09)</w:t>
            </w:r>
          </w:p>
        </w:tc>
        <w:tc>
          <w:tcPr>
            <w:tcW w:w="2081" w:type="dxa"/>
            <w:noWrap/>
            <w:vAlign w:val="center"/>
          </w:tcPr>
          <w:p w14:paraId="50B8846E"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45.37 (12.94)</w:t>
            </w:r>
          </w:p>
        </w:tc>
        <w:tc>
          <w:tcPr>
            <w:tcW w:w="1049" w:type="dxa"/>
            <w:noWrap/>
            <w:vAlign w:val="center"/>
          </w:tcPr>
          <w:p w14:paraId="51BD5F9A"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0.337</w:t>
            </w:r>
          </w:p>
        </w:tc>
      </w:tr>
      <w:tr w:rsidR="00DE6F86" w:rsidRPr="00A81BF7" w14:paraId="0F5D489A" w14:textId="77777777" w:rsidTr="008A51C9">
        <w:trPr>
          <w:trHeight w:val="285"/>
        </w:trPr>
        <w:tc>
          <w:tcPr>
            <w:tcW w:w="2946" w:type="dxa"/>
            <w:noWrap/>
            <w:vAlign w:val="center"/>
          </w:tcPr>
          <w:p w14:paraId="2DED3604" w14:textId="1B044F1E"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End-diastolic volume </w:t>
            </w:r>
          </w:p>
        </w:tc>
        <w:tc>
          <w:tcPr>
            <w:tcW w:w="2208" w:type="dxa"/>
            <w:vAlign w:val="center"/>
          </w:tcPr>
          <w:p w14:paraId="003DFF9D"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97.58 (58.51)</w:t>
            </w:r>
          </w:p>
        </w:tc>
        <w:tc>
          <w:tcPr>
            <w:tcW w:w="2081" w:type="dxa"/>
            <w:noWrap/>
            <w:vAlign w:val="center"/>
          </w:tcPr>
          <w:p w14:paraId="6583DA70"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94.00 (41.67)</w:t>
            </w:r>
          </w:p>
        </w:tc>
        <w:tc>
          <w:tcPr>
            <w:tcW w:w="1049" w:type="dxa"/>
            <w:noWrap/>
            <w:vAlign w:val="center"/>
          </w:tcPr>
          <w:p w14:paraId="0E5FE192"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0.986</w:t>
            </w:r>
          </w:p>
        </w:tc>
      </w:tr>
      <w:tr w:rsidR="00DE6F86" w:rsidRPr="00A81BF7" w14:paraId="62CF2236" w14:textId="77777777" w:rsidTr="008A51C9">
        <w:trPr>
          <w:trHeight w:val="285"/>
        </w:trPr>
        <w:tc>
          <w:tcPr>
            <w:tcW w:w="2946" w:type="dxa"/>
            <w:noWrap/>
            <w:vAlign w:val="center"/>
          </w:tcPr>
          <w:p w14:paraId="08B6F605" w14:textId="0F5C0299"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End-systolic volume </w:t>
            </w:r>
          </w:p>
        </w:tc>
        <w:tc>
          <w:tcPr>
            <w:tcW w:w="2208" w:type="dxa"/>
            <w:vAlign w:val="center"/>
          </w:tcPr>
          <w:p w14:paraId="6E08C886"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59.30 (53.91)</w:t>
            </w:r>
          </w:p>
        </w:tc>
        <w:tc>
          <w:tcPr>
            <w:tcW w:w="2081" w:type="dxa"/>
            <w:noWrap/>
            <w:vAlign w:val="center"/>
          </w:tcPr>
          <w:p w14:paraId="6201AB0C"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55.85 (37.98)</w:t>
            </w:r>
          </w:p>
        </w:tc>
        <w:tc>
          <w:tcPr>
            <w:tcW w:w="1049" w:type="dxa"/>
            <w:noWrap/>
            <w:vAlign w:val="center"/>
          </w:tcPr>
          <w:p w14:paraId="750BDAA0"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0.858</w:t>
            </w:r>
          </w:p>
        </w:tc>
      </w:tr>
      <w:tr w:rsidR="00DE6F86" w:rsidRPr="00A81BF7" w14:paraId="42E34646" w14:textId="77777777" w:rsidTr="008A51C9">
        <w:trPr>
          <w:trHeight w:val="285"/>
        </w:trPr>
        <w:tc>
          <w:tcPr>
            <w:tcW w:w="2946" w:type="dxa"/>
            <w:noWrap/>
            <w:vAlign w:val="center"/>
          </w:tcPr>
          <w:p w14:paraId="3F6055A6" w14:textId="57DC731C"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Shape index (no-gated) </w:t>
            </w:r>
          </w:p>
        </w:tc>
        <w:tc>
          <w:tcPr>
            <w:tcW w:w="2208" w:type="dxa"/>
            <w:vAlign w:val="center"/>
          </w:tcPr>
          <w:p w14:paraId="6DC28796" w14:textId="5473C71A"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0.61 (0.09)</w:t>
            </w:r>
          </w:p>
        </w:tc>
        <w:tc>
          <w:tcPr>
            <w:tcW w:w="2081" w:type="dxa"/>
            <w:noWrap/>
            <w:vAlign w:val="center"/>
          </w:tcPr>
          <w:p w14:paraId="5AD86DDE" w14:textId="78AA1C44"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0.61 (0.07)</w:t>
            </w:r>
          </w:p>
        </w:tc>
        <w:tc>
          <w:tcPr>
            <w:tcW w:w="1049" w:type="dxa"/>
            <w:noWrap/>
            <w:vAlign w:val="center"/>
          </w:tcPr>
          <w:p w14:paraId="3BFBB889" w14:textId="310B4528"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0.739</w:t>
            </w:r>
          </w:p>
        </w:tc>
      </w:tr>
      <w:tr w:rsidR="00DE6F86" w:rsidRPr="00A81BF7" w14:paraId="3793E57D" w14:textId="77777777" w:rsidTr="008A51C9">
        <w:trPr>
          <w:trHeight w:val="285"/>
        </w:trPr>
        <w:tc>
          <w:tcPr>
            <w:tcW w:w="2946" w:type="dxa"/>
            <w:noWrap/>
            <w:vAlign w:val="center"/>
          </w:tcPr>
          <w:p w14:paraId="240BB17D" w14:textId="3F38D69C"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Eccentricity index (no-gated) </w:t>
            </w:r>
          </w:p>
        </w:tc>
        <w:tc>
          <w:tcPr>
            <w:tcW w:w="2208" w:type="dxa"/>
            <w:vAlign w:val="center"/>
          </w:tcPr>
          <w:p w14:paraId="6FA4DBE1" w14:textId="0744676F"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0.81 (0.04)</w:t>
            </w:r>
          </w:p>
        </w:tc>
        <w:tc>
          <w:tcPr>
            <w:tcW w:w="2081" w:type="dxa"/>
            <w:noWrap/>
            <w:vAlign w:val="center"/>
          </w:tcPr>
          <w:p w14:paraId="22942DEB" w14:textId="6640CFA2"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0.81 (0.04)</w:t>
            </w:r>
          </w:p>
        </w:tc>
        <w:tc>
          <w:tcPr>
            <w:tcW w:w="1049" w:type="dxa"/>
            <w:noWrap/>
            <w:vAlign w:val="center"/>
          </w:tcPr>
          <w:p w14:paraId="29B2487E" w14:textId="5F6A7089"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0.305</w:t>
            </w:r>
          </w:p>
        </w:tc>
      </w:tr>
      <w:tr w:rsidR="00DE6F86" w:rsidRPr="00A81BF7" w14:paraId="101F8204" w14:textId="77777777" w:rsidTr="008A51C9">
        <w:trPr>
          <w:trHeight w:val="285"/>
        </w:trPr>
        <w:tc>
          <w:tcPr>
            <w:tcW w:w="2946" w:type="dxa"/>
            <w:noWrap/>
            <w:vAlign w:val="center"/>
          </w:tcPr>
          <w:p w14:paraId="3FD7AC79" w14:textId="028DE58F"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End diastolic shape index </w:t>
            </w:r>
          </w:p>
        </w:tc>
        <w:tc>
          <w:tcPr>
            <w:tcW w:w="2208" w:type="dxa"/>
            <w:vAlign w:val="center"/>
          </w:tcPr>
          <w:p w14:paraId="50008369"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0.64 (0.07)</w:t>
            </w:r>
          </w:p>
        </w:tc>
        <w:tc>
          <w:tcPr>
            <w:tcW w:w="2081" w:type="dxa"/>
            <w:noWrap/>
            <w:vAlign w:val="center"/>
          </w:tcPr>
          <w:p w14:paraId="3EBE2ABC"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0.64 (0.07)</w:t>
            </w:r>
          </w:p>
        </w:tc>
        <w:tc>
          <w:tcPr>
            <w:tcW w:w="1049" w:type="dxa"/>
            <w:noWrap/>
            <w:vAlign w:val="center"/>
          </w:tcPr>
          <w:p w14:paraId="207A551A"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0.601</w:t>
            </w:r>
          </w:p>
        </w:tc>
      </w:tr>
      <w:tr w:rsidR="00DE6F86" w:rsidRPr="00A81BF7" w14:paraId="3D955E63" w14:textId="77777777" w:rsidTr="008A51C9">
        <w:trPr>
          <w:trHeight w:val="285"/>
        </w:trPr>
        <w:tc>
          <w:tcPr>
            <w:tcW w:w="2946" w:type="dxa"/>
            <w:noWrap/>
            <w:vAlign w:val="center"/>
          </w:tcPr>
          <w:p w14:paraId="23CB9671" w14:textId="18AC4BFC"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End systolic shape index </w:t>
            </w:r>
          </w:p>
        </w:tc>
        <w:tc>
          <w:tcPr>
            <w:tcW w:w="2208" w:type="dxa"/>
            <w:vAlign w:val="center"/>
          </w:tcPr>
          <w:p w14:paraId="54572F5D"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0.53 (0.09)</w:t>
            </w:r>
          </w:p>
        </w:tc>
        <w:tc>
          <w:tcPr>
            <w:tcW w:w="2081" w:type="dxa"/>
            <w:noWrap/>
            <w:vAlign w:val="center"/>
          </w:tcPr>
          <w:p w14:paraId="2FC0D31C"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0.53 (0.08)</w:t>
            </w:r>
          </w:p>
        </w:tc>
        <w:tc>
          <w:tcPr>
            <w:tcW w:w="1049" w:type="dxa"/>
            <w:noWrap/>
            <w:vAlign w:val="center"/>
          </w:tcPr>
          <w:p w14:paraId="136FA839"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0.714</w:t>
            </w:r>
          </w:p>
        </w:tc>
      </w:tr>
      <w:tr w:rsidR="00DE6F86" w:rsidRPr="00A81BF7" w14:paraId="7C10DD4B" w14:textId="77777777" w:rsidTr="008A51C9">
        <w:trPr>
          <w:trHeight w:val="285"/>
        </w:trPr>
        <w:tc>
          <w:tcPr>
            <w:tcW w:w="2946" w:type="dxa"/>
            <w:noWrap/>
            <w:vAlign w:val="center"/>
          </w:tcPr>
          <w:p w14:paraId="2652C0FA" w14:textId="24EBBC65"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Eccentricity index </w:t>
            </w:r>
          </w:p>
        </w:tc>
        <w:tc>
          <w:tcPr>
            <w:tcW w:w="2208" w:type="dxa"/>
            <w:vAlign w:val="center"/>
          </w:tcPr>
          <w:p w14:paraId="4FC1F576"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0.83 (0.05)</w:t>
            </w:r>
          </w:p>
        </w:tc>
        <w:tc>
          <w:tcPr>
            <w:tcW w:w="2081" w:type="dxa"/>
            <w:noWrap/>
            <w:vAlign w:val="center"/>
          </w:tcPr>
          <w:p w14:paraId="5EF28403"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0.83 (0.04)</w:t>
            </w:r>
          </w:p>
        </w:tc>
        <w:tc>
          <w:tcPr>
            <w:tcW w:w="1049" w:type="dxa"/>
            <w:noWrap/>
            <w:vAlign w:val="center"/>
          </w:tcPr>
          <w:p w14:paraId="18BF4042"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0.363</w:t>
            </w:r>
          </w:p>
        </w:tc>
      </w:tr>
      <w:tr w:rsidR="00DE6F86" w:rsidRPr="00A81BF7" w14:paraId="5A74DDCE" w14:textId="77777777" w:rsidTr="008A51C9">
        <w:trPr>
          <w:trHeight w:val="285"/>
        </w:trPr>
        <w:tc>
          <w:tcPr>
            <w:tcW w:w="2946" w:type="dxa"/>
            <w:noWrap/>
            <w:vAlign w:val="center"/>
          </w:tcPr>
          <w:p w14:paraId="2D23F539" w14:textId="02A741DE"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Histogram bandwidth </w:t>
            </w:r>
          </w:p>
        </w:tc>
        <w:tc>
          <w:tcPr>
            <w:tcW w:w="2208" w:type="dxa"/>
            <w:vAlign w:val="center"/>
          </w:tcPr>
          <w:p w14:paraId="57836206"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65.19 (40.55)</w:t>
            </w:r>
          </w:p>
        </w:tc>
        <w:tc>
          <w:tcPr>
            <w:tcW w:w="2081" w:type="dxa"/>
            <w:noWrap/>
            <w:vAlign w:val="center"/>
          </w:tcPr>
          <w:p w14:paraId="6654639C"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64.53 (37.82)</w:t>
            </w:r>
          </w:p>
        </w:tc>
        <w:tc>
          <w:tcPr>
            <w:tcW w:w="1049" w:type="dxa"/>
            <w:noWrap/>
            <w:vAlign w:val="center"/>
          </w:tcPr>
          <w:p w14:paraId="4E7E32EF"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0.141</w:t>
            </w:r>
          </w:p>
        </w:tc>
      </w:tr>
      <w:tr w:rsidR="00DE6F86" w:rsidRPr="00A81BF7" w14:paraId="1DF990FA" w14:textId="77777777" w:rsidTr="008A51C9">
        <w:trPr>
          <w:trHeight w:val="285"/>
        </w:trPr>
        <w:tc>
          <w:tcPr>
            <w:tcW w:w="2946" w:type="dxa"/>
            <w:noWrap/>
            <w:vAlign w:val="center"/>
          </w:tcPr>
          <w:p w14:paraId="506DFFA7" w14:textId="639CD62F"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Mean </w:t>
            </w:r>
          </w:p>
        </w:tc>
        <w:tc>
          <w:tcPr>
            <w:tcW w:w="2208" w:type="dxa"/>
            <w:vAlign w:val="center"/>
          </w:tcPr>
          <w:p w14:paraId="26F57F03"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130.02 (17.56)</w:t>
            </w:r>
          </w:p>
        </w:tc>
        <w:tc>
          <w:tcPr>
            <w:tcW w:w="2081" w:type="dxa"/>
            <w:noWrap/>
            <w:vAlign w:val="center"/>
          </w:tcPr>
          <w:p w14:paraId="33166BA9"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130.02 (15.83)</w:t>
            </w:r>
          </w:p>
        </w:tc>
        <w:tc>
          <w:tcPr>
            <w:tcW w:w="1049" w:type="dxa"/>
            <w:noWrap/>
            <w:vAlign w:val="center"/>
          </w:tcPr>
          <w:p w14:paraId="7E2CF680"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0.739</w:t>
            </w:r>
          </w:p>
        </w:tc>
      </w:tr>
      <w:tr w:rsidR="00DE6F86" w:rsidRPr="00A81BF7" w14:paraId="55D44D50" w14:textId="77777777" w:rsidTr="00DE6F86">
        <w:trPr>
          <w:trHeight w:val="285"/>
        </w:trPr>
        <w:tc>
          <w:tcPr>
            <w:tcW w:w="2946" w:type="dxa"/>
            <w:noWrap/>
            <w:vAlign w:val="center"/>
          </w:tcPr>
          <w:p w14:paraId="0A3B7FB2" w14:textId="5AB61763"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Phase standard deviation </w:t>
            </w:r>
          </w:p>
        </w:tc>
        <w:tc>
          <w:tcPr>
            <w:tcW w:w="2208" w:type="dxa"/>
            <w:vAlign w:val="center"/>
          </w:tcPr>
          <w:p w14:paraId="279E7DF9"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20.80 (11.15)</w:t>
            </w:r>
          </w:p>
        </w:tc>
        <w:tc>
          <w:tcPr>
            <w:tcW w:w="2081" w:type="dxa"/>
            <w:noWrap/>
            <w:vAlign w:val="center"/>
          </w:tcPr>
          <w:p w14:paraId="065376AD"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20.51 (10.00)</w:t>
            </w:r>
          </w:p>
        </w:tc>
        <w:tc>
          <w:tcPr>
            <w:tcW w:w="1049" w:type="dxa"/>
            <w:noWrap/>
            <w:vAlign w:val="center"/>
          </w:tcPr>
          <w:p w14:paraId="4AFC8DAF"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0.867</w:t>
            </w:r>
          </w:p>
        </w:tc>
      </w:tr>
      <w:tr w:rsidR="00DE6F86" w:rsidRPr="00A81BF7" w14:paraId="79DBAE16" w14:textId="77777777" w:rsidTr="00DE6F86">
        <w:trPr>
          <w:trHeight w:val="285"/>
        </w:trPr>
        <w:tc>
          <w:tcPr>
            <w:tcW w:w="2946" w:type="dxa"/>
            <w:tcBorders>
              <w:bottom w:val="single" w:sz="8" w:space="0" w:color="auto"/>
            </w:tcBorders>
            <w:noWrap/>
            <w:vAlign w:val="center"/>
          </w:tcPr>
          <w:p w14:paraId="4CA6CEA1" w14:textId="16AC1B3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sz w:val="20"/>
                <w:szCs w:val="20"/>
                <w:lang w:bidi="ar"/>
              </w:rPr>
              <w:t xml:space="preserve">Entropy </w:t>
            </w:r>
          </w:p>
        </w:tc>
        <w:tc>
          <w:tcPr>
            <w:tcW w:w="2208" w:type="dxa"/>
            <w:tcBorders>
              <w:bottom w:val="single" w:sz="8" w:space="0" w:color="auto"/>
            </w:tcBorders>
            <w:vAlign w:val="center"/>
          </w:tcPr>
          <w:p w14:paraId="3651C4CA"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46.80 (11.01)</w:t>
            </w:r>
          </w:p>
        </w:tc>
        <w:tc>
          <w:tcPr>
            <w:tcW w:w="2081" w:type="dxa"/>
            <w:tcBorders>
              <w:bottom w:val="single" w:sz="8" w:space="0" w:color="auto"/>
            </w:tcBorders>
            <w:noWrap/>
            <w:vAlign w:val="center"/>
          </w:tcPr>
          <w:p w14:paraId="79F74C1A"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46.89 (10.04)</w:t>
            </w:r>
          </w:p>
        </w:tc>
        <w:tc>
          <w:tcPr>
            <w:tcW w:w="1049" w:type="dxa"/>
            <w:tcBorders>
              <w:bottom w:val="single" w:sz="8" w:space="0" w:color="auto"/>
            </w:tcBorders>
            <w:noWrap/>
            <w:vAlign w:val="center"/>
          </w:tcPr>
          <w:p w14:paraId="1F2F6FAB" w14:textId="77777777" w:rsidR="00DE6F86" w:rsidRPr="00A81BF7" w:rsidRDefault="00DE6F86" w:rsidP="00DE6F86">
            <w:pPr>
              <w:jc w:val="center"/>
              <w:textAlignment w:val="bottom"/>
              <w:rPr>
                <w:rFonts w:cs="Times New Roman"/>
                <w:color w:val="000000"/>
                <w:kern w:val="0"/>
                <w:lang w:bidi="ar"/>
              </w:rPr>
            </w:pPr>
            <w:r w:rsidRPr="00A81BF7">
              <w:rPr>
                <w:rFonts w:cs="Times New Roman"/>
                <w:color w:val="000000"/>
                <w:kern w:val="0"/>
                <w:lang w:bidi="ar"/>
              </w:rPr>
              <w:t>0.088</w:t>
            </w:r>
          </w:p>
        </w:tc>
      </w:tr>
    </w:tbl>
    <w:p w14:paraId="436A6EBE" w14:textId="0B923FCC" w:rsidR="00A01F1C" w:rsidRPr="00D41DBA" w:rsidRDefault="000031F0" w:rsidP="00D41DBA">
      <w:pPr>
        <w:ind w:firstLine="0"/>
        <w:rPr>
          <w:rFonts w:eastAsia="DejaVu Sans" w:cs="Times New Roman"/>
          <w:color w:val="000000"/>
          <w:kern w:val="0"/>
          <w:sz w:val="16"/>
          <w:szCs w:val="16"/>
          <w:lang w:bidi="ar"/>
        </w:rPr>
      </w:pPr>
      <w:r w:rsidRPr="00A81BF7">
        <w:rPr>
          <w:rFonts w:eastAsia="DejaVu Sans" w:cs="Times New Roman"/>
          <w:color w:val="000000"/>
          <w:kern w:val="0"/>
          <w:sz w:val="16"/>
          <w:szCs w:val="16"/>
          <w:vertAlign w:val="superscript"/>
          <w:lang w:bidi="ar"/>
        </w:rPr>
        <w:t>1</w:t>
      </w:r>
      <w:r w:rsidR="009A008A" w:rsidRPr="009A008A">
        <w:t xml:space="preserve"> </w:t>
      </w:r>
      <w:r w:rsidR="009A008A" w:rsidRPr="009A008A">
        <w:rPr>
          <w:rFonts w:eastAsia="DejaVu Sans" w:cs="Times New Roman"/>
          <w:color w:val="000000"/>
          <w:kern w:val="0"/>
          <w:sz w:val="16"/>
          <w:szCs w:val="16"/>
          <w:lang w:bidi="ar"/>
        </w:rPr>
        <w:t>P values were calculated using Student’s t test for continuous variables.</w:t>
      </w:r>
    </w:p>
    <w:sectPr w:rsidR="00A01F1C" w:rsidRPr="00D41DBA" w:rsidSect="00947C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4764" w14:textId="77777777" w:rsidR="00646E17" w:rsidRDefault="00646E17" w:rsidP="009F2F3E">
      <w:pPr>
        <w:spacing w:after="0" w:line="240" w:lineRule="auto"/>
      </w:pPr>
      <w:r>
        <w:separator/>
      </w:r>
    </w:p>
  </w:endnote>
  <w:endnote w:type="continuationSeparator" w:id="0">
    <w:p w14:paraId="25958622" w14:textId="77777777" w:rsidR="00646E17" w:rsidRDefault="00646E17" w:rsidP="009F2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DejaVu Sans">
    <w:altName w:val="Verdana"/>
    <w:charset w:val="00"/>
    <w:family w:val="auto"/>
    <w:pitch w:val="default"/>
    <w:sig w:usb0="E7006EFF" w:usb1="D200FDFF" w:usb2="0A246029" w:usb3="0400200C" w:csb0="600001FF" w:csb1="DFFF0000"/>
  </w:font>
  <w:font w:name="等线">
    <w:altName w:val="DengXian"/>
    <w:panose1 w:val="02010600030101010101"/>
    <w:charset w:val="86"/>
    <w:family w:val="auto"/>
    <w:pitch w:val="variable"/>
    <w:sig w:usb0="A00002BF" w:usb1="38CF7CFA" w:usb2="00000016" w:usb3="00000000" w:csb0="0004000F" w:csb1="00000000"/>
  </w:font>
  <w:font w:name="Cambria">
    <w:altName w:val="Georg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0CE15" w14:textId="77777777" w:rsidR="00646E17" w:rsidRDefault="00646E17" w:rsidP="009F2F3E">
      <w:pPr>
        <w:spacing w:after="0" w:line="240" w:lineRule="auto"/>
      </w:pPr>
      <w:r>
        <w:separator/>
      </w:r>
    </w:p>
  </w:footnote>
  <w:footnote w:type="continuationSeparator" w:id="0">
    <w:p w14:paraId="482C1993" w14:textId="77777777" w:rsidR="00646E17" w:rsidRDefault="00646E17" w:rsidP="009F2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24412"/>
      <w:docPartObj>
        <w:docPartGallery w:val="Page Numbers (Top of Page)"/>
        <w:docPartUnique/>
      </w:docPartObj>
    </w:sdtPr>
    <w:sdtContent>
      <w:p w14:paraId="67CC5776" w14:textId="43FAB2D4" w:rsidR="00F51037" w:rsidRDefault="00F51037">
        <w:pPr>
          <w:pStyle w:val="ae"/>
        </w:pPr>
        <w:r>
          <w:fldChar w:fldCharType="begin"/>
        </w:r>
        <w:r>
          <w:instrText>PAGE   \* MERGEFORMAT</w:instrText>
        </w:r>
        <w:r>
          <w:fldChar w:fldCharType="separate"/>
        </w:r>
        <w:r>
          <w:rPr>
            <w:lang w:val="zh-CN"/>
          </w:rPr>
          <w:t>2</w:t>
        </w:r>
        <w:r>
          <w:fldChar w:fldCharType="end"/>
        </w:r>
      </w:p>
    </w:sdtContent>
  </w:sdt>
  <w:p w14:paraId="003EB739" w14:textId="77777777" w:rsidR="00F51037" w:rsidRDefault="00F51037">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F8"/>
    <w:rsid w:val="000031F0"/>
    <w:rsid w:val="00011F45"/>
    <w:rsid w:val="0002457A"/>
    <w:rsid w:val="00044F5A"/>
    <w:rsid w:val="00045BEE"/>
    <w:rsid w:val="00082572"/>
    <w:rsid w:val="00084DCE"/>
    <w:rsid w:val="000B6137"/>
    <w:rsid w:val="000B6FE6"/>
    <w:rsid w:val="001038FF"/>
    <w:rsid w:val="00107051"/>
    <w:rsid w:val="001106B5"/>
    <w:rsid w:val="001215D4"/>
    <w:rsid w:val="001257D9"/>
    <w:rsid w:val="00145651"/>
    <w:rsid w:val="00151885"/>
    <w:rsid w:val="00152DFB"/>
    <w:rsid w:val="001545C8"/>
    <w:rsid w:val="001E5FF8"/>
    <w:rsid w:val="00224955"/>
    <w:rsid w:val="00242EAE"/>
    <w:rsid w:val="002701BE"/>
    <w:rsid w:val="002753B7"/>
    <w:rsid w:val="00281224"/>
    <w:rsid w:val="00290373"/>
    <w:rsid w:val="002E7FEF"/>
    <w:rsid w:val="002F44F5"/>
    <w:rsid w:val="00356959"/>
    <w:rsid w:val="003D31BC"/>
    <w:rsid w:val="003E712F"/>
    <w:rsid w:val="003E796F"/>
    <w:rsid w:val="004B6DA7"/>
    <w:rsid w:val="004C05B6"/>
    <w:rsid w:val="004C246A"/>
    <w:rsid w:val="004E3614"/>
    <w:rsid w:val="004E63E6"/>
    <w:rsid w:val="00585418"/>
    <w:rsid w:val="00590BC6"/>
    <w:rsid w:val="005C7A3C"/>
    <w:rsid w:val="005D39C4"/>
    <w:rsid w:val="005F5CC6"/>
    <w:rsid w:val="00613787"/>
    <w:rsid w:val="00622302"/>
    <w:rsid w:val="00646E17"/>
    <w:rsid w:val="006613A2"/>
    <w:rsid w:val="006B3545"/>
    <w:rsid w:val="006E25CA"/>
    <w:rsid w:val="006F2A38"/>
    <w:rsid w:val="007175F3"/>
    <w:rsid w:val="00760A73"/>
    <w:rsid w:val="00764FF7"/>
    <w:rsid w:val="007766B5"/>
    <w:rsid w:val="00777871"/>
    <w:rsid w:val="007A4ECA"/>
    <w:rsid w:val="007A7741"/>
    <w:rsid w:val="007B01E6"/>
    <w:rsid w:val="007B13DD"/>
    <w:rsid w:val="007B608E"/>
    <w:rsid w:val="007F4A23"/>
    <w:rsid w:val="00853D0E"/>
    <w:rsid w:val="008547CD"/>
    <w:rsid w:val="008A06A6"/>
    <w:rsid w:val="008A2FD1"/>
    <w:rsid w:val="008A51C9"/>
    <w:rsid w:val="008D1BA0"/>
    <w:rsid w:val="00941CBB"/>
    <w:rsid w:val="00947C4E"/>
    <w:rsid w:val="00973078"/>
    <w:rsid w:val="00973279"/>
    <w:rsid w:val="009779E4"/>
    <w:rsid w:val="00987AF1"/>
    <w:rsid w:val="0099754C"/>
    <w:rsid w:val="009A008A"/>
    <w:rsid w:val="009B59CC"/>
    <w:rsid w:val="009D261A"/>
    <w:rsid w:val="009D3890"/>
    <w:rsid w:val="009D779C"/>
    <w:rsid w:val="009F2F3E"/>
    <w:rsid w:val="00A01F1C"/>
    <w:rsid w:val="00A1023B"/>
    <w:rsid w:val="00A105AE"/>
    <w:rsid w:val="00A10C9D"/>
    <w:rsid w:val="00A67544"/>
    <w:rsid w:val="00A70BCB"/>
    <w:rsid w:val="00A81BF7"/>
    <w:rsid w:val="00A93013"/>
    <w:rsid w:val="00AA12C2"/>
    <w:rsid w:val="00AC7ECA"/>
    <w:rsid w:val="00AE476C"/>
    <w:rsid w:val="00AF07FD"/>
    <w:rsid w:val="00AF0CAD"/>
    <w:rsid w:val="00B2708C"/>
    <w:rsid w:val="00B42339"/>
    <w:rsid w:val="00B52E1A"/>
    <w:rsid w:val="00B563A9"/>
    <w:rsid w:val="00B7252F"/>
    <w:rsid w:val="00B82E14"/>
    <w:rsid w:val="00C07F7C"/>
    <w:rsid w:val="00C27F6E"/>
    <w:rsid w:val="00C42D6D"/>
    <w:rsid w:val="00C450E6"/>
    <w:rsid w:val="00C457E4"/>
    <w:rsid w:val="00C609CC"/>
    <w:rsid w:val="00C6381E"/>
    <w:rsid w:val="00C63BA1"/>
    <w:rsid w:val="00C65C68"/>
    <w:rsid w:val="00C67A20"/>
    <w:rsid w:val="00C75E53"/>
    <w:rsid w:val="00C9457E"/>
    <w:rsid w:val="00CA698A"/>
    <w:rsid w:val="00CC1E7F"/>
    <w:rsid w:val="00D02810"/>
    <w:rsid w:val="00D41DBA"/>
    <w:rsid w:val="00D52007"/>
    <w:rsid w:val="00D64546"/>
    <w:rsid w:val="00D97E1A"/>
    <w:rsid w:val="00DB47FB"/>
    <w:rsid w:val="00DB5C37"/>
    <w:rsid w:val="00DD0349"/>
    <w:rsid w:val="00DE6F86"/>
    <w:rsid w:val="00E03257"/>
    <w:rsid w:val="00E234BE"/>
    <w:rsid w:val="00E31BCA"/>
    <w:rsid w:val="00E5036B"/>
    <w:rsid w:val="00E511DA"/>
    <w:rsid w:val="00ED3BC3"/>
    <w:rsid w:val="00EF06B6"/>
    <w:rsid w:val="00F000B3"/>
    <w:rsid w:val="00F07028"/>
    <w:rsid w:val="00F20107"/>
    <w:rsid w:val="00F375F8"/>
    <w:rsid w:val="00F51037"/>
    <w:rsid w:val="00FB466E"/>
    <w:rsid w:val="00FB7D8C"/>
    <w:rsid w:val="00FF4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1AFC9"/>
  <w15:chartTrackingRefBased/>
  <w15:docId w15:val="{5860FF7D-3AF6-4829-9D7F-4B4B547D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color w:val="000000" w:themeColor="text1"/>
        <w:kern w:val="2"/>
        <w:sz w:val="22"/>
        <w:szCs w:val="22"/>
        <w:lang w:val="en-US" w:eastAsia="zh-CN" w:bidi="ar-SA"/>
        <w14:ligatures w14:val="standardContextual"/>
      </w:rPr>
    </w:rPrDefault>
    <w:pPrDefault>
      <w:pPr>
        <w:spacing w:after="160" w:line="360" w:lineRule="auto"/>
        <w:ind w:firstLine="20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7FB"/>
  </w:style>
  <w:style w:type="paragraph" w:styleId="1">
    <w:name w:val="heading 1"/>
    <w:basedOn w:val="a"/>
    <w:next w:val="a"/>
    <w:link w:val="10"/>
    <w:autoRedefine/>
    <w:qFormat/>
    <w:rsid w:val="00DB47FB"/>
    <w:pPr>
      <w:keepNext/>
      <w:keepLines/>
      <w:spacing w:before="480" w:after="80"/>
      <w:outlineLvl w:val="0"/>
    </w:pPr>
    <w:rPr>
      <w:rFonts w:cstheme="majorBidi"/>
      <w:sz w:val="32"/>
      <w:szCs w:val="48"/>
    </w:rPr>
  </w:style>
  <w:style w:type="paragraph" w:styleId="2">
    <w:name w:val="heading 2"/>
    <w:basedOn w:val="a"/>
    <w:next w:val="a"/>
    <w:link w:val="20"/>
    <w:autoRedefine/>
    <w:unhideWhenUsed/>
    <w:qFormat/>
    <w:rsid w:val="00D64546"/>
    <w:pPr>
      <w:jc w:val="left"/>
      <w:outlineLvl w:val="1"/>
    </w:pPr>
  </w:style>
  <w:style w:type="paragraph" w:styleId="3">
    <w:name w:val="heading 3"/>
    <w:basedOn w:val="a"/>
    <w:next w:val="a"/>
    <w:link w:val="30"/>
    <w:autoRedefine/>
    <w:unhideWhenUsed/>
    <w:qFormat/>
    <w:rsid w:val="00DB47FB"/>
    <w:pPr>
      <w:keepNext/>
      <w:keepLines/>
      <w:spacing w:before="160" w:after="80"/>
      <w:outlineLvl w:val="2"/>
    </w:pPr>
    <w:rPr>
      <w:rFonts w:cstheme="majorBidi"/>
      <w:szCs w:val="32"/>
    </w:rPr>
  </w:style>
  <w:style w:type="paragraph" w:styleId="4">
    <w:name w:val="heading 4"/>
    <w:basedOn w:val="a"/>
    <w:next w:val="a"/>
    <w:link w:val="40"/>
    <w:autoRedefine/>
    <w:unhideWhenUsed/>
    <w:qFormat/>
    <w:rsid w:val="002753B7"/>
    <w:pPr>
      <w:keepNext/>
      <w:keepLines/>
      <w:spacing w:before="80" w:after="40"/>
      <w:outlineLvl w:val="3"/>
    </w:pPr>
    <w:rPr>
      <w:rFonts w:cstheme="majorBidi"/>
      <w:szCs w:val="28"/>
    </w:rPr>
  </w:style>
  <w:style w:type="paragraph" w:styleId="5">
    <w:name w:val="heading 5"/>
    <w:basedOn w:val="a"/>
    <w:next w:val="a"/>
    <w:link w:val="50"/>
    <w:autoRedefine/>
    <w:unhideWhenUsed/>
    <w:qFormat/>
    <w:rsid w:val="002753B7"/>
    <w:pPr>
      <w:keepNext/>
      <w:keepLines/>
      <w:spacing w:before="80" w:after="40"/>
      <w:outlineLvl w:val="4"/>
    </w:pPr>
    <w:rPr>
      <w:rFonts w:cstheme="majorBidi"/>
      <w:sz w:val="24"/>
    </w:rPr>
  </w:style>
  <w:style w:type="paragraph" w:styleId="6">
    <w:name w:val="heading 6"/>
    <w:basedOn w:val="a"/>
    <w:next w:val="a"/>
    <w:link w:val="60"/>
    <w:unhideWhenUsed/>
    <w:qFormat/>
    <w:rsid w:val="00DB47FB"/>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DB47FB"/>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DB47FB"/>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DB47F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B47FB"/>
    <w:rPr>
      <w:rFonts w:ascii="Times New Roman" w:eastAsia="宋体" w:hAnsi="Times New Roman" w:cstheme="majorBidi"/>
      <w:color w:val="000000" w:themeColor="text1"/>
      <w:sz w:val="32"/>
      <w:szCs w:val="48"/>
    </w:rPr>
  </w:style>
  <w:style w:type="character" w:customStyle="1" w:styleId="20">
    <w:name w:val="标题 2 字符"/>
    <w:basedOn w:val="a0"/>
    <w:link w:val="2"/>
    <w:rsid w:val="00D64546"/>
  </w:style>
  <w:style w:type="character" w:customStyle="1" w:styleId="30">
    <w:name w:val="标题 3 字符"/>
    <w:basedOn w:val="a0"/>
    <w:link w:val="3"/>
    <w:rsid w:val="00DB47FB"/>
    <w:rPr>
      <w:rFonts w:ascii="Times New Roman" w:eastAsia="宋体" w:hAnsi="Times New Roman" w:cstheme="majorBidi"/>
      <w:color w:val="000000" w:themeColor="text1"/>
      <w:sz w:val="24"/>
      <w:szCs w:val="32"/>
    </w:rPr>
  </w:style>
  <w:style w:type="character" w:customStyle="1" w:styleId="40">
    <w:name w:val="标题 4 字符"/>
    <w:basedOn w:val="a0"/>
    <w:link w:val="4"/>
    <w:uiPriority w:val="9"/>
    <w:rsid w:val="002753B7"/>
    <w:rPr>
      <w:rFonts w:cstheme="majorBidi"/>
      <w:szCs w:val="28"/>
    </w:rPr>
  </w:style>
  <w:style w:type="character" w:customStyle="1" w:styleId="50">
    <w:name w:val="标题 5 字符"/>
    <w:basedOn w:val="a0"/>
    <w:link w:val="5"/>
    <w:uiPriority w:val="9"/>
    <w:rsid w:val="002753B7"/>
    <w:rPr>
      <w:rFonts w:cstheme="majorBidi"/>
      <w:sz w:val="24"/>
    </w:rPr>
  </w:style>
  <w:style w:type="character" w:customStyle="1" w:styleId="60">
    <w:name w:val="标题 6 字符"/>
    <w:basedOn w:val="a0"/>
    <w:link w:val="6"/>
    <w:uiPriority w:val="9"/>
    <w:semiHidden/>
    <w:rsid w:val="00DB47FB"/>
    <w:rPr>
      <w:rFonts w:cstheme="majorBidi"/>
      <w:b/>
      <w:bCs/>
      <w:color w:val="0F4761" w:themeColor="accent1" w:themeShade="BF"/>
    </w:rPr>
  </w:style>
  <w:style w:type="character" w:customStyle="1" w:styleId="70">
    <w:name w:val="标题 7 字符"/>
    <w:basedOn w:val="a0"/>
    <w:link w:val="7"/>
    <w:uiPriority w:val="9"/>
    <w:semiHidden/>
    <w:rsid w:val="00DB47FB"/>
    <w:rPr>
      <w:rFonts w:cstheme="majorBidi"/>
      <w:b/>
      <w:bCs/>
      <w:color w:val="595959" w:themeColor="text1" w:themeTint="A6"/>
    </w:rPr>
  </w:style>
  <w:style w:type="character" w:customStyle="1" w:styleId="80">
    <w:name w:val="标题 8 字符"/>
    <w:basedOn w:val="a0"/>
    <w:link w:val="8"/>
    <w:uiPriority w:val="9"/>
    <w:semiHidden/>
    <w:rsid w:val="00DB47FB"/>
    <w:rPr>
      <w:rFonts w:cstheme="majorBidi"/>
      <w:color w:val="595959" w:themeColor="text1" w:themeTint="A6"/>
    </w:rPr>
  </w:style>
  <w:style w:type="character" w:customStyle="1" w:styleId="90">
    <w:name w:val="标题 9 字符"/>
    <w:basedOn w:val="a0"/>
    <w:link w:val="9"/>
    <w:uiPriority w:val="9"/>
    <w:semiHidden/>
    <w:rsid w:val="00DB47FB"/>
    <w:rPr>
      <w:rFonts w:eastAsiaTheme="majorEastAsia" w:cstheme="majorBidi"/>
      <w:color w:val="595959" w:themeColor="text1" w:themeTint="A6"/>
    </w:rPr>
  </w:style>
  <w:style w:type="paragraph" w:styleId="a3">
    <w:name w:val="Title"/>
    <w:aliases w:val="题目"/>
    <w:basedOn w:val="1"/>
    <w:next w:val="1"/>
    <w:link w:val="a4"/>
    <w:autoRedefine/>
    <w:uiPriority w:val="2"/>
    <w:qFormat/>
    <w:rsid w:val="00CC1E7F"/>
    <w:pPr>
      <w:ind w:firstLine="0"/>
      <w:contextualSpacing/>
      <w:jc w:val="center"/>
    </w:pPr>
    <w:rPr>
      <w:spacing w:val="-10"/>
      <w:kern w:val="28"/>
      <w:szCs w:val="56"/>
    </w:rPr>
  </w:style>
  <w:style w:type="character" w:customStyle="1" w:styleId="a4">
    <w:name w:val="标题 字符"/>
    <w:aliases w:val="题目 字符"/>
    <w:basedOn w:val="a0"/>
    <w:link w:val="a3"/>
    <w:uiPriority w:val="2"/>
    <w:rsid w:val="00CC1E7F"/>
    <w:rPr>
      <w:rFonts w:cstheme="majorBidi"/>
      <w:spacing w:val="-10"/>
      <w:kern w:val="28"/>
      <w:sz w:val="32"/>
      <w:szCs w:val="56"/>
    </w:rPr>
  </w:style>
  <w:style w:type="paragraph" w:styleId="a5">
    <w:name w:val="Subtitle"/>
    <w:basedOn w:val="a"/>
    <w:next w:val="a"/>
    <w:link w:val="a6"/>
    <w:uiPriority w:val="11"/>
    <w:qFormat/>
    <w:rsid w:val="00DB47FB"/>
    <w:pPr>
      <w:numPr>
        <w:ilvl w:val="1"/>
      </w:numPr>
      <w:ind w:firstLine="200"/>
      <w:jc w:val="center"/>
    </w:pPr>
    <w:rPr>
      <w:rFonts w:asciiTheme="majorHAnsi" w:eastAsiaTheme="majorEastAsia" w:hAnsiTheme="majorHAnsi" w:cstheme="majorBidi"/>
      <w:color w:val="595959" w:themeColor="text1" w:themeTint="A6"/>
      <w:spacing w:val="15"/>
      <w:szCs w:val="28"/>
    </w:rPr>
  </w:style>
  <w:style w:type="character" w:customStyle="1" w:styleId="a6">
    <w:name w:val="副标题 字符"/>
    <w:basedOn w:val="a0"/>
    <w:link w:val="a5"/>
    <w:uiPriority w:val="11"/>
    <w:rsid w:val="00DB47FB"/>
    <w:rPr>
      <w:rFonts w:asciiTheme="majorHAnsi" w:eastAsiaTheme="majorEastAsia" w:hAnsiTheme="majorHAnsi" w:cstheme="majorBidi"/>
      <w:color w:val="595959" w:themeColor="text1" w:themeTint="A6"/>
      <w:spacing w:val="15"/>
      <w:sz w:val="24"/>
      <w:szCs w:val="28"/>
    </w:rPr>
  </w:style>
  <w:style w:type="paragraph" w:styleId="a7">
    <w:name w:val="List Paragraph"/>
    <w:basedOn w:val="a"/>
    <w:uiPriority w:val="34"/>
    <w:qFormat/>
    <w:rsid w:val="00DB47FB"/>
    <w:pPr>
      <w:ind w:left="720"/>
      <w:contextualSpacing/>
    </w:pPr>
  </w:style>
  <w:style w:type="paragraph" w:styleId="a8">
    <w:name w:val="Quote"/>
    <w:basedOn w:val="a"/>
    <w:next w:val="a"/>
    <w:link w:val="a9"/>
    <w:uiPriority w:val="29"/>
    <w:qFormat/>
    <w:rsid w:val="00DB47FB"/>
    <w:pPr>
      <w:spacing w:before="160"/>
      <w:jc w:val="center"/>
    </w:pPr>
    <w:rPr>
      <w:i/>
      <w:iCs/>
      <w:color w:val="404040" w:themeColor="text1" w:themeTint="BF"/>
    </w:rPr>
  </w:style>
  <w:style w:type="character" w:customStyle="1" w:styleId="a9">
    <w:name w:val="引用 字符"/>
    <w:basedOn w:val="a0"/>
    <w:link w:val="a8"/>
    <w:uiPriority w:val="29"/>
    <w:rsid w:val="00DB47FB"/>
    <w:rPr>
      <w:rFonts w:ascii="Times New Roman" w:eastAsia="宋体" w:hAnsi="Times New Roman"/>
      <w:i/>
      <w:iCs/>
      <w:color w:val="404040" w:themeColor="text1" w:themeTint="BF"/>
      <w:sz w:val="24"/>
    </w:rPr>
  </w:style>
  <w:style w:type="paragraph" w:styleId="aa">
    <w:name w:val="Intense Quote"/>
    <w:basedOn w:val="a"/>
    <w:next w:val="a"/>
    <w:link w:val="ab"/>
    <w:uiPriority w:val="30"/>
    <w:qFormat/>
    <w:rsid w:val="00DB4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rsid w:val="00DB47FB"/>
    <w:rPr>
      <w:rFonts w:ascii="Times New Roman" w:eastAsia="宋体" w:hAnsi="Times New Roman"/>
      <w:i/>
      <w:iCs/>
      <w:color w:val="0F4761" w:themeColor="accent1" w:themeShade="BF"/>
      <w:sz w:val="24"/>
    </w:rPr>
  </w:style>
  <w:style w:type="character" w:styleId="ac">
    <w:name w:val="Intense Emphasis"/>
    <w:basedOn w:val="a0"/>
    <w:uiPriority w:val="21"/>
    <w:qFormat/>
    <w:rsid w:val="00DB47FB"/>
    <w:rPr>
      <w:i/>
      <w:iCs/>
      <w:color w:val="0F4761" w:themeColor="accent1" w:themeShade="BF"/>
    </w:rPr>
  </w:style>
  <w:style w:type="character" w:styleId="ad">
    <w:name w:val="Intense Reference"/>
    <w:basedOn w:val="a0"/>
    <w:uiPriority w:val="32"/>
    <w:qFormat/>
    <w:rsid w:val="00DB47FB"/>
    <w:rPr>
      <w:b/>
      <w:bCs/>
      <w:smallCaps/>
      <w:color w:val="0F4761" w:themeColor="accent1" w:themeShade="BF"/>
      <w:spacing w:val="5"/>
    </w:rPr>
  </w:style>
  <w:style w:type="paragraph" w:styleId="ae">
    <w:name w:val="header"/>
    <w:basedOn w:val="a"/>
    <w:link w:val="af"/>
    <w:uiPriority w:val="99"/>
    <w:unhideWhenUsed/>
    <w:rsid w:val="00DB47F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B47FB"/>
    <w:rPr>
      <w:rFonts w:ascii="Times New Roman" w:eastAsia="宋体" w:hAnsi="Times New Roman"/>
      <w:sz w:val="18"/>
      <w:szCs w:val="18"/>
    </w:rPr>
  </w:style>
  <w:style w:type="paragraph" w:styleId="af0">
    <w:name w:val="footer"/>
    <w:basedOn w:val="a"/>
    <w:link w:val="af1"/>
    <w:uiPriority w:val="99"/>
    <w:unhideWhenUsed/>
    <w:rsid w:val="00DB47FB"/>
    <w:pPr>
      <w:tabs>
        <w:tab w:val="center" w:pos="4153"/>
        <w:tab w:val="right" w:pos="8306"/>
      </w:tabs>
      <w:snapToGrid w:val="0"/>
      <w:spacing w:line="240" w:lineRule="auto"/>
      <w:jc w:val="left"/>
    </w:pPr>
    <w:rPr>
      <w:sz w:val="18"/>
      <w:szCs w:val="18"/>
    </w:rPr>
  </w:style>
  <w:style w:type="character" w:customStyle="1" w:styleId="af1">
    <w:name w:val="页脚 字符"/>
    <w:basedOn w:val="a0"/>
    <w:link w:val="af0"/>
    <w:uiPriority w:val="99"/>
    <w:rsid w:val="00DB47FB"/>
    <w:rPr>
      <w:rFonts w:ascii="Times New Roman" w:eastAsia="宋体" w:hAnsi="Times New Roman"/>
      <w:sz w:val="18"/>
      <w:szCs w:val="18"/>
    </w:rPr>
  </w:style>
  <w:style w:type="table" w:styleId="af2">
    <w:name w:val="Table Grid"/>
    <w:aliases w:val="三线表"/>
    <w:basedOn w:val="a1"/>
    <w:qFormat/>
    <w:rsid w:val="00E03257"/>
    <w:pPr>
      <w:spacing w:after="0" w:line="240" w:lineRule="auto"/>
    </w:pPr>
    <w:tblPr>
      <w:tblBorders>
        <w:top w:val="single" w:sz="6" w:space="0" w:color="auto"/>
        <w:bottom w:val="single" w:sz="6" w:space="0" w:color="auto"/>
      </w:tblBorders>
    </w:tblPr>
  </w:style>
  <w:style w:type="paragraph" w:styleId="af3">
    <w:name w:val="Normal (Web)"/>
    <w:basedOn w:val="a"/>
    <w:qFormat/>
    <w:rsid w:val="009F2F3E"/>
    <w:pPr>
      <w:widowControl w:val="0"/>
      <w:spacing w:beforeAutospacing="1" w:after="0" w:afterAutospacing="1" w:line="240" w:lineRule="auto"/>
      <w:ind w:firstLine="0"/>
      <w:jc w:val="left"/>
    </w:pPr>
    <w:rPr>
      <w:rFonts w:ascii="Arial" w:eastAsia="微软雅黑" w:hAnsi="Arial" w:cs="Times New Roman"/>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430">
      <w:bodyDiv w:val="1"/>
      <w:marLeft w:val="0"/>
      <w:marRight w:val="0"/>
      <w:marTop w:val="0"/>
      <w:marBottom w:val="0"/>
      <w:divBdr>
        <w:top w:val="none" w:sz="0" w:space="0" w:color="auto"/>
        <w:left w:val="none" w:sz="0" w:space="0" w:color="auto"/>
        <w:bottom w:val="none" w:sz="0" w:space="0" w:color="auto"/>
        <w:right w:val="none" w:sz="0" w:space="0" w:color="auto"/>
      </w:divBdr>
      <w:divsChild>
        <w:div w:id="390082009">
          <w:marLeft w:val="0"/>
          <w:marRight w:val="0"/>
          <w:marTop w:val="0"/>
          <w:marBottom w:val="0"/>
          <w:divBdr>
            <w:top w:val="none" w:sz="0" w:space="0" w:color="auto"/>
            <w:left w:val="none" w:sz="0" w:space="0" w:color="auto"/>
            <w:bottom w:val="none" w:sz="0" w:space="0" w:color="auto"/>
            <w:right w:val="none" w:sz="0" w:space="0" w:color="auto"/>
          </w:divBdr>
        </w:div>
      </w:divsChild>
    </w:div>
    <w:div w:id="52194198">
      <w:bodyDiv w:val="1"/>
      <w:marLeft w:val="0"/>
      <w:marRight w:val="0"/>
      <w:marTop w:val="0"/>
      <w:marBottom w:val="0"/>
      <w:divBdr>
        <w:top w:val="none" w:sz="0" w:space="0" w:color="auto"/>
        <w:left w:val="none" w:sz="0" w:space="0" w:color="auto"/>
        <w:bottom w:val="none" w:sz="0" w:space="0" w:color="auto"/>
        <w:right w:val="none" w:sz="0" w:space="0" w:color="auto"/>
      </w:divBdr>
      <w:divsChild>
        <w:div w:id="361714130">
          <w:marLeft w:val="0"/>
          <w:marRight w:val="0"/>
          <w:marTop w:val="0"/>
          <w:marBottom w:val="0"/>
          <w:divBdr>
            <w:top w:val="none" w:sz="0" w:space="0" w:color="auto"/>
            <w:left w:val="none" w:sz="0" w:space="0" w:color="auto"/>
            <w:bottom w:val="none" w:sz="0" w:space="0" w:color="auto"/>
            <w:right w:val="none" w:sz="0" w:space="0" w:color="auto"/>
          </w:divBdr>
        </w:div>
      </w:divsChild>
    </w:div>
    <w:div w:id="143547853">
      <w:bodyDiv w:val="1"/>
      <w:marLeft w:val="0"/>
      <w:marRight w:val="0"/>
      <w:marTop w:val="0"/>
      <w:marBottom w:val="0"/>
      <w:divBdr>
        <w:top w:val="none" w:sz="0" w:space="0" w:color="auto"/>
        <w:left w:val="none" w:sz="0" w:space="0" w:color="auto"/>
        <w:bottom w:val="none" w:sz="0" w:space="0" w:color="auto"/>
        <w:right w:val="none" w:sz="0" w:space="0" w:color="auto"/>
      </w:divBdr>
    </w:div>
    <w:div w:id="380789972">
      <w:bodyDiv w:val="1"/>
      <w:marLeft w:val="0"/>
      <w:marRight w:val="0"/>
      <w:marTop w:val="0"/>
      <w:marBottom w:val="0"/>
      <w:divBdr>
        <w:top w:val="none" w:sz="0" w:space="0" w:color="auto"/>
        <w:left w:val="none" w:sz="0" w:space="0" w:color="auto"/>
        <w:bottom w:val="none" w:sz="0" w:space="0" w:color="auto"/>
        <w:right w:val="none" w:sz="0" w:space="0" w:color="auto"/>
      </w:divBdr>
    </w:div>
    <w:div w:id="403916971">
      <w:bodyDiv w:val="1"/>
      <w:marLeft w:val="0"/>
      <w:marRight w:val="0"/>
      <w:marTop w:val="0"/>
      <w:marBottom w:val="0"/>
      <w:divBdr>
        <w:top w:val="none" w:sz="0" w:space="0" w:color="auto"/>
        <w:left w:val="none" w:sz="0" w:space="0" w:color="auto"/>
        <w:bottom w:val="none" w:sz="0" w:space="0" w:color="auto"/>
        <w:right w:val="none" w:sz="0" w:space="0" w:color="auto"/>
      </w:divBdr>
    </w:div>
    <w:div w:id="519003359">
      <w:bodyDiv w:val="1"/>
      <w:marLeft w:val="0"/>
      <w:marRight w:val="0"/>
      <w:marTop w:val="0"/>
      <w:marBottom w:val="0"/>
      <w:divBdr>
        <w:top w:val="none" w:sz="0" w:space="0" w:color="auto"/>
        <w:left w:val="none" w:sz="0" w:space="0" w:color="auto"/>
        <w:bottom w:val="none" w:sz="0" w:space="0" w:color="auto"/>
        <w:right w:val="none" w:sz="0" w:space="0" w:color="auto"/>
      </w:divBdr>
    </w:div>
    <w:div w:id="572082970">
      <w:bodyDiv w:val="1"/>
      <w:marLeft w:val="0"/>
      <w:marRight w:val="0"/>
      <w:marTop w:val="0"/>
      <w:marBottom w:val="0"/>
      <w:divBdr>
        <w:top w:val="none" w:sz="0" w:space="0" w:color="auto"/>
        <w:left w:val="none" w:sz="0" w:space="0" w:color="auto"/>
        <w:bottom w:val="none" w:sz="0" w:space="0" w:color="auto"/>
        <w:right w:val="none" w:sz="0" w:space="0" w:color="auto"/>
      </w:divBdr>
      <w:divsChild>
        <w:div w:id="1979187524">
          <w:marLeft w:val="0"/>
          <w:marRight w:val="0"/>
          <w:marTop w:val="0"/>
          <w:marBottom w:val="0"/>
          <w:divBdr>
            <w:top w:val="none" w:sz="0" w:space="0" w:color="auto"/>
            <w:left w:val="none" w:sz="0" w:space="0" w:color="auto"/>
            <w:bottom w:val="none" w:sz="0" w:space="0" w:color="auto"/>
            <w:right w:val="none" w:sz="0" w:space="0" w:color="auto"/>
          </w:divBdr>
        </w:div>
      </w:divsChild>
    </w:div>
    <w:div w:id="738670386">
      <w:bodyDiv w:val="1"/>
      <w:marLeft w:val="0"/>
      <w:marRight w:val="0"/>
      <w:marTop w:val="0"/>
      <w:marBottom w:val="0"/>
      <w:divBdr>
        <w:top w:val="none" w:sz="0" w:space="0" w:color="auto"/>
        <w:left w:val="none" w:sz="0" w:space="0" w:color="auto"/>
        <w:bottom w:val="none" w:sz="0" w:space="0" w:color="auto"/>
        <w:right w:val="none" w:sz="0" w:space="0" w:color="auto"/>
      </w:divBdr>
    </w:div>
    <w:div w:id="868370498">
      <w:bodyDiv w:val="1"/>
      <w:marLeft w:val="0"/>
      <w:marRight w:val="0"/>
      <w:marTop w:val="0"/>
      <w:marBottom w:val="0"/>
      <w:divBdr>
        <w:top w:val="none" w:sz="0" w:space="0" w:color="auto"/>
        <w:left w:val="none" w:sz="0" w:space="0" w:color="auto"/>
        <w:bottom w:val="none" w:sz="0" w:space="0" w:color="auto"/>
        <w:right w:val="none" w:sz="0" w:space="0" w:color="auto"/>
      </w:divBdr>
    </w:div>
    <w:div w:id="899483680">
      <w:bodyDiv w:val="1"/>
      <w:marLeft w:val="0"/>
      <w:marRight w:val="0"/>
      <w:marTop w:val="0"/>
      <w:marBottom w:val="0"/>
      <w:divBdr>
        <w:top w:val="none" w:sz="0" w:space="0" w:color="auto"/>
        <w:left w:val="none" w:sz="0" w:space="0" w:color="auto"/>
        <w:bottom w:val="none" w:sz="0" w:space="0" w:color="auto"/>
        <w:right w:val="none" w:sz="0" w:space="0" w:color="auto"/>
      </w:divBdr>
    </w:div>
    <w:div w:id="1430542470">
      <w:bodyDiv w:val="1"/>
      <w:marLeft w:val="0"/>
      <w:marRight w:val="0"/>
      <w:marTop w:val="0"/>
      <w:marBottom w:val="0"/>
      <w:divBdr>
        <w:top w:val="none" w:sz="0" w:space="0" w:color="auto"/>
        <w:left w:val="none" w:sz="0" w:space="0" w:color="auto"/>
        <w:bottom w:val="none" w:sz="0" w:space="0" w:color="auto"/>
        <w:right w:val="none" w:sz="0" w:space="0" w:color="auto"/>
      </w:divBdr>
      <w:divsChild>
        <w:div w:id="88283890">
          <w:marLeft w:val="0"/>
          <w:marRight w:val="0"/>
          <w:marTop w:val="0"/>
          <w:marBottom w:val="0"/>
          <w:divBdr>
            <w:top w:val="none" w:sz="0" w:space="0" w:color="auto"/>
            <w:left w:val="none" w:sz="0" w:space="0" w:color="auto"/>
            <w:bottom w:val="none" w:sz="0" w:space="0" w:color="auto"/>
            <w:right w:val="none" w:sz="0" w:space="0" w:color="auto"/>
          </w:divBdr>
        </w:div>
      </w:divsChild>
    </w:div>
    <w:div w:id="1601252797">
      <w:bodyDiv w:val="1"/>
      <w:marLeft w:val="0"/>
      <w:marRight w:val="0"/>
      <w:marTop w:val="0"/>
      <w:marBottom w:val="0"/>
      <w:divBdr>
        <w:top w:val="none" w:sz="0" w:space="0" w:color="auto"/>
        <w:left w:val="none" w:sz="0" w:space="0" w:color="auto"/>
        <w:bottom w:val="none" w:sz="0" w:space="0" w:color="auto"/>
        <w:right w:val="none" w:sz="0" w:space="0" w:color="auto"/>
      </w:divBdr>
    </w:div>
    <w:div w:id="194314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2A749-085F-4461-AA37-904C56B0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23</Pages>
  <Words>2934</Words>
  <Characters>16727</Characters>
  <Application>Microsoft Office Word</Application>
  <DocSecurity>0</DocSecurity>
  <Lines>139</Lines>
  <Paragraphs>39</Paragraphs>
  <ScaleCrop>false</ScaleCrop>
  <Company/>
  <LinksUpToDate>false</LinksUpToDate>
  <CharactersWithSpaces>19622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媛媛 李</dc:creator>
  <cp:keywords/>
  <dc:description/>
  <cp:lastModifiedBy>媛媛 李</cp:lastModifiedBy>
  <cp:revision>34</cp:revision>
  <dcterms:created xsi:type="dcterms:W3CDTF">2025-12-18T02:24:00Z</dcterms:created>
  <dcterms:modified xsi:type="dcterms:W3CDTF">2026-07-15T10:16:00Z</dcterms:modified>
</cp:coreProperties>
</file>