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9C5" w:rsidRDefault="00AC003A">
      <w:pPr>
        <w:pStyle w:val="ab"/>
        <w:snapToGrid w:val="0"/>
      </w:pPr>
      <w:r w:rsidRPr="00AC003A">
        <w:t xml:space="preserve">Supplementary </w:t>
      </w:r>
      <w:r w:rsidR="00AE7907">
        <w:t>Information for</w:t>
      </w:r>
    </w:p>
    <w:p w:rsidR="001739C5" w:rsidRDefault="00AE7907">
      <w:pPr>
        <w:pStyle w:val="BATitle"/>
        <w:snapToGrid w:val="0"/>
      </w:pPr>
      <w:r>
        <w:t>A fundamental viewpoint on the hydrogen spillover phenomenon of ele</w:t>
      </w:r>
      <w:r>
        <w:t>c</w:t>
      </w:r>
      <w:r>
        <w:t>trocatalytic hydrogen evolution</w:t>
      </w:r>
    </w:p>
    <w:p w:rsidR="001739C5" w:rsidRDefault="00AE7907">
      <w:pPr>
        <w:pStyle w:val="BBAuthorName"/>
        <w:snapToGrid w:val="0"/>
        <w:rPr>
          <w:lang w:eastAsia="zh-CN"/>
        </w:rPr>
      </w:pPr>
      <w:r>
        <w:t>Jiayuan Li</w:t>
      </w:r>
      <w:r w:rsidR="0009265A">
        <w:rPr>
          <w:rFonts w:hint="eastAsia"/>
          <w:vertAlign w:val="superscript"/>
          <w:lang w:eastAsia="zh-CN"/>
        </w:rPr>
        <w:t>1</w:t>
      </w:r>
      <w:r>
        <w:t>, Jun Hu</w:t>
      </w:r>
      <w:r w:rsidR="0009265A">
        <w:rPr>
          <w:rFonts w:hint="eastAsia"/>
          <w:vertAlign w:val="superscript"/>
          <w:lang w:eastAsia="zh-CN"/>
        </w:rPr>
        <w:t>2</w:t>
      </w:r>
      <w:r>
        <w:rPr>
          <w:rFonts w:hint="eastAsia"/>
          <w:vertAlign w:val="superscript"/>
          <w:lang w:eastAsia="zh-CN"/>
        </w:rPr>
        <w:t>,</w:t>
      </w:r>
      <w:r>
        <w:t>* Mingkai Zhang</w:t>
      </w:r>
      <w:r w:rsidR="0009265A">
        <w:rPr>
          <w:rFonts w:hint="eastAsia"/>
          <w:bCs/>
          <w:vertAlign w:val="superscript"/>
          <w:lang w:eastAsia="zh-CN"/>
        </w:rPr>
        <w:t>3</w:t>
      </w:r>
      <w:r>
        <w:rPr>
          <w:rFonts w:hint="eastAsia"/>
          <w:lang w:eastAsia="zh-CN"/>
        </w:rPr>
        <w:t xml:space="preserve">, </w:t>
      </w:r>
      <w:r>
        <w:t>Wangyan Gou</w:t>
      </w:r>
      <w:r w:rsidR="0009265A">
        <w:rPr>
          <w:rFonts w:hint="eastAsia"/>
          <w:vertAlign w:val="superscript"/>
          <w:lang w:eastAsia="zh-CN"/>
        </w:rPr>
        <w:t>1</w:t>
      </w:r>
      <w:r>
        <w:t>, Sai Zhang</w:t>
      </w:r>
      <w:r w:rsidR="0009265A">
        <w:rPr>
          <w:rFonts w:hint="eastAsia"/>
          <w:vertAlign w:val="superscript"/>
          <w:lang w:eastAsia="zh-CN"/>
        </w:rPr>
        <w:t>1</w:t>
      </w:r>
      <w:r>
        <w:t>, Zhong Chen</w:t>
      </w:r>
      <w:r w:rsidR="0009265A">
        <w:rPr>
          <w:rFonts w:hint="eastAsia"/>
          <w:vertAlign w:val="superscript"/>
          <w:lang w:eastAsia="zh-CN"/>
        </w:rPr>
        <w:t>4</w:t>
      </w:r>
      <w:r>
        <w:t>,</w:t>
      </w:r>
      <w:r w:rsidR="00FE5FCF">
        <w:rPr>
          <w:rFonts w:hint="eastAsia"/>
          <w:lang w:eastAsia="zh-CN"/>
        </w:rPr>
        <w:t xml:space="preserve"> </w:t>
      </w:r>
      <w:r>
        <w:t>Yongquan Qu</w:t>
      </w:r>
      <w:r w:rsidR="0009265A">
        <w:rPr>
          <w:rFonts w:hint="eastAsia"/>
          <w:vertAlign w:val="superscript"/>
          <w:lang w:eastAsia="zh-CN"/>
        </w:rPr>
        <w:t>1</w:t>
      </w:r>
      <w:r>
        <w:rPr>
          <w:rFonts w:hint="eastAsia"/>
          <w:vertAlign w:val="superscript"/>
          <w:lang w:eastAsia="zh-CN"/>
        </w:rPr>
        <w:t>,</w:t>
      </w:r>
      <w:r w:rsidR="0009265A">
        <w:rPr>
          <w:rFonts w:hint="eastAsia"/>
          <w:bCs/>
          <w:vertAlign w:val="superscript"/>
          <w:lang w:eastAsia="zh-CN"/>
        </w:rPr>
        <w:t>3</w:t>
      </w:r>
      <w:r>
        <w:rPr>
          <w:rFonts w:hint="eastAsia"/>
          <w:bCs/>
          <w:vertAlign w:val="superscript"/>
          <w:lang w:eastAsia="zh-CN"/>
        </w:rPr>
        <w:t>,</w:t>
      </w:r>
      <w:r>
        <w:t>* and Yuanyuan Ma</w:t>
      </w:r>
      <w:r w:rsidR="0009265A">
        <w:rPr>
          <w:rFonts w:hint="eastAsia"/>
          <w:vertAlign w:val="superscript"/>
          <w:lang w:eastAsia="zh-CN"/>
        </w:rPr>
        <w:t>1</w:t>
      </w:r>
      <w:r>
        <w:rPr>
          <w:rFonts w:hint="eastAsia"/>
          <w:vertAlign w:val="superscript"/>
          <w:lang w:eastAsia="zh-CN"/>
        </w:rPr>
        <w:t>,</w:t>
      </w:r>
      <w:r>
        <w:t>*</w:t>
      </w:r>
    </w:p>
    <w:p w:rsidR="001739C5" w:rsidRDefault="0009265A">
      <w:pPr>
        <w:pStyle w:val="BCAuthorAddress"/>
        <w:snapToGrid w:val="0"/>
        <w:spacing w:after="0"/>
        <w:rPr>
          <w:rFonts w:ascii="Arial" w:hAnsi="Arial" w:cs="Arial"/>
          <w:i/>
          <w:sz w:val="24"/>
          <w:szCs w:val="24"/>
          <w:lang w:eastAsia="zh-CN"/>
        </w:rPr>
      </w:pPr>
      <w:r>
        <w:rPr>
          <w:rFonts w:ascii="Arial" w:hAnsi="Arial" w:cs="Arial" w:hint="eastAsia"/>
          <w:i/>
          <w:sz w:val="24"/>
          <w:szCs w:val="24"/>
          <w:vertAlign w:val="superscript"/>
          <w:lang w:eastAsia="zh-CN"/>
        </w:rPr>
        <w:t>1</w:t>
      </w:r>
      <w:r w:rsidR="004825CA">
        <w:rPr>
          <w:rFonts w:ascii="Arial" w:hAnsi="Arial" w:cs="Arial" w:hint="eastAsia"/>
          <w:i/>
          <w:sz w:val="24"/>
          <w:szCs w:val="24"/>
          <w:vertAlign w:val="superscript"/>
          <w:lang w:eastAsia="zh-CN"/>
        </w:rPr>
        <w:t xml:space="preserve"> </w:t>
      </w:r>
      <w:r w:rsidR="00AE7907">
        <w:rPr>
          <w:rFonts w:ascii="Arial" w:hAnsi="Arial" w:cs="Arial"/>
          <w:i/>
          <w:sz w:val="24"/>
          <w:szCs w:val="24"/>
        </w:rPr>
        <w:t>School of Chemistry and Chemical Engineering, Northwestern Polytechnical University, Xi’an 710072, China</w:t>
      </w:r>
    </w:p>
    <w:p w:rsidR="001739C5" w:rsidRDefault="0009265A">
      <w:pPr>
        <w:pStyle w:val="BIEmailAddress"/>
        <w:snapToGrid w:val="0"/>
        <w:spacing w:after="0"/>
        <w:rPr>
          <w:kern w:val="22"/>
          <w:sz w:val="24"/>
          <w:szCs w:val="24"/>
          <w:vertAlign w:val="baseline"/>
          <w:lang w:eastAsia="zh-CN"/>
        </w:rPr>
      </w:pPr>
      <w:r>
        <w:rPr>
          <w:rFonts w:hint="eastAsia"/>
          <w:sz w:val="24"/>
          <w:szCs w:val="24"/>
          <w:lang w:eastAsia="zh-CN"/>
        </w:rPr>
        <w:t>2</w:t>
      </w:r>
      <w:r w:rsidR="004825CA">
        <w:rPr>
          <w:rFonts w:hint="eastAsia"/>
          <w:sz w:val="24"/>
          <w:szCs w:val="24"/>
          <w:lang w:eastAsia="zh-CN"/>
        </w:rPr>
        <w:t xml:space="preserve"> </w:t>
      </w:r>
      <w:r w:rsidR="00AE7907">
        <w:rPr>
          <w:kern w:val="22"/>
          <w:sz w:val="24"/>
          <w:szCs w:val="24"/>
          <w:vertAlign w:val="baseline"/>
        </w:rPr>
        <w:t>School of Chemical Engineering, Northwest University, Xi’an, P. R. China 710069</w:t>
      </w:r>
    </w:p>
    <w:p w:rsidR="001739C5" w:rsidRDefault="0009265A">
      <w:pPr>
        <w:pStyle w:val="BCAuthorAddress"/>
        <w:snapToGrid w:val="0"/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 w:hint="eastAsia"/>
          <w:i/>
          <w:kern w:val="0"/>
          <w:sz w:val="24"/>
          <w:szCs w:val="24"/>
          <w:vertAlign w:val="superscript"/>
          <w:lang w:eastAsia="zh-CN"/>
        </w:rPr>
        <w:t>3</w:t>
      </w:r>
      <w:r w:rsidR="004825CA">
        <w:rPr>
          <w:rFonts w:ascii="Arial" w:hAnsi="Arial" w:cs="Arial" w:hint="eastAsia"/>
          <w:i/>
          <w:kern w:val="0"/>
          <w:sz w:val="24"/>
          <w:szCs w:val="24"/>
          <w:vertAlign w:val="superscript"/>
          <w:lang w:eastAsia="zh-CN"/>
        </w:rPr>
        <w:t xml:space="preserve"> </w:t>
      </w:r>
      <w:r w:rsidR="00AE7907">
        <w:rPr>
          <w:rFonts w:ascii="Arial" w:hAnsi="Arial" w:cs="Arial"/>
          <w:i/>
          <w:sz w:val="24"/>
          <w:szCs w:val="24"/>
        </w:rPr>
        <w:t>Frontier Institute of Science and Technology, Xi’an Jiaotong University, Xi’an, 710049, China.</w:t>
      </w:r>
    </w:p>
    <w:p w:rsidR="001739C5" w:rsidRDefault="0009265A">
      <w:pPr>
        <w:pStyle w:val="BIEmailAddress"/>
        <w:snapToGrid w:val="0"/>
        <w:rPr>
          <w:kern w:val="22"/>
          <w:sz w:val="24"/>
          <w:szCs w:val="24"/>
          <w:vertAlign w:val="baseline"/>
        </w:rPr>
      </w:pPr>
      <w:r>
        <w:rPr>
          <w:rFonts w:hint="eastAsia"/>
          <w:sz w:val="24"/>
          <w:szCs w:val="24"/>
          <w:lang w:eastAsia="zh-CN"/>
        </w:rPr>
        <w:t>4</w:t>
      </w:r>
      <w:r w:rsidR="004825CA">
        <w:rPr>
          <w:rFonts w:hint="eastAsia"/>
          <w:sz w:val="24"/>
          <w:szCs w:val="24"/>
          <w:lang w:eastAsia="zh-CN"/>
        </w:rPr>
        <w:t xml:space="preserve"> </w:t>
      </w:r>
      <w:r w:rsidR="00AE7907">
        <w:rPr>
          <w:kern w:val="22"/>
          <w:sz w:val="24"/>
          <w:szCs w:val="24"/>
          <w:vertAlign w:val="baseline"/>
        </w:rPr>
        <w:t>School of Materials Science and Engineering, Nanyang Technological University, 50 N</w:t>
      </w:r>
      <w:r w:rsidR="00AE7907">
        <w:rPr>
          <w:kern w:val="22"/>
          <w:sz w:val="24"/>
          <w:szCs w:val="24"/>
          <w:vertAlign w:val="baseline"/>
        </w:rPr>
        <w:t>a</w:t>
      </w:r>
      <w:r w:rsidR="00AE7907">
        <w:rPr>
          <w:kern w:val="22"/>
          <w:sz w:val="24"/>
          <w:szCs w:val="24"/>
          <w:vertAlign w:val="baseline"/>
        </w:rPr>
        <w:t>nyang Avenue, Singapore 639798</w:t>
      </w:r>
    </w:p>
    <w:p w:rsidR="001739C5" w:rsidRPr="004825CA" w:rsidRDefault="001739C5">
      <w:pPr>
        <w:pStyle w:val="BIEmailAddress"/>
        <w:snapToGrid w:val="0"/>
        <w:rPr>
          <w:lang w:eastAsia="zh-CN"/>
        </w:rPr>
      </w:pPr>
    </w:p>
    <w:p w:rsidR="001739C5" w:rsidRDefault="001739C5">
      <w:pPr>
        <w:pStyle w:val="AIReceivedDate"/>
      </w:pPr>
    </w:p>
    <w:p w:rsidR="001739C5" w:rsidRDefault="001739C5">
      <w:pPr>
        <w:snapToGrid w:val="0"/>
        <w:spacing w:after="0" w:line="360" w:lineRule="auto"/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snapToGrid w:val="0"/>
        <w:spacing w:after="0" w:line="360" w:lineRule="auto"/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snapToGrid w:val="0"/>
        <w:spacing w:after="0" w:line="360" w:lineRule="auto"/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snapToGrid w:val="0"/>
        <w:spacing w:after="0" w:line="360" w:lineRule="auto"/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AE7907">
      <w:pPr>
        <w:snapToGrid w:val="0"/>
        <w:spacing w:after="0" w:line="360" w:lineRule="auto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 xml:space="preserve">Table of content: </w:t>
      </w:r>
    </w:p>
    <w:p w:rsidR="001739C5" w:rsidRDefault="00AE7907">
      <w:pPr>
        <w:pStyle w:val="AIReceivedDate"/>
      </w:pPr>
      <w:r>
        <w:t>Experimental Section                                                                              Page 1-</w:t>
      </w:r>
      <w:r w:rsidR="00AC003A">
        <w:rPr>
          <w:rFonts w:hint="eastAsia"/>
        </w:rPr>
        <w:t>4</w:t>
      </w:r>
    </w:p>
    <w:p w:rsidR="001739C5" w:rsidRDefault="00AE7907">
      <w:pPr>
        <w:snapToGrid w:val="0"/>
        <w:spacing w:after="0" w:line="360" w:lineRule="auto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 w:hint="eastAsia"/>
          <w:sz w:val="24"/>
          <w:szCs w:val="24"/>
          <w:lang w:eastAsia="zh-CN"/>
        </w:rPr>
        <w:t>S</w:t>
      </w:r>
      <w:r>
        <w:rPr>
          <w:rFonts w:ascii="Arial" w:hAnsi="Arial" w:cs="Arial"/>
          <w:sz w:val="24"/>
          <w:szCs w:val="24"/>
          <w:lang w:eastAsia="zh-CN"/>
        </w:rPr>
        <w:t>upplementary</w:t>
      </w:r>
      <w:r>
        <w:rPr>
          <w:rFonts w:ascii="Arial" w:hAnsi="Arial" w:cs="Arial" w:hint="eastAsia"/>
          <w:sz w:val="24"/>
          <w:szCs w:val="24"/>
          <w:lang w:eastAsia="zh-CN"/>
        </w:rPr>
        <w:t xml:space="preserve"> Figures (Fig. S1-Fig. S14)                                             </w:t>
      </w:r>
      <w:r>
        <w:rPr>
          <w:rFonts w:ascii="Arial" w:hAnsi="Arial" w:cs="Arial"/>
          <w:sz w:val="24"/>
          <w:szCs w:val="24"/>
        </w:rPr>
        <w:t xml:space="preserve">Page </w:t>
      </w:r>
      <w:r w:rsidR="00AC003A">
        <w:rPr>
          <w:rFonts w:ascii="Arial" w:hAnsi="Arial" w:cs="Arial" w:hint="eastAsia"/>
          <w:sz w:val="24"/>
          <w:szCs w:val="24"/>
          <w:lang w:eastAsia="zh-CN"/>
        </w:rPr>
        <w:t>5</w:t>
      </w:r>
      <w:r>
        <w:rPr>
          <w:rFonts w:ascii="Arial" w:hAnsi="Arial" w:cs="Arial" w:hint="eastAsia"/>
          <w:sz w:val="24"/>
          <w:szCs w:val="24"/>
          <w:lang w:eastAsia="zh-CN"/>
        </w:rPr>
        <w:t>-1</w:t>
      </w:r>
      <w:r w:rsidR="00AC003A">
        <w:rPr>
          <w:rFonts w:ascii="Arial" w:hAnsi="Arial" w:cs="Arial" w:hint="eastAsia"/>
          <w:sz w:val="24"/>
          <w:szCs w:val="24"/>
          <w:lang w:eastAsia="zh-CN"/>
        </w:rPr>
        <w:t>2</w:t>
      </w:r>
    </w:p>
    <w:p w:rsidR="001739C5" w:rsidRDefault="00AE7907">
      <w:pPr>
        <w:snapToGrid w:val="0"/>
        <w:spacing w:after="0" w:line="360" w:lineRule="auto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 w:hint="eastAsia"/>
          <w:sz w:val="24"/>
          <w:szCs w:val="24"/>
          <w:lang w:eastAsia="zh-CN"/>
        </w:rPr>
        <w:t>S</w:t>
      </w:r>
      <w:r>
        <w:rPr>
          <w:rFonts w:ascii="Arial" w:hAnsi="Arial" w:cs="Arial"/>
          <w:sz w:val="24"/>
          <w:szCs w:val="24"/>
          <w:lang w:eastAsia="zh-CN"/>
        </w:rPr>
        <w:t>upplementary</w:t>
      </w:r>
      <w:r w:rsidR="0041080D">
        <w:rPr>
          <w:rFonts w:ascii="Arial" w:hAnsi="Arial" w:cs="Arial" w:hint="eastAsia"/>
          <w:sz w:val="24"/>
          <w:szCs w:val="24"/>
          <w:lang w:eastAsia="zh-CN"/>
        </w:rPr>
        <w:t xml:space="preserve"> </w:t>
      </w:r>
      <w:r>
        <w:rPr>
          <w:rFonts w:ascii="Arial" w:hAnsi="Arial" w:cs="Arial" w:hint="eastAsia"/>
          <w:sz w:val="24"/>
          <w:szCs w:val="24"/>
          <w:lang w:eastAsia="zh-CN"/>
        </w:rPr>
        <w:t xml:space="preserve">Tables (Table S1-S6)                                                     </w:t>
      </w:r>
      <w:r>
        <w:rPr>
          <w:rFonts w:ascii="Arial" w:hAnsi="Arial" w:cs="Arial"/>
          <w:sz w:val="24"/>
          <w:szCs w:val="24"/>
        </w:rPr>
        <w:t xml:space="preserve">Page </w:t>
      </w:r>
      <w:r>
        <w:rPr>
          <w:rFonts w:ascii="Arial" w:hAnsi="Arial" w:cs="Arial" w:hint="eastAsia"/>
          <w:sz w:val="24"/>
          <w:szCs w:val="24"/>
          <w:lang w:eastAsia="zh-CN"/>
        </w:rPr>
        <w:t>1</w:t>
      </w:r>
      <w:r w:rsidR="00AC003A">
        <w:rPr>
          <w:rFonts w:ascii="Arial" w:hAnsi="Arial" w:cs="Arial" w:hint="eastAsia"/>
          <w:sz w:val="24"/>
          <w:szCs w:val="24"/>
          <w:lang w:eastAsia="zh-CN"/>
        </w:rPr>
        <w:t>3</w:t>
      </w:r>
      <w:r>
        <w:rPr>
          <w:rFonts w:ascii="Arial" w:hAnsi="Arial" w:cs="Arial" w:hint="eastAsia"/>
          <w:sz w:val="24"/>
          <w:szCs w:val="24"/>
          <w:lang w:eastAsia="zh-CN"/>
        </w:rPr>
        <w:t>-1</w:t>
      </w:r>
      <w:r w:rsidR="00AC003A">
        <w:rPr>
          <w:rFonts w:ascii="Arial" w:hAnsi="Arial" w:cs="Arial" w:hint="eastAsia"/>
          <w:sz w:val="24"/>
          <w:szCs w:val="24"/>
          <w:lang w:eastAsia="zh-CN"/>
        </w:rPr>
        <w:t>5</w:t>
      </w:r>
    </w:p>
    <w:p w:rsidR="001739C5" w:rsidRDefault="00AE7907">
      <w:pPr>
        <w:snapToGrid w:val="0"/>
        <w:spacing w:after="0" w:line="360" w:lineRule="auto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 w:hint="eastAsia"/>
          <w:sz w:val="24"/>
          <w:szCs w:val="24"/>
          <w:lang w:eastAsia="zh-CN"/>
        </w:rPr>
        <w:t>R</w:t>
      </w:r>
      <w:r>
        <w:rPr>
          <w:rFonts w:ascii="Arial" w:hAnsi="Arial" w:cs="Arial"/>
          <w:sz w:val="24"/>
          <w:szCs w:val="24"/>
          <w:lang w:eastAsia="zh-CN"/>
        </w:rPr>
        <w:t>eferences</w:t>
      </w:r>
      <w:r w:rsidR="00FE5FCF">
        <w:rPr>
          <w:rFonts w:ascii="Arial" w:hAnsi="Arial" w:cs="Arial" w:hint="eastAsia"/>
          <w:sz w:val="24"/>
          <w:szCs w:val="24"/>
          <w:lang w:eastAsia="zh-CN"/>
        </w:rPr>
        <w:t xml:space="preserve">                              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Page </w:t>
      </w:r>
      <w:r>
        <w:rPr>
          <w:rFonts w:ascii="Arial" w:hAnsi="Arial" w:cs="Arial" w:hint="eastAsia"/>
          <w:sz w:val="24"/>
          <w:szCs w:val="24"/>
          <w:lang w:eastAsia="zh-CN"/>
        </w:rPr>
        <w:t>1</w:t>
      </w:r>
      <w:r w:rsidR="00AC003A">
        <w:rPr>
          <w:rFonts w:ascii="Arial" w:hAnsi="Arial" w:cs="Arial" w:hint="eastAsia"/>
          <w:sz w:val="24"/>
          <w:szCs w:val="24"/>
          <w:lang w:eastAsia="zh-CN"/>
        </w:rPr>
        <w:t>6</w:t>
      </w:r>
      <w:r>
        <w:rPr>
          <w:rFonts w:ascii="Arial" w:hAnsi="Arial" w:cs="Arial" w:hint="eastAsia"/>
          <w:sz w:val="24"/>
          <w:szCs w:val="24"/>
          <w:lang w:eastAsia="zh-CN"/>
        </w:rPr>
        <w:t>-1</w:t>
      </w:r>
      <w:r w:rsidR="00AC003A">
        <w:rPr>
          <w:rFonts w:ascii="Arial" w:hAnsi="Arial" w:cs="Arial" w:hint="eastAsia"/>
          <w:sz w:val="24"/>
          <w:szCs w:val="24"/>
          <w:lang w:eastAsia="zh-CN"/>
        </w:rPr>
        <w:t>7</w:t>
      </w:r>
    </w:p>
    <w:p w:rsidR="001739C5" w:rsidRDefault="001739C5">
      <w:pPr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rPr>
          <w:rFonts w:ascii="Arial" w:hAnsi="Arial" w:cs="Arial"/>
          <w:b/>
          <w:sz w:val="24"/>
          <w:szCs w:val="24"/>
          <w:lang w:eastAsia="zh-CN"/>
        </w:rPr>
      </w:pPr>
    </w:p>
    <w:p w:rsidR="001739C5" w:rsidRDefault="001739C5">
      <w:pPr>
        <w:rPr>
          <w:rFonts w:ascii="Arial" w:hAnsi="Arial" w:cs="Arial"/>
          <w:b/>
          <w:sz w:val="24"/>
          <w:szCs w:val="24"/>
          <w:lang w:eastAsia="zh-CN"/>
        </w:rPr>
      </w:pPr>
    </w:p>
    <w:p w:rsidR="001739C5" w:rsidRPr="0009265A" w:rsidRDefault="00AE7907" w:rsidP="0009265A">
      <w:pPr>
        <w:pStyle w:val="AIReceivedDate"/>
      </w:pPr>
      <w:r>
        <w:lastRenderedPageBreak/>
        <w:t>Experimental Section</w:t>
      </w:r>
      <w:r>
        <w:rPr>
          <w:rFonts w:ascii="Times New Roman" w:hAnsi="Times New Roman" w:cs="Times New Roman"/>
        </w:rPr>
        <w:t xml:space="preserve"> </w:t>
      </w:r>
    </w:p>
    <w:p w:rsidR="001739C5" w:rsidRDefault="00AE7907">
      <w:pPr>
        <w:widowControl w:val="0"/>
        <w:snapToGrid w:val="0"/>
        <w:spacing w:after="0" w:line="360" w:lineRule="auto"/>
        <w:ind w:firstLineChars="147" w:firstLine="354"/>
        <w:rPr>
          <w:bCs/>
          <w:sz w:val="24"/>
          <w:szCs w:val="24"/>
          <w:lang w:eastAsia="zh-CN"/>
        </w:rPr>
      </w:pP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t>Electrochemical measurements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>.</w:t>
      </w:r>
      <w:r w:rsidR="00CB02A9">
        <w:rPr>
          <w:rFonts w:ascii="Times New Roman" w:hAnsi="Times New Roman" w:hint="eastAsia"/>
          <w:b/>
          <w:bCs/>
          <w:sz w:val="24"/>
          <w:szCs w:val="24"/>
          <w:lang w:val="en-GB" w:eastAsia="zh-CN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zh-CN"/>
        </w:rPr>
        <w:t xml:space="preserve">Electrochemical measurements of various catalysts were </w:t>
      </w:r>
      <w:r>
        <w:rPr>
          <w:rFonts w:ascii="Times New Roman" w:eastAsia="宋体" w:hAnsi="Times New Roman"/>
          <w:bCs/>
          <w:sz w:val="24"/>
          <w:szCs w:val="24"/>
          <w:lang w:eastAsia="zh-CN"/>
        </w:rPr>
        <w:t>conducted</w:t>
      </w:r>
      <w:r>
        <w:rPr>
          <w:rFonts w:ascii="Times New Roman" w:hAnsi="Times New Roman"/>
          <w:bCs/>
          <w:sz w:val="24"/>
          <w:szCs w:val="24"/>
          <w:lang w:eastAsia="zh-CN"/>
        </w:rPr>
        <w:t xml:space="preserve"> on a CHI 660D electrochemical analyzer (CH Instruments, Inc., Shanghai). The catalyst ink was pr</w:t>
      </w:r>
      <w:r>
        <w:rPr>
          <w:rFonts w:ascii="Times New Roman" w:hAnsi="Times New Roman"/>
          <w:bCs/>
          <w:sz w:val="24"/>
          <w:szCs w:val="24"/>
          <w:lang w:eastAsia="zh-CN"/>
        </w:rPr>
        <w:t>e</w:t>
      </w:r>
      <w:r>
        <w:rPr>
          <w:rFonts w:ascii="Times New Roman" w:hAnsi="Times New Roman"/>
          <w:bCs/>
          <w:sz w:val="24"/>
          <w:szCs w:val="24"/>
          <w:lang w:eastAsia="zh-CN"/>
        </w:rPr>
        <w:t xml:space="preserve">pared by dispersing 4 mg of various catalysts into 1 mL of the mixed solvent containing water, ethanol and 5% Nafion with a volumetric ratio of 768 : 200 : 32. For the preparation of the catalytic electrodes, 5 μL of the catalyst ink was loaded onto </w:t>
      </w:r>
      <w:r>
        <w:rPr>
          <w:rFonts w:ascii="Times New Roman" w:hAnsi="Times New Roman"/>
          <w:w w:val="108"/>
          <w:sz w:val="24"/>
          <w:szCs w:val="24"/>
        </w:rPr>
        <w:t xml:space="preserve">a carbon fiber paper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(CFP) electrode </w:t>
      </w:r>
      <w:r>
        <w:rPr>
          <w:rFonts w:ascii="Times New Roman" w:hAnsi="Times New Roman"/>
          <w:w w:val="108"/>
          <w:sz w:val="24"/>
          <w:szCs w:val="24"/>
        </w:rPr>
        <w:t>to reach a sample loading of ~0.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06</w:t>
      </w:r>
      <w:r>
        <w:rPr>
          <w:rFonts w:ascii="Times New Roman" w:hAnsi="Times New Roman"/>
          <w:w w:val="108"/>
          <w:sz w:val="24"/>
          <w:szCs w:val="24"/>
        </w:rPr>
        <w:t xml:space="preserve"> mg/cm</w:t>
      </w:r>
      <w:r>
        <w:rPr>
          <w:rFonts w:ascii="Times New Roman" w:hAnsi="Times New Roman"/>
          <w:w w:val="108"/>
          <w:sz w:val="24"/>
          <w:szCs w:val="24"/>
          <w:vertAlign w:val="superscript"/>
        </w:rPr>
        <w:t>2</w:t>
      </w:r>
      <w:r>
        <w:rPr>
          <w:rFonts w:ascii="Times New Roman" w:hAnsi="Times New Roman"/>
          <w:bCs/>
          <w:sz w:val="24"/>
          <w:szCs w:val="24"/>
          <w:lang w:eastAsia="zh-CN"/>
        </w:rPr>
        <w:t xml:space="preserve">. The CFP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electrodes</w:t>
      </w:r>
      <w:r>
        <w:rPr>
          <w:rFonts w:ascii="Times New Roman" w:hAnsi="Times New Roman"/>
          <w:bCs/>
          <w:sz w:val="24"/>
          <w:szCs w:val="24"/>
          <w:lang w:eastAsia="zh-CN"/>
        </w:rPr>
        <w:t xml:space="preserve"> were dried at room temperature naturally.</w:t>
      </w:r>
    </w:p>
    <w:p w:rsidR="001739C5" w:rsidRDefault="00AE7907">
      <w:pPr>
        <w:widowControl w:val="0"/>
        <w:snapToGrid w:val="0"/>
        <w:spacing w:after="0" w:line="360" w:lineRule="auto"/>
        <w:ind w:firstLineChars="150" w:firstLine="360"/>
        <w:rPr>
          <w:rFonts w:ascii="Times New Roman" w:hAnsi="Times New Roman"/>
          <w:w w:val="108"/>
          <w:sz w:val="24"/>
          <w:szCs w:val="24"/>
          <w:lang w:eastAsia="zh-CN"/>
        </w:rPr>
      </w:pPr>
      <w:r>
        <w:rPr>
          <w:rFonts w:ascii="Times New Roman" w:hAnsi="Times New Roman"/>
          <w:bCs/>
          <w:sz w:val="24"/>
          <w:szCs w:val="24"/>
          <w:lang w:eastAsia="zh-CN"/>
        </w:rPr>
        <w:t xml:space="preserve">HER activity of the as-prepared electrodes was investigated in a three-electrode system, using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the as-fabricated electrodes as working electrode, </w:t>
      </w:r>
      <w:r>
        <w:rPr>
          <w:rFonts w:ascii="Times New Roman" w:hAnsi="Times New Roman"/>
          <w:w w:val="108"/>
          <w:sz w:val="24"/>
          <w:szCs w:val="24"/>
        </w:rPr>
        <w:t>saturated calomel electrode (SCE)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as</w:t>
      </w:r>
      <w:r>
        <w:rPr>
          <w:rFonts w:ascii="Times New Roman" w:hAnsi="Times New Roman"/>
          <w:w w:val="108"/>
          <w:sz w:val="24"/>
          <w:szCs w:val="24"/>
        </w:rPr>
        <w:t xml:space="preserve"> reference electrode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and </w:t>
      </w:r>
      <w:r>
        <w:rPr>
          <w:rFonts w:ascii="Times New Roman" w:hAnsi="Times New Roman"/>
          <w:w w:val="108"/>
          <w:sz w:val="24"/>
          <w:szCs w:val="24"/>
        </w:rPr>
        <w:t>graphite rod (GC)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as</w:t>
      </w:r>
      <w:r>
        <w:rPr>
          <w:rFonts w:ascii="Times New Roman" w:hAnsi="Times New Roman"/>
          <w:w w:val="108"/>
          <w:sz w:val="24"/>
          <w:szCs w:val="24"/>
        </w:rPr>
        <w:t xml:space="preserve"> counter electrode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,</w:t>
      </w:r>
      <w:r>
        <w:rPr>
          <w:rFonts w:ascii="Times New Roman" w:hAnsi="Times New Roman"/>
          <w:w w:val="108"/>
          <w:sz w:val="24"/>
          <w:szCs w:val="24"/>
        </w:rPr>
        <w:t xml:space="preserve"> respective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ly. </w:t>
      </w:r>
      <w:r>
        <w:rPr>
          <w:rFonts w:ascii="Times New Roman" w:hAnsi="Times New Roman"/>
          <w:w w:val="108"/>
          <w:sz w:val="24"/>
          <w:szCs w:val="24"/>
        </w:rPr>
        <w:t>Linear sweep voltammetry (LSV) profiles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were employed to investigate the HER </w:t>
      </w:r>
      <w:r>
        <w:rPr>
          <w:rFonts w:ascii="Times New Roman" w:hAnsi="Times New Roman"/>
          <w:w w:val="108"/>
          <w:sz w:val="24"/>
          <w:szCs w:val="24"/>
        </w:rPr>
        <w:t>activit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ies</w:t>
      </w:r>
      <w:r>
        <w:rPr>
          <w:rFonts w:ascii="Times New Roman" w:hAnsi="Times New Roman"/>
          <w:w w:val="108"/>
          <w:sz w:val="24"/>
          <w:szCs w:val="24"/>
        </w:rPr>
        <w:t xml:space="preserve"> of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variouselectrodes </w:t>
      </w:r>
      <w:r>
        <w:rPr>
          <w:rFonts w:ascii="Times New Roman" w:hAnsi="Times New Roman"/>
          <w:w w:val="108"/>
          <w:sz w:val="24"/>
          <w:szCs w:val="24"/>
        </w:rPr>
        <w:t>with a scan rate of 5 mV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/s</w:t>
      </w:r>
      <w:r w:rsidR="00AE143B"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in 0.5 M H</w:t>
      </w:r>
      <w:r>
        <w:rPr>
          <w:rFonts w:ascii="Times New Roman" w:hAnsi="Times New Roman"/>
          <w:w w:val="108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SO</w:t>
      </w:r>
      <w:r>
        <w:rPr>
          <w:rFonts w:ascii="Times New Roman" w:hAnsi="Times New Roman"/>
          <w:w w:val="108"/>
          <w:sz w:val="24"/>
          <w:szCs w:val="24"/>
          <w:vertAlign w:val="subscript"/>
          <w:lang w:eastAsia="zh-CN"/>
        </w:rPr>
        <w:t>4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w w:val="108"/>
          <w:sz w:val="24"/>
          <w:szCs w:val="24"/>
        </w:rPr>
        <w:t xml:space="preserve">The onset potentials were determined by the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initially</w:t>
      </w:r>
      <w:r>
        <w:rPr>
          <w:rFonts w:ascii="Times New Roman" w:hAnsi="Times New Roman"/>
          <w:w w:val="108"/>
          <w:sz w:val="24"/>
          <w:szCs w:val="24"/>
        </w:rPr>
        <w:t xml:space="preserve"> linear r</w:t>
      </w:r>
      <w:r>
        <w:rPr>
          <w:rFonts w:ascii="Times New Roman" w:hAnsi="Times New Roman"/>
          <w:w w:val="108"/>
          <w:sz w:val="24"/>
          <w:szCs w:val="24"/>
        </w:rPr>
        <w:t>e</w:t>
      </w:r>
      <w:r>
        <w:rPr>
          <w:rFonts w:ascii="Times New Roman" w:hAnsi="Times New Roman"/>
          <w:w w:val="108"/>
          <w:sz w:val="24"/>
          <w:szCs w:val="24"/>
        </w:rPr>
        <w:t xml:space="preserve">gime of the Tafel plots.The catalytic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stability of the electrodes was r</w:t>
      </w:r>
      <w:r>
        <w:rPr>
          <w:rFonts w:ascii="Times New Roman" w:hAnsi="Times New Roman"/>
          <w:w w:val="108"/>
          <w:sz w:val="24"/>
          <w:szCs w:val="24"/>
        </w:rPr>
        <w:t xml:space="preserve">ecorded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as a function of reaction time</w:t>
      </w:r>
      <w:r>
        <w:rPr>
          <w:rFonts w:ascii="Times New Roman" w:hAnsi="Times New Roman"/>
          <w:w w:val="108"/>
          <w:sz w:val="24"/>
          <w:szCs w:val="24"/>
        </w:rPr>
        <w:t>.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Electrochemical impedance spectroscopy (EIS) investigations wereconducted </w:t>
      </w:r>
      <w:r>
        <w:rPr>
          <w:rFonts w:ascii="Times New Roman" w:hAnsi="Times New Roman"/>
          <w:w w:val="108"/>
          <w:sz w:val="24"/>
          <w:szCs w:val="24"/>
        </w:rPr>
        <w:t>on the GAMRY Reference 600 electrochemistry workstation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in the frequency range of 100 kHz-0.1 Hz at various HER overpotentials. The potentials reported herein are relative to the reversible hydrogen electrode (RHE). The calibration was performed in the high purity hydrogen saturated electrolyte with a Pt foil as the working electrode.</w:t>
      </w:r>
      <w:hyperlink w:anchor="_ENREF_1" w:tooltip="Xu, 2013 #254" w:history="1"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begin"/>
        </w:r>
        <w:r>
          <w:rPr>
            <w:rFonts w:ascii="Times New Roman" w:hAnsi="Times New Roman"/>
            <w:w w:val="108"/>
            <w:sz w:val="24"/>
            <w:szCs w:val="24"/>
            <w:lang w:eastAsia="zh-CN"/>
          </w:rPr>
          <w:instrText xml:space="preserve"> ADDIN EN.CITE &lt;EndNote&gt;&lt;Cite&gt;&lt;Author&gt;Xu&lt;/Author&gt;&lt;Year&gt;2013&lt;/Year&gt;&lt;RecNum&gt;254&lt;/RecNum&gt;&lt;DisplayText&gt;&lt;style face="superscript"&gt;1&lt;/style&gt;&lt;/DisplayText&gt;&lt;record&gt;&lt;rec-number&gt;254&lt;/rec-number&gt;&lt;foreign-keys&gt;&lt;key app="EN" db-id="2watsp0zt2tavkeftsmxxsdkt00efww990tx</w:instrText>
        </w:r>
        <w:r>
          <w:rPr>
            <w:rFonts w:ascii="Times New Roman" w:hAnsi="Times New Roman" w:hint="eastAsia"/>
            <w:w w:val="108"/>
            <w:sz w:val="24"/>
            <w:szCs w:val="24"/>
            <w:lang w:eastAsia="zh-CN"/>
          </w:rPr>
          <w:instrText>"&gt;254&lt;/key&gt;&lt;/foreign-keys&gt;&lt;ref-type name="Journal Article"&gt;17&lt;/ref-type&gt;&lt;contributors&gt;&lt;authors&gt;&lt;author&gt;Xu, Yun</w:instrText>
        </w:r>
        <w:r>
          <w:rPr>
            <w:rFonts w:ascii="Times New Roman" w:hAnsi="Times New Roman" w:hint="eastAsia"/>
            <w:w w:val="108"/>
            <w:sz w:val="24"/>
            <w:szCs w:val="24"/>
            <w:lang w:eastAsia="zh-CN"/>
          </w:rPr>
          <w:instrText>‐</w:instrText>
        </w:r>
        <w:r>
          <w:rPr>
            <w:rFonts w:ascii="Times New Roman" w:hAnsi="Times New Roman" w:hint="eastAsia"/>
            <w:w w:val="108"/>
            <w:sz w:val="24"/>
            <w:szCs w:val="24"/>
            <w:lang w:eastAsia="zh-CN"/>
          </w:rPr>
          <w:instrText>Fei&lt;/author&gt;&lt;author&gt;Gao, Min</w:instrText>
        </w:r>
        <w:r>
          <w:rPr>
            <w:rFonts w:ascii="Times New Roman" w:hAnsi="Times New Roman" w:hint="eastAsia"/>
            <w:w w:val="108"/>
            <w:sz w:val="24"/>
            <w:szCs w:val="24"/>
            <w:lang w:eastAsia="zh-CN"/>
          </w:rPr>
          <w:instrText>‐</w:instrText>
        </w:r>
        <w:r>
          <w:rPr>
            <w:rFonts w:ascii="Times New Roman" w:hAnsi="Times New Roman" w:hint="eastAsia"/>
            <w:w w:val="108"/>
            <w:sz w:val="24"/>
            <w:szCs w:val="24"/>
            <w:lang w:eastAsia="zh-CN"/>
          </w:rPr>
          <w:instrText>Rui&lt;/author&gt;&lt;author&gt;Zheng, Ya</w:instrText>
        </w:r>
        <w:r>
          <w:rPr>
            <w:rFonts w:ascii="Times New Roman" w:hAnsi="Times New Roman" w:hint="eastAsia"/>
            <w:w w:val="108"/>
            <w:sz w:val="24"/>
            <w:szCs w:val="24"/>
            <w:lang w:eastAsia="zh-CN"/>
          </w:rPr>
          <w:instrText>‐</w:instrText>
        </w:r>
        <w:r>
          <w:rPr>
            <w:rFonts w:ascii="Times New Roman" w:hAnsi="Times New Roman" w:hint="eastAsia"/>
            <w:w w:val="108"/>
            <w:sz w:val="24"/>
            <w:szCs w:val="24"/>
            <w:lang w:eastAsia="zh-CN"/>
          </w:rPr>
          <w:instrText>Rong&lt;/author&gt;&lt;author&gt;Jiang, Jun&lt;/author&gt;&lt;author&gt;Yu, Shu</w:instrText>
        </w:r>
        <w:r>
          <w:rPr>
            <w:rFonts w:ascii="Times New Roman" w:hAnsi="Times New Roman" w:hint="eastAsia"/>
            <w:w w:val="108"/>
            <w:sz w:val="24"/>
            <w:szCs w:val="24"/>
            <w:lang w:eastAsia="zh-CN"/>
          </w:rPr>
          <w:instrText>‐</w:instrText>
        </w:r>
        <w:r>
          <w:rPr>
            <w:rFonts w:ascii="Times New Roman" w:hAnsi="Times New Roman" w:hint="eastAsia"/>
            <w:w w:val="108"/>
            <w:sz w:val="24"/>
            <w:szCs w:val="24"/>
            <w:lang w:eastAsia="zh-CN"/>
          </w:rPr>
          <w:instrText>Hong&lt;/author&gt;&lt;/authors&gt;&lt;/cont</w:instrText>
        </w:r>
        <w:r>
          <w:rPr>
            <w:rFonts w:ascii="Times New Roman" w:hAnsi="Times New Roman"/>
            <w:w w:val="108"/>
            <w:sz w:val="24"/>
            <w:szCs w:val="24"/>
            <w:lang w:eastAsia="zh-CN"/>
          </w:rPr>
          <w:instrText>ributors&gt;&lt;titles&gt;&lt;title&gt;Nickel/nickel (II) oxide nanoparticles anchored onto cobalt (IV) diselenide nanobelts for the electrochemical production of hydrogen&lt;/title&gt;&lt;secondary-title&gt;Angewandte Chemie International Edition&lt;/secondary-title&gt;&lt;/titles&gt;&lt;periodical&gt;&lt;full-title&gt;Angewandte Chemie International Edition&lt;/full-title&gt;&lt;/periodical&gt;&lt;pages&gt;8546-8550&lt;/pages&gt;&lt;volume&gt;52&lt;/volume&gt;&lt;number&gt;33&lt;/number&gt;&lt;dates&gt;&lt;year&gt;2013&lt;/year&gt;&lt;/dates&gt;&lt;isbn&gt;1433-7851&lt;/isbn&gt;&lt;urls&gt;&lt;/urls&gt;&lt;/record&gt;&lt;/Cite&gt;&lt;/EndNote&gt;</w:instrText>
        </w:r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separate"/>
        </w:r>
        <w:r>
          <w:rPr>
            <w:rFonts w:ascii="Times New Roman" w:hAnsi="Times New Roman"/>
            <w:w w:val="108"/>
            <w:sz w:val="24"/>
            <w:szCs w:val="24"/>
            <w:vertAlign w:val="superscript"/>
            <w:lang w:eastAsia="zh-CN"/>
          </w:rPr>
          <w:t>1</w:t>
        </w:r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end"/>
        </w:r>
      </w:hyperlink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Cyclic voltammetry (CV) was performed at a scan rate of 1 mV/s, and the average of the two potentials at which the current crossed zero was taken to be the thermodynamic potential for the hydrogen electrode reaction. 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The results were shown below, </w:t>
      </w:r>
      <w:r>
        <w:rPr>
          <w:rFonts w:ascii="Times New Roman" w:hAnsi="Times New Roman"/>
          <w:sz w:val="24"/>
          <w:szCs w:val="24"/>
        </w:rPr>
        <w:t xml:space="preserve">E(RHE) = E(SCE) + </w:t>
      </w:r>
      <w:r>
        <w:rPr>
          <w:rFonts w:ascii="Times New Roman" w:hAnsi="Times New Roman" w:hint="eastAsia"/>
          <w:sz w:val="24"/>
          <w:szCs w:val="24"/>
        </w:rPr>
        <w:t>0.281</w:t>
      </w:r>
      <w:r>
        <w:rPr>
          <w:rFonts w:ascii="Times New Roman" w:hAnsi="Times New Roman"/>
          <w:sz w:val="24"/>
          <w:szCs w:val="24"/>
        </w:rPr>
        <w:t xml:space="preserve"> V.</w:t>
      </w:r>
    </w:p>
    <w:p w:rsidR="001739C5" w:rsidRPr="00FE2AE0" w:rsidRDefault="00AE7907" w:rsidP="00FE2AE0">
      <w:pPr>
        <w:widowControl w:val="0"/>
        <w:snapToGrid w:val="0"/>
        <w:spacing w:after="0" w:line="360" w:lineRule="auto"/>
        <w:jc w:val="center"/>
        <w:rPr>
          <w:rFonts w:ascii="Times New Roman" w:hAnsi="Times New Roman"/>
          <w:w w:val="108"/>
          <w:sz w:val="24"/>
          <w:szCs w:val="24"/>
          <w:lang w:eastAsia="zh-CN"/>
        </w:rPr>
      </w:pPr>
      <w:r>
        <w:rPr>
          <w:rFonts w:ascii="Times New Roman" w:hAnsi="Times New Roman"/>
          <w:noProof/>
          <w:w w:val="108"/>
          <w:sz w:val="24"/>
          <w:szCs w:val="24"/>
          <w:lang w:eastAsia="zh-CN"/>
        </w:rPr>
        <w:drawing>
          <wp:inline distT="0" distB="0" distL="0" distR="0">
            <wp:extent cx="2699134" cy="2493818"/>
            <wp:effectExtent l="19050" t="0" r="5966" b="0"/>
            <wp:docPr id="10" name="图片 9" descr="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Ca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t="8756" b="5069"/>
                    <a:stretch>
                      <a:fillRect/>
                    </a:stretch>
                  </pic:blipFill>
                  <pic:spPr>
                    <a:xfrm>
                      <a:off x="0" y="0"/>
                      <a:ext cx="2703142" cy="2497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1739C5">
      <w:pPr>
        <w:snapToGrid w:val="0"/>
        <w:spacing w:after="0" w:line="360" w:lineRule="auto"/>
        <w:rPr>
          <w:rFonts w:ascii="Times New Roman" w:hAnsi="Times New Roman"/>
          <w:b/>
          <w:i/>
          <w:w w:val="108"/>
          <w:sz w:val="24"/>
          <w:szCs w:val="24"/>
          <w:lang w:eastAsia="zh-CN"/>
        </w:rPr>
      </w:pPr>
    </w:p>
    <w:p w:rsidR="001739C5" w:rsidRDefault="00AE7907" w:rsidP="00FE5FCF">
      <w:pPr>
        <w:snapToGrid w:val="0"/>
        <w:spacing w:after="0" w:line="360" w:lineRule="auto"/>
        <w:ind w:firstLineChars="150" w:firstLine="392"/>
        <w:rPr>
          <w:rFonts w:ascii="Times New Roman" w:hAnsi="Times New Roman"/>
          <w:w w:val="108"/>
          <w:sz w:val="24"/>
          <w:szCs w:val="24"/>
          <w:lang w:eastAsia="zh-CN"/>
        </w:rPr>
      </w:pPr>
      <w:r>
        <w:rPr>
          <w:rFonts w:ascii="Times New Roman" w:hAnsi="Times New Roman"/>
          <w:b/>
          <w:i/>
          <w:w w:val="108"/>
          <w:sz w:val="24"/>
          <w:szCs w:val="24"/>
          <w:lang w:eastAsia="zh-CN"/>
        </w:rPr>
        <w:lastRenderedPageBreak/>
        <w:t>Density functional theory (DFT) calculations</w:t>
      </w:r>
      <w:r>
        <w:rPr>
          <w:rFonts w:ascii="Times New Roman" w:hAnsi="Times New Roman" w:hint="eastAsia"/>
          <w:b/>
          <w:i/>
          <w:w w:val="108"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In the calculations, work functions were ca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l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culated use clean and M (M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=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Ir, Rh, Pd, Ag, Au) doped Pt(111) surfaces. The Pt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and Pt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M clu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s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ters w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ere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built on the CoP(011) surface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with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a vacuum region of 15 Å to reduce dispersive e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r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ror.</w:t>
      </w:r>
      <w:hyperlink w:anchor="_ENREF_2" w:tooltip="Li, 2019 #150" w:history="1"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begin"/>
        </w:r>
        <w:r>
          <w:rPr>
            <w:rFonts w:ascii="Times New Roman" w:hAnsi="Times New Roman"/>
            <w:w w:val="108"/>
            <w:sz w:val="24"/>
            <w:szCs w:val="24"/>
            <w:lang w:eastAsia="zh-CN"/>
          </w:rPr>
          <w:instrText xml:space="preserve"> ADDIN EN.CITE &lt;EndNote&gt;&lt;Cite&gt;&lt;Author&gt;Li&lt;/Author&gt;&lt;Year&gt;2019&lt;/Year&gt;&lt;RecNum&gt;150&lt;/RecNum&gt;&lt;DisplayText&gt;&lt;style face="superscript"&gt;2&lt;/style&gt;&lt;/DisplayText&gt;&lt;record&gt;&lt;rec-number&gt;150&lt;/rec-number&gt;&lt;foreign-keys&gt;&lt;key app="EN" db-id="2wefet0r39twabep00ux5tpbsapr9z20ds9v"&gt;150&lt;/key&gt;&lt;/foreign-keys&gt;&lt;ref-type name="Journal Article"&gt;17&lt;/ref-type&gt;&lt;contributors&gt;&lt;authors&gt;&lt;author&gt;Li, Jiayuan&lt;/author&gt;&lt;author&gt;Liu, Han-Xuan&lt;/author&gt;&lt;author&gt;Gou, Wangyan&lt;/author&gt;&lt;author&gt;Zhang, Mingkai&lt;/author&gt;&lt;author&gt;Xia, Zhaoming&lt;/author&gt;&lt;author&gt;Zhang, Sai&lt;/author&gt;&lt;author&gt;Chang, Chun-Ran&lt;/author&gt;&lt;author&gt;Ma, Yuanyuan&lt;/author&gt;&lt;author&gt;Qu, Yongquan&lt;/author&gt;&lt;/authors&gt;&lt;/contributors&gt;&lt;titles&gt;&lt;title&gt;Ethylene-glycol ligand environment facilitates highly efficient hydrogen evolution of Pt/CoP through proton concentration and hydrogen spillover&lt;/title&gt;&lt;secondary-title&gt;Energy &amp;amp; Environmental Science&lt;/secondary-title&gt;&lt;/titles&gt;&lt;periodical&gt;&lt;full-title&gt;Energy &amp;amp; Environmental Science&lt;/full-title&gt;&lt;/periodical&gt;&lt;pages&gt;2298-2304&lt;/pages&gt;&lt;volume&gt;12&lt;/volume&gt;&lt;number&gt;7&lt;/number&gt;&lt;dates&gt;&lt;year&gt;2019&lt;/year&gt;&lt;/dates&gt;&lt;publisher&gt;The Royal Society of Chemistry&lt;/publisher&gt;&lt;isbn&gt;1754-5692&lt;/isbn&gt;&lt;work-type&gt;10.1039/C9EE00752K&lt;/work-type&gt;&lt;urls&gt;&lt;related-urls&gt;&lt;url&gt;http://dx.doi.org/10.1039/C9EE00752K&lt;/url&gt;&lt;/related-urls&gt;&lt;/urls&gt;&lt;electronic-resource-num&gt;10.1039/c9ee00752k&lt;/electronic-resource-num&gt;&lt;/record&gt;&lt;/Cite&gt;&lt;/EndNote&gt;</w:instrText>
        </w:r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separate"/>
        </w:r>
        <w:r>
          <w:rPr>
            <w:rFonts w:ascii="Times New Roman" w:hAnsi="Times New Roman"/>
            <w:w w:val="108"/>
            <w:sz w:val="24"/>
            <w:szCs w:val="24"/>
            <w:vertAlign w:val="superscript"/>
            <w:lang w:eastAsia="zh-CN"/>
          </w:rPr>
          <w:t>2</w:t>
        </w:r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end"/>
        </w:r>
      </w:hyperlink>
      <w:r w:rsidR="00CB02A9"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The optimized Pt/CoP and Pt</w:t>
      </w:r>
      <w:r>
        <w:rPr>
          <w:rFonts w:ascii="Times New Roman" w:hAnsi="Times New Roman" w:hint="eastAsia"/>
          <w:w w:val="108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w w:val="108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/CoP geometries are shown 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below:</w:t>
      </w: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w w:val="108"/>
          <w:sz w:val="24"/>
          <w:szCs w:val="24"/>
          <w:lang w:eastAsia="zh-CN"/>
        </w:rPr>
      </w:pPr>
      <w:r>
        <w:rPr>
          <w:rFonts w:ascii="Times New Roman" w:hAnsi="Times New Roman" w:hint="eastAsia"/>
          <w:noProof/>
          <w:w w:val="108"/>
          <w:sz w:val="24"/>
          <w:szCs w:val="24"/>
          <w:lang w:eastAsia="zh-CN"/>
        </w:rPr>
        <w:drawing>
          <wp:inline distT="0" distB="0" distL="0" distR="0">
            <wp:extent cx="3769179" cy="2550451"/>
            <wp:effectExtent l="19050" t="0" r="2721" b="0"/>
            <wp:docPr id="16" name="图片 15" descr="SI2020.10.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SI2020.10.10.tif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l="7721" t="3872" r="10907" b="9428"/>
                    <a:stretch>
                      <a:fillRect/>
                    </a:stretch>
                  </pic:blipFill>
                  <pic:spPr>
                    <a:xfrm>
                      <a:off x="0" y="0"/>
                      <a:ext cx="3778667" cy="255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ind w:firstLineChars="150" w:firstLine="388"/>
        <w:rPr>
          <w:rFonts w:ascii="Times New Roman" w:hAnsi="Times New Roman"/>
          <w:w w:val="108"/>
          <w:sz w:val="24"/>
          <w:szCs w:val="24"/>
          <w:lang w:eastAsia="zh-CN"/>
        </w:rPr>
      </w:pPr>
      <w:r>
        <w:rPr>
          <w:rFonts w:ascii="Times New Roman" w:hAnsi="Times New Roman"/>
          <w:w w:val="108"/>
          <w:sz w:val="24"/>
          <w:szCs w:val="24"/>
          <w:lang w:eastAsia="zh-CN"/>
        </w:rPr>
        <w:t>The CASTEP module of the Materials Studio software (Accelrys Inc.) was employed for the quantum chemistry calculations. Perdew-Burke-Ernzerhof Generalized-Gradient-Approximation method was used with Density Functional Dispersion correction to calculate the exchange-correlation energy.</w:t>
      </w:r>
      <w:hyperlink w:anchor="_ENREF_3" w:tooltip="Perdew, 1996 #205" w:history="1"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begin"/>
        </w:r>
        <w:r>
          <w:rPr>
            <w:rFonts w:ascii="Times New Roman" w:hAnsi="Times New Roman"/>
            <w:w w:val="108"/>
            <w:sz w:val="24"/>
            <w:szCs w:val="24"/>
            <w:lang w:eastAsia="zh-CN"/>
          </w:rPr>
          <w:instrText xml:space="preserve"> ADDIN EN.CITE &lt;EndNote&gt;&lt;Cite&gt;&lt;Author&gt;Perdew&lt;/Author&gt;&lt;Year&gt;1996&lt;/Year&gt;&lt;RecNum&gt;205&lt;/RecNum&gt;&lt;DisplayText&gt;&lt;style face="superscript"&gt;3&lt;/style&gt;&lt;/DisplayText&gt;&lt;record&gt;&lt;rec-number&gt;205&lt;/rec-number&gt;&lt;foreign-keys&gt;&lt;key app="EN" db-id="2wefet0r39twabep00ux5tpbsapr9z20ds9v"&gt;205&lt;/key&gt;&lt;/foreign-keys&gt;&lt;ref-type name="Journal Article"&gt;17&lt;/ref-type&gt;&lt;contributors&gt;&lt;authors&gt;&lt;author&gt;Perdew, John P&lt;/author&gt;&lt;author&gt;Burke, Kieron&lt;/author&gt;&lt;author&gt;Wang, Yue&lt;/author&gt;&lt;/authors&gt;&lt;/contributors&gt;&lt;titles&gt;&lt;title&gt;Generalized gradient approximation for the exchange-correlation hole of a many-electron system&lt;/title&gt;&lt;secondary-title&gt;Physical Review B&lt;/secondary-title&gt;&lt;/titles&gt;&lt;periodical&gt;&lt;full-title&gt;Physical Review B&lt;/full-title&gt;&lt;/periodical&gt;&lt;pages&gt;16533&lt;/pages&gt;&lt;volume&gt;54&lt;/volume&gt;&lt;number&gt;23&lt;/number&gt;&lt;dates&gt;&lt;year&gt;1996&lt;/year&gt;&lt;/dates&gt;&lt;urls&gt;&lt;/urls&gt;&lt;/record&gt;&lt;/Cite&gt;&lt;/EndNote&gt;</w:instrText>
        </w:r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separate"/>
        </w:r>
        <w:r>
          <w:rPr>
            <w:rFonts w:ascii="Times New Roman" w:hAnsi="Times New Roman"/>
            <w:w w:val="108"/>
            <w:sz w:val="24"/>
            <w:szCs w:val="24"/>
            <w:vertAlign w:val="superscript"/>
            <w:lang w:eastAsia="zh-CN"/>
          </w:rPr>
          <w:t>3</w:t>
        </w:r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end"/>
        </w:r>
      </w:hyperlink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Ultrasoft pseudopotential was selected to describe the characters of ionic cores. During the interface optimization, bottom 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CoP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layers were fixed in order to reduce the calculation time.The energy cutoff is</w:t>
      </w:r>
      <w:r w:rsidR="00CF5405"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3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0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0 eV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and k-point is Gamma point for adsorption the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r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modynamics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.The choice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ha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s been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verified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to produce reasonably small difference when using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higher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cutoff</w:t>
      </w:r>
      <w:r w:rsidR="00CC7D47"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energy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and larger k-point, as shown below:</w:t>
      </w: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w w:val="108"/>
          <w:sz w:val="24"/>
          <w:szCs w:val="24"/>
          <w:lang w:eastAsia="zh-CN"/>
        </w:rPr>
      </w:pPr>
      <w:r>
        <w:rPr>
          <w:rFonts w:ascii="Times New Roman" w:hAnsi="Times New Roman"/>
          <w:noProof/>
          <w:w w:val="108"/>
          <w:sz w:val="24"/>
          <w:szCs w:val="24"/>
          <w:lang w:eastAsia="zh-CN"/>
        </w:rPr>
        <w:drawing>
          <wp:inline distT="0" distB="0" distL="0" distR="0">
            <wp:extent cx="2788617" cy="2321626"/>
            <wp:effectExtent l="19050" t="0" r="0" b="0"/>
            <wp:docPr id="2" name="图片 1" descr="1112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11223.tif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l="7152" t="10535" r="21435" b="5348"/>
                    <a:stretch>
                      <a:fillRect/>
                    </a:stretch>
                  </pic:blipFill>
                  <pic:spPr>
                    <a:xfrm>
                      <a:off x="0" y="0"/>
                      <a:ext cx="2789168" cy="23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ind w:firstLineChars="150" w:firstLine="388"/>
        <w:rPr>
          <w:rFonts w:ascii="Times New Roman" w:hAnsi="Times New Roman"/>
          <w:w w:val="108"/>
          <w:sz w:val="24"/>
          <w:szCs w:val="24"/>
          <w:lang w:eastAsia="zh-CN"/>
        </w:rPr>
      </w:pPr>
      <w:r>
        <w:rPr>
          <w:rFonts w:ascii="Times New Roman" w:hAnsi="Times New Roman" w:hint="eastAsia"/>
          <w:w w:val="108"/>
          <w:sz w:val="24"/>
          <w:szCs w:val="24"/>
          <w:lang w:eastAsia="zh-CN"/>
        </w:rPr>
        <w:lastRenderedPageBreak/>
        <w:t>The 4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×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4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×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1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Monkhorst–Pack grids was adopted for electron density difference calculations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LST (Linear Synchronous Transit)/QST (Quadratic Synchronous Transit) transition state search algorithm wasused to search for the transition state based on nudged elastic band (NEB) method. And then the transition state 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c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onfirmation calculation was performedto validate the transition state.</w:t>
      </w:r>
      <w:hyperlink w:anchor="_ENREF_4" w:tooltip="Henkelman, 2000 #194" w:history="1"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begin"/>
        </w:r>
        <w:r>
          <w:rPr>
            <w:rFonts w:ascii="Times New Roman" w:hAnsi="Times New Roman"/>
            <w:w w:val="108"/>
            <w:sz w:val="24"/>
            <w:szCs w:val="24"/>
            <w:lang w:eastAsia="zh-CN"/>
          </w:rPr>
          <w:instrText xml:space="preserve"> ADDIN EN.CITE &lt;EndNote&gt;&lt;Cite&gt;&lt;Author&gt;Henkelman&lt;/Author&gt;&lt;Year&gt;2000&lt;/Year&gt;&lt;RecNum&gt;194&lt;/RecNum&gt;&lt;DisplayText&gt;&lt;style face="superscript"&gt;4&lt;/style&gt;&lt;/DisplayText&gt;&lt;record&gt;&lt;rec-number&gt;194&lt;/rec-number&gt;&lt;foreign-keys&gt;&lt;key app="EN" db-id="2wefet0r39twabep00ux5tpbsapr9z20ds9v"&gt;194&lt;/key&gt;&lt;/foreign-keys&gt;&lt;ref-type name="Journal Article"&gt;17&lt;/ref-type&gt;&lt;contributors&gt;&lt;authors&gt;&lt;author&gt;Henkelman, Graeme&lt;/author&gt;&lt;author&gt;Jónsson, Hannes&lt;/author&gt;&lt;/authors&gt;&lt;/contributors&gt;&lt;titles&gt;&lt;title&gt;Improved tangent estimate in the nudged elastic band method for finding minimum energy paths and saddle points&lt;/title&gt;&lt;secondary-title&gt;The Journal of chemical physics&lt;/secondary-title&gt;&lt;/titles&gt;&lt;periodical&gt;&lt;full-title&gt;The Journal of chemical physics&lt;/full-title&gt;&lt;/periodical&gt;&lt;pages&gt;9978-9985&lt;/pages&gt;&lt;volume&gt;113&lt;/volume&gt;&lt;number&gt;22&lt;/number&gt;&lt;dates&gt;&lt;year&gt;2000&lt;/year&gt;&lt;/dates&gt;&lt;isbn&gt;0021-9606&lt;/isbn&gt;&lt;urls&gt;&lt;/urls&gt;&lt;/record&gt;&lt;/Cite&gt;&lt;/EndNote&gt;</w:instrText>
        </w:r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separate"/>
        </w:r>
        <w:r>
          <w:rPr>
            <w:rFonts w:ascii="Times New Roman" w:hAnsi="Times New Roman"/>
            <w:w w:val="108"/>
            <w:sz w:val="24"/>
            <w:szCs w:val="24"/>
            <w:vertAlign w:val="superscript"/>
            <w:lang w:eastAsia="zh-CN"/>
          </w:rPr>
          <w:t>4</w:t>
        </w:r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end"/>
        </w:r>
      </w:hyperlink>
    </w:p>
    <w:p w:rsidR="001739C5" w:rsidRDefault="00AE7907">
      <w:pPr>
        <w:snapToGrid w:val="0"/>
        <w:spacing w:after="0" w:line="360" w:lineRule="auto"/>
        <w:ind w:firstLineChars="150" w:firstLine="388"/>
        <w:rPr>
          <w:rFonts w:ascii="Times New Roman" w:hAnsi="Times New Roman"/>
          <w:w w:val="108"/>
          <w:sz w:val="24"/>
          <w:szCs w:val="24"/>
          <w:lang w:eastAsia="zh-CN"/>
        </w:rPr>
      </w:pPr>
      <w:r>
        <w:rPr>
          <w:rFonts w:ascii="Times New Roman" w:hAnsi="Times New Roman"/>
          <w:w w:val="108"/>
          <w:sz w:val="24"/>
          <w:szCs w:val="24"/>
          <w:lang w:eastAsia="zh-CN"/>
        </w:rPr>
        <w:t>The optimization is completed when the energy, maximum force, maximum stress and ma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x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imum displacement are smaller than 5.0</w:t>
      </w:r>
      <w:r w:rsidR="00542960"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×</w:t>
      </w:r>
      <w:r w:rsidR="00542960"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10</w:t>
      </w:r>
      <w:r>
        <w:rPr>
          <w:rFonts w:ascii="Times New Roman" w:hAnsi="Times New Roman"/>
          <w:w w:val="108"/>
          <w:sz w:val="24"/>
          <w:szCs w:val="24"/>
          <w:vertAlign w:val="superscript"/>
          <w:lang w:eastAsia="zh-CN"/>
        </w:rPr>
        <w:t>–6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eV/atom, 0.01 eV/Å, 0.02 GPa and 5.0</w:t>
      </w:r>
      <w:r w:rsidR="00542960"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×</w:t>
      </w:r>
      <w:r w:rsidR="00542960"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10</w:t>
      </w:r>
      <w:r>
        <w:rPr>
          <w:rFonts w:ascii="Times New Roman" w:hAnsi="Times New Roman"/>
          <w:w w:val="108"/>
          <w:sz w:val="24"/>
          <w:szCs w:val="24"/>
          <w:vertAlign w:val="superscript"/>
          <w:lang w:eastAsia="zh-CN"/>
        </w:rPr>
        <w:t>–4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Å, respectively.</w:t>
      </w:r>
      <w:r w:rsidR="00542960"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Gibbs free energy of adsorption hydrogen atom are calculated by eqs. (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1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).</w:t>
      </w:r>
      <w:hyperlink w:anchor="_ENREF_5" w:tooltip="Tang, 2016 #195" w:history="1"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begin"/>
        </w:r>
        <w:r>
          <w:rPr>
            <w:rFonts w:ascii="Times New Roman" w:hAnsi="Times New Roman"/>
            <w:w w:val="108"/>
            <w:sz w:val="24"/>
            <w:szCs w:val="24"/>
            <w:lang w:eastAsia="zh-CN"/>
          </w:rPr>
          <w:instrText xml:space="preserve"> ADDIN EN.CITE &lt;EndNote&gt;&lt;Cite&gt;&lt;Author&gt;Tang&lt;/Author&gt;&lt;Year&gt;2016&lt;/Year&gt;&lt;RecNum&gt;195&lt;/RecNum&gt;&lt;DisplayText&gt;&lt;style face="superscript"&gt;5&lt;/style&gt;&lt;/DisplayText&gt;&lt;record&gt;&lt;rec-number&gt;195&lt;/rec-number&gt;&lt;foreign-keys&gt;&lt;key app="EN" db-id="2wefet0r39twabep00ux5tpbsapr9z20ds9v"&gt;195&lt;/key&gt;&lt;/foreign-keys&gt;&lt;ref-type name="Journal Article"&gt;17&lt;/ref-type&gt;&lt;contributors&gt;&lt;authors&gt;&lt;author&gt;Tang, Qing&lt;/author&gt;&lt;author&gt;Jiang, De-en&lt;/author&gt;&lt;/authors&gt;&lt;/contributors&gt;&lt;titles&gt;&lt;title&gt;Mechanism of hydrogen evolution reaction on 1T-MoS2 from first principles&lt;/title&gt;&lt;secondary-title&gt;Acs Catalysis&lt;/secondary-title&gt;&lt;/titles&gt;&lt;periodical&gt;&lt;full-title&gt;Acs Catalysis&lt;/full-title&gt;&lt;/periodical&gt;&lt;pages&gt;4953-4961&lt;/pages&gt;&lt;volume&gt;6&lt;/volume&gt;&lt;number&gt;8&lt;/number&gt;&lt;dates&gt;&lt;year&gt;2016&lt;/year&gt;&lt;/dates&gt;&lt;isbn&gt;2155-5435&lt;/isbn&gt;&lt;urls&gt;&lt;/urls&gt;&lt;/record&gt;&lt;/Cite&gt;&lt;/EndNote&gt;</w:instrText>
        </w:r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separate"/>
        </w:r>
        <w:r>
          <w:rPr>
            <w:rFonts w:ascii="Times New Roman" w:hAnsi="Times New Roman"/>
            <w:w w:val="108"/>
            <w:sz w:val="24"/>
            <w:szCs w:val="24"/>
            <w:vertAlign w:val="superscript"/>
            <w:lang w:eastAsia="zh-CN"/>
          </w:rPr>
          <w:t>5</w:t>
        </w:r>
        <w:r w:rsidR="0068443D">
          <w:rPr>
            <w:rFonts w:ascii="Times New Roman" w:hAnsi="Times New Roman"/>
            <w:w w:val="108"/>
            <w:sz w:val="24"/>
            <w:szCs w:val="24"/>
            <w:lang w:eastAsia="zh-CN"/>
          </w:rPr>
          <w:fldChar w:fldCharType="end"/>
        </w:r>
      </w:hyperlink>
    </w:p>
    <w:p w:rsidR="001739C5" w:rsidRDefault="00AE7907">
      <w:pPr>
        <w:autoSpaceDE w:val="0"/>
        <w:autoSpaceDN w:val="0"/>
        <w:adjustRightInd w:val="0"/>
        <w:snapToGri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eastAsia="AdvOT8608a8d1+03" w:hAnsi="Times New Roman"/>
          <w:sz w:val="24"/>
          <w:szCs w:val="24"/>
        </w:rPr>
        <w:t>Δ</w:t>
      </w:r>
      <w:r>
        <w:rPr>
          <w:rFonts w:ascii="Times New Roman" w:hAnsi="Times New Roman"/>
          <w:i/>
          <w:sz w:val="24"/>
          <w:szCs w:val="24"/>
        </w:rPr>
        <w:t>G</w:t>
      </w:r>
      <w:r w:rsidR="00CB02A9">
        <w:rPr>
          <w:rFonts w:ascii="Times New Roman" w:hAnsi="Times New Roman" w:hint="eastAsia"/>
          <w:i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>=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="AdvOT8608a8d1+03" w:hAnsi="Times New Roman"/>
          <w:i/>
          <w:sz w:val="24"/>
          <w:szCs w:val="24"/>
        </w:rPr>
        <w:t>E</w:t>
      </w:r>
      <w:r>
        <w:rPr>
          <w:rFonts w:ascii="Times New Roman" w:eastAsia="AdvOT8608a8d1+03" w:hAnsi="Times New Roman"/>
          <w:sz w:val="24"/>
          <w:szCs w:val="24"/>
        </w:rPr>
        <w:t>[</w:t>
      </w:r>
      <w:r>
        <w:rPr>
          <w:rFonts w:ascii="Times New Roman" w:hAnsi="Times New Roman" w:hint="eastAsia"/>
          <w:sz w:val="24"/>
          <w:szCs w:val="24"/>
        </w:rPr>
        <w:t>surface+</w:t>
      </w:r>
      <w:r>
        <w:rPr>
          <w:rFonts w:ascii="Times New Roman" w:eastAsia="AdvOT8608a8d1+03" w:hAnsi="Times New Roman"/>
          <w:sz w:val="24"/>
          <w:szCs w:val="24"/>
        </w:rPr>
        <w:t>H</w:t>
      </w:r>
      <w:r>
        <w:rPr>
          <w:rFonts w:ascii="Times New Roman" w:hAnsi="Times New Roman" w:hint="eastAsia"/>
          <w:sz w:val="24"/>
          <w:szCs w:val="24"/>
        </w:rPr>
        <w:t>*</w:t>
      </w:r>
      <w:r>
        <w:rPr>
          <w:rFonts w:ascii="Times New Roman" w:eastAsia="AdvOT8608a8d1+03" w:hAnsi="Times New Roman"/>
          <w:sz w:val="24"/>
          <w:szCs w:val="24"/>
        </w:rPr>
        <w:t>]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="AdvOT8608a8d1+22" w:hAnsi="Times New Roman"/>
          <w:sz w:val="24"/>
          <w:szCs w:val="24"/>
        </w:rPr>
        <w:t>−</w:t>
      </w:r>
      <w:r w:rsidR="00CB02A9">
        <w:rPr>
          <w:rFonts w:ascii="Times New Roman" w:eastAsia="AdvOT8608a8d1+22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="AdvOT8608a8d1+03" w:hAnsi="Times New Roman"/>
          <w:i/>
          <w:sz w:val="24"/>
          <w:szCs w:val="24"/>
        </w:rPr>
        <w:t>E</w:t>
      </w:r>
      <w:r>
        <w:rPr>
          <w:rFonts w:ascii="Times New Roman" w:eastAsia="AdvOT8608a8d1+03" w:hAnsi="Times New Roman"/>
          <w:sz w:val="24"/>
          <w:szCs w:val="24"/>
        </w:rPr>
        <w:t>[</w:t>
      </w:r>
      <w:r>
        <w:rPr>
          <w:rFonts w:ascii="Times New Roman" w:hAnsi="Times New Roman" w:hint="eastAsia"/>
          <w:sz w:val="24"/>
          <w:szCs w:val="24"/>
        </w:rPr>
        <w:t>surface</w:t>
      </w:r>
      <w:r>
        <w:rPr>
          <w:rFonts w:ascii="Times New Roman" w:eastAsia="AdvOT8608a8d1+03" w:hAnsi="Times New Roman"/>
          <w:sz w:val="24"/>
          <w:szCs w:val="24"/>
        </w:rPr>
        <w:t>]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="AdvOT8608a8d1+22" w:hAnsi="Times New Roman"/>
          <w:sz w:val="24"/>
          <w:szCs w:val="24"/>
        </w:rPr>
        <w:t>−</w:t>
      </w:r>
      <w:r w:rsidR="00CB02A9">
        <w:rPr>
          <w:rFonts w:ascii="Times New Roman" w:eastAsia="AdvOT8608a8d1+22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="AdvOT8608a8d1+03" w:hAnsi="Times New Roman"/>
          <w:sz w:val="24"/>
          <w:szCs w:val="24"/>
        </w:rPr>
        <w:t>1/2</w:t>
      </w:r>
      <w:r>
        <w:rPr>
          <w:rFonts w:ascii="Times New Roman" w:eastAsia="AdvOT8608a8d1+03" w:hAnsi="Times New Roman"/>
          <w:i/>
          <w:sz w:val="24"/>
          <w:szCs w:val="24"/>
        </w:rPr>
        <w:t>E</w:t>
      </w:r>
      <w:r>
        <w:rPr>
          <w:rFonts w:ascii="Times New Roman" w:eastAsia="AdvOT8608a8d1+03" w:hAnsi="Times New Roman"/>
          <w:sz w:val="24"/>
          <w:szCs w:val="24"/>
        </w:rPr>
        <w:t>[H</w:t>
      </w:r>
      <w:r>
        <w:rPr>
          <w:rFonts w:ascii="Times New Roman" w:eastAsia="AdvOT8608a8d1+03" w:hAnsi="Times New Roman"/>
          <w:sz w:val="24"/>
          <w:szCs w:val="24"/>
          <w:vertAlign w:val="subscript"/>
        </w:rPr>
        <w:t>2</w:t>
      </w:r>
      <w:r>
        <w:rPr>
          <w:rFonts w:ascii="Times New Roman" w:eastAsia="AdvOT8608a8d1+03" w:hAnsi="Times New Roman"/>
          <w:sz w:val="24"/>
          <w:szCs w:val="24"/>
        </w:rPr>
        <w:t>]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>+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="AdvOT8608a8d1+03" w:hAnsi="Times New Roman"/>
          <w:sz w:val="24"/>
          <w:szCs w:val="24"/>
        </w:rPr>
        <w:t>Δ</w:t>
      </w:r>
      <w:r>
        <w:rPr>
          <w:rFonts w:ascii="Times New Roman" w:hAnsi="Times New Roman"/>
          <w:i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  <w:vertAlign w:val="subscript"/>
        </w:rPr>
        <w:t>ZPE</w:t>
      </w:r>
      <w:r w:rsidR="00CB02A9"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 xml:space="preserve"> </w:t>
      </w:r>
      <w:r>
        <w:rPr>
          <w:rFonts w:ascii="Times New Roman" w:eastAsia="AdvOT8608a8d1+22" w:hAnsi="Times New Roman"/>
          <w:sz w:val="24"/>
          <w:szCs w:val="24"/>
        </w:rPr>
        <w:t>−</w:t>
      </w:r>
      <w:r w:rsidR="00CB02A9">
        <w:rPr>
          <w:rFonts w:ascii="Times New Roman" w:eastAsia="AdvOT8608a8d1+22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eastAsia="AdvOT8608a8d1+03" w:hAnsi="Times New Roman"/>
          <w:sz w:val="24"/>
          <w:szCs w:val="24"/>
        </w:rPr>
        <w:t>Δ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  <w:vertAlign w:val="subscript"/>
        </w:rPr>
        <w:t>H</w:t>
      </w:r>
      <w:r w:rsidR="00CB02A9"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 xml:space="preserve">                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  <w:lang w:eastAsia="zh-CN"/>
        </w:rPr>
        <w:t>1</w:t>
      </w:r>
      <w:r>
        <w:rPr>
          <w:rFonts w:ascii="Times New Roman" w:hAnsi="Times New Roman"/>
          <w:sz w:val="24"/>
          <w:szCs w:val="24"/>
        </w:rPr>
        <w:t>)</w:t>
      </w:r>
    </w:p>
    <w:p w:rsidR="001739C5" w:rsidRDefault="00AE790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where </w:t>
      </w:r>
      <w:r>
        <w:rPr>
          <w:rFonts w:ascii="Times New Roman" w:hAnsi="Times New Roman"/>
          <w:i/>
          <w:w w:val="108"/>
          <w:sz w:val="24"/>
          <w:szCs w:val="24"/>
          <w:lang w:eastAsia="zh-CN"/>
        </w:rPr>
        <w:t>E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[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surface+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H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*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] is the total energy of the system, including the adsorbed molecules and facet; </w:t>
      </w:r>
      <w:r>
        <w:rPr>
          <w:rFonts w:ascii="Times New Roman" w:hAnsi="Times New Roman"/>
          <w:i/>
          <w:w w:val="108"/>
          <w:sz w:val="24"/>
          <w:szCs w:val="24"/>
          <w:lang w:eastAsia="zh-CN"/>
        </w:rPr>
        <w:t>E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[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surface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]</w:t>
      </w:r>
      <w:r w:rsidR="00542960"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is the energy of the facet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 xml:space="preserve">; </w:t>
      </w:r>
      <w:r>
        <w:rPr>
          <w:rFonts w:ascii="Times New Roman" w:hAnsi="Times New Roman"/>
          <w:i/>
          <w:w w:val="108"/>
          <w:sz w:val="24"/>
          <w:szCs w:val="24"/>
          <w:lang w:eastAsia="zh-CN"/>
        </w:rPr>
        <w:t>E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(H</w:t>
      </w:r>
      <w:r>
        <w:rPr>
          <w:rFonts w:ascii="Times New Roman" w:hAnsi="Times New Roman"/>
          <w:w w:val="108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/>
          <w:w w:val="108"/>
          <w:sz w:val="24"/>
          <w:szCs w:val="24"/>
          <w:lang w:eastAsia="zh-CN"/>
        </w:rPr>
        <w:t>) represents the total energy of a gas phase H</w:t>
      </w:r>
      <w:r>
        <w:rPr>
          <w:rFonts w:ascii="Times New Roman" w:hAnsi="Times New Roman"/>
          <w:w w:val="108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molecule; Δ</w:t>
      </w:r>
      <w:r>
        <w:rPr>
          <w:rFonts w:ascii="Times New Roman" w:hAnsi="Times New Roman"/>
          <w:i/>
          <w:w w:val="108"/>
          <w:sz w:val="24"/>
          <w:szCs w:val="24"/>
          <w:lang w:eastAsia="zh-CN"/>
        </w:rPr>
        <w:t>E</w:t>
      </w:r>
      <w:r>
        <w:rPr>
          <w:rFonts w:ascii="Times New Roman" w:hAnsi="Times New Roman"/>
          <w:w w:val="108"/>
          <w:sz w:val="24"/>
          <w:szCs w:val="24"/>
          <w:vertAlign w:val="subscript"/>
          <w:lang w:eastAsia="zh-CN"/>
        </w:rPr>
        <w:t>ZPE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denotes the zero-point energy of the system simplified as 0.05 eV; The −TΔS</w:t>
      </w:r>
      <w:r>
        <w:rPr>
          <w:rFonts w:ascii="Times New Roman" w:hAnsi="Times New Roman"/>
          <w:w w:val="108"/>
          <w:sz w:val="24"/>
          <w:szCs w:val="24"/>
          <w:vertAlign w:val="subscript"/>
          <w:lang w:eastAsia="zh-CN"/>
        </w:rPr>
        <w:t>H</w:t>
      </w:r>
      <w:r>
        <w:rPr>
          <w:rFonts w:ascii="Times New Roman" w:hAnsi="Times New Roman"/>
          <w:w w:val="108"/>
          <w:sz w:val="24"/>
          <w:szCs w:val="24"/>
          <w:lang w:eastAsia="zh-CN"/>
        </w:rPr>
        <w:t xml:space="preserve"> is the contribution from entropy at temperature K, taken as 0.20 eV at 298 K</w:t>
      </w:r>
      <w:r>
        <w:rPr>
          <w:rFonts w:ascii="Times New Roman" w:hAnsi="Times New Roman" w:hint="eastAsia"/>
          <w:w w:val="108"/>
          <w:sz w:val="24"/>
          <w:szCs w:val="24"/>
          <w:lang w:eastAsia="zh-CN"/>
        </w:rPr>
        <w:t>.</w:t>
      </w:r>
    </w:p>
    <w:p w:rsidR="001739C5" w:rsidRDefault="001739C5" w:rsidP="00FE5FCF">
      <w:pPr>
        <w:widowControl w:val="0"/>
        <w:snapToGrid w:val="0"/>
        <w:spacing w:after="0" w:line="360" w:lineRule="auto"/>
        <w:ind w:firstLineChars="147" w:firstLine="336"/>
        <w:rPr>
          <w:rFonts w:ascii="Times New Roman" w:hAnsi="Times New Roman"/>
          <w:b/>
          <w:i/>
          <w:w w:val="108"/>
          <w:sz w:val="21"/>
          <w:szCs w:val="21"/>
          <w:lang w:eastAsia="zh-CN"/>
        </w:rPr>
      </w:pPr>
    </w:p>
    <w:p w:rsidR="001739C5" w:rsidRDefault="001739C5">
      <w:pPr>
        <w:pStyle w:val="TAMainText"/>
        <w:snapToGrid w:val="0"/>
        <w:spacing w:before="20" w:after="55" w:line="284" w:lineRule="exact"/>
        <w:ind w:firstLineChars="150" w:firstLine="301"/>
        <w:rPr>
          <w:rFonts w:ascii="Palatino Linotype" w:hAnsi="Palatino Linotype"/>
          <w:b/>
          <w:sz w:val="20"/>
          <w:lang w:eastAsia="zh-CN"/>
        </w:rPr>
      </w:pPr>
    </w:p>
    <w:p w:rsidR="001739C5" w:rsidRDefault="001739C5">
      <w:pPr>
        <w:snapToGrid w:val="0"/>
        <w:rPr>
          <w:rFonts w:ascii="Arno Pro" w:hAnsi="Arno Pro" w:hint="eastAsia"/>
          <w:b/>
          <w:sz w:val="21"/>
          <w:szCs w:val="21"/>
          <w:lang w:eastAsia="zh-CN"/>
        </w:rPr>
      </w:pPr>
    </w:p>
    <w:p w:rsidR="001739C5" w:rsidRDefault="001739C5">
      <w:pPr>
        <w:snapToGrid w:val="0"/>
        <w:rPr>
          <w:rFonts w:ascii="Arno Pro" w:hAnsi="Arno Pro" w:hint="eastAsia"/>
          <w:b/>
          <w:sz w:val="21"/>
          <w:szCs w:val="21"/>
          <w:lang w:eastAsia="zh-CN"/>
        </w:rPr>
      </w:pPr>
    </w:p>
    <w:p w:rsidR="001739C5" w:rsidRDefault="001739C5">
      <w:pPr>
        <w:snapToGrid w:val="0"/>
        <w:rPr>
          <w:rFonts w:ascii="Times New Roman" w:hAnsi="Times New Roman"/>
          <w:sz w:val="21"/>
          <w:szCs w:val="21"/>
          <w:lang w:eastAsia="zh-CN"/>
        </w:rPr>
      </w:pPr>
    </w:p>
    <w:p w:rsidR="001739C5" w:rsidRDefault="00AE7907">
      <w:pPr>
        <w:snapToGrid w:val="0"/>
        <w:spacing w:after="0"/>
        <w:jc w:val="left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br w:type="page"/>
      </w: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>
            <wp:extent cx="6381750" cy="3678555"/>
            <wp:effectExtent l="19050" t="0" r="0" b="0"/>
            <wp:docPr id="1" name="图片 0" descr="新建 Microsoft Office Visio 绘图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新建 Microsoft Office Visio 绘图 (5)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 t="4301" b="2688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367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</w:t>
      </w:r>
      <w:r>
        <w:rPr>
          <w:rFonts w:ascii="Times New Roman" w:hAnsi="Times New Roman"/>
          <w:b/>
          <w:sz w:val="24"/>
          <w:szCs w:val="24"/>
        </w:rPr>
        <w:t xml:space="preserve"> S1.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Work function </w:t>
      </w:r>
      <w:r>
        <w:rPr>
          <w:rFonts w:ascii="Times New Roman" w:hAnsi="Times New Roman"/>
          <w:sz w:val="24"/>
          <w:szCs w:val="24"/>
          <w:lang w:eastAsia="zh-CN"/>
        </w:rPr>
        <w:t>estimation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for various PtM alloys by DFT calculations, where M = Pt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(a)</w:t>
      </w:r>
      <w:r>
        <w:rPr>
          <w:rFonts w:ascii="Times New Roman" w:hAnsi="Times New Roman" w:hint="eastAsia"/>
          <w:sz w:val="24"/>
          <w:szCs w:val="24"/>
          <w:lang w:eastAsia="zh-CN"/>
        </w:rPr>
        <w:t>, Ir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 (b)</w:t>
      </w:r>
      <w:r>
        <w:rPr>
          <w:rFonts w:ascii="Times New Roman" w:hAnsi="Times New Roman" w:hint="eastAsia"/>
          <w:sz w:val="24"/>
          <w:szCs w:val="24"/>
          <w:lang w:eastAsia="zh-CN"/>
        </w:rPr>
        <w:t>, Rh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 (c)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, Pd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(d)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, Ag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(e)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and Au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 (f)</w:t>
      </w:r>
      <w:r>
        <w:rPr>
          <w:rFonts w:ascii="Times New Roman" w:hAnsi="Times New Roman" w:hint="eastAsia"/>
          <w:sz w:val="24"/>
          <w:szCs w:val="24"/>
          <w:lang w:eastAsia="zh-CN"/>
        </w:rPr>
        <w:t>.</w:t>
      </w:r>
    </w:p>
    <w:p w:rsidR="001739C5" w:rsidRDefault="001739C5">
      <w:pPr>
        <w:snapToGrid w:val="0"/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noProof/>
          <w:sz w:val="21"/>
          <w:szCs w:val="21"/>
          <w:lang w:eastAsia="zh-CN"/>
        </w:rPr>
        <w:drawing>
          <wp:inline distT="0" distB="0" distL="0" distR="0">
            <wp:extent cx="3493770" cy="3039745"/>
            <wp:effectExtent l="19050" t="0" r="0" b="0"/>
            <wp:docPr id="7" name="图片 6" descr="111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111230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l="13997" t="10724" r="20097" b="6166"/>
                    <a:stretch>
                      <a:fillRect/>
                    </a:stretch>
                  </pic:blipFill>
                  <pic:spPr>
                    <a:xfrm>
                      <a:off x="0" y="0"/>
                      <a:ext cx="3493991" cy="303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line="48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 S2.</w:t>
      </w:r>
      <w:r w:rsidR="00CB02A9">
        <w:rPr>
          <w:rFonts w:ascii="Times New Roman" w:hAnsi="Times New Roman" w:hint="eastAsia"/>
          <w:b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Work function </w:t>
      </w:r>
      <w:r>
        <w:rPr>
          <w:rFonts w:ascii="Times New Roman" w:hAnsi="Times New Roman"/>
          <w:sz w:val="24"/>
          <w:szCs w:val="24"/>
          <w:lang w:eastAsia="zh-CN"/>
        </w:rPr>
        <w:t>estimation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for CoP by </w:t>
      </w:r>
      <w:r w:rsidR="00FE2AE0">
        <w:rPr>
          <w:rFonts w:ascii="Times New Roman" w:hAnsi="Times New Roman" w:hint="eastAsia"/>
          <w:sz w:val="24"/>
          <w:szCs w:val="24"/>
          <w:lang w:eastAsia="zh-CN"/>
        </w:rPr>
        <w:t>u</w:t>
      </w:r>
      <w:r w:rsidR="00FE2AE0" w:rsidRPr="00FE2AE0">
        <w:rPr>
          <w:rFonts w:ascii="Times New Roman" w:hAnsi="Times New Roman"/>
          <w:sz w:val="24"/>
          <w:szCs w:val="24"/>
          <w:lang w:eastAsia="zh-CN"/>
        </w:rPr>
        <w:t>ltraviolet photoelectron spectroscopy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analysis.</w:t>
      </w:r>
    </w:p>
    <w:p w:rsidR="001739C5" w:rsidRDefault="00AE7907">
      <w:pPr>
        <w:snapToGrid w:val="0"/>
        <w:spacing w:after="0"/>
        <w:jc w:val="left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br w:type="page"/>
      </w: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noProof/>
          <w:sz w:val="21"/>
          <w:szCs w:val="21"/>
          <w:lang w:eastAsia="zh-CN"/>
        </w:rPr>
        <w:lastRenderedPageBreak/>
        <w:drawing>
          <wp:inline distT="0" distB="0" distL="0" distR="0">
            <wp:extent cx="6381750" cy="6028055"/>
            <wp:effectExtent l="19050" t="0" r="0" b="0"/>
            <wp:docPr id="4" name="图片 3" descr="新建 Microsoft Office Visio 绘图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新建 Microsoft Office Visio 绘图 (2).jp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rcRect t="550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6028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 xml:space="preserve">Figure S3. </w:t>
      </w:r>
      <w:r>
        <w:rPr>
          <w:rFonts w:ascii="Times New Roman" w:hAnsi="Times New Roman"/>
          <w:sz w:val="24"/>
          <w:szCs w:val="24"/>
          <w:lang w:eastAsia="zh-CN"/>
        </w:rPr>
        <w:t xml:space="preserve">High-resolution XPS spectra in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(a) </w:t>
      </w:r>
      <w:r>
        <w:rPr>
          <w:rFonts w:ascii="Times New Roman" w:hAnsi="Times New Roman"/>
          <w:sz w:val="24"/>
          <w:szCs w:val="24"/>
          <w:lang w:eastAsia="zh-CN"/>
        </w:rPr>
        <w:t>Pt 4f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,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(b)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Ir 4f,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(c)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Co 2p and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(d) </w:t>
      </w:r>
      <w:r>
        <w:rPr>
          <w:rFonts w:ascii="Times New Roman" w:hAnsi="Times New Roman" w:hint="eastAsia"/>
          <w:sz w:val="24"/>
          <w:szCs w:val="24"/>
          <w:lang w:eastAsia="zh-CN"/>
        </w:rPr>
        <w:t>P 2p</w:t>
      </w:r>
      <w:r>
        <w:rPr>
          <w:rFonts w:ascii="Times New Roman" w:hAnsi="Times New Roman"/>
          <w:sz w:val="24"/>
          <w:szCs w:val="24"/>
          <w:lang w:eastAsia="zh-CN"/>
        </w:rPr>
        <w:t xml:space="preserve"> region for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 catalysts</w:t>
      </w:r>
      <w:r>
        <w:rPr>
          <w:rFonts w:ascii="Times New Roman" w:hAnsi="Times New Roman"/>
          <w:sz w:val="24"/>
          <w:szCs w:val="24"/>
          <w:lang w:eastAsia="zh-CN"/>
        </w:rPr>
        <w:t>.</w:t>
      </w:r>
    </w:p>
    <w:p w:rsidR="001739C5" w:rsidRDefault="001739C5">
      <w:pPr>
        <w:snapToGri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</w:p>
    <w:p w:rsidR="001739C5" w:rsidRDefault="001739C5">
      <w:pPr>
        <w:snapToGrid w:val="0"/>
        <w:spacing w:after="0" w:line="480" w:lineRule="auto"/>
        <w:jc w:val="center"/>
        <w:rPr>
          <w:rFonts w:ascii="Times New Roman" w:hAnsi="Times New Roman"/>
          <w:sz w:val="21"/>
          <w:szCs w:val="21"/>
          <w:lang w:eastAsia="zh-CN"/>
        </w:rPr>
      </w:pPr>
    </w:p>
    <w:p w:rsidR="001739C5" w:rsidRDefault="001739C5">
      <w:pPr>
        <w:snapToGrid w:val="0"/>
        <w:spacing w:line="360" w:lineRule="auto"/>
        <w:rPr>
          <w:rFonts w:ascii="Times New Roman" w:hAnsi="Times New Roman"/>
          <w:b/>
          <w:sz w:val="21"/>
          <w:szCs w:val="21"/>
          <w:lang w:eastAsia="zh-CN"/>
        </w:rPr>
      </w:pPr>
    </w:p>
    <w:p w:rsidR="001739C5" w:rsidRDefault="001739C5">
      <w:pPr>
        <w:snapToGrid w:val="0"/>
        <w:spacing w:line="360" w:lineRule="auto"/>
        <w:rPr>
          <w:rFonts w:ascii="Times New Roman" w:hAnsi="Times New Roman"/>
          <w:b/>
          <w:sz w:val="21"/>
          <w:szCs w:val="21"/>
          <w:lang w:eastAsia="zh-CN"/>
        </w:rPr>
      </w:pPr>
    </w:p>
    <w:p w:rsidR="001739C5" w:rsidRDefault="001739C5">
      <w:pPr>
        <w:snapToGrid w:val="0"/>
        <w:spacing w:line="360" w:lineRule="auto"/>
        <w:rPr>
          <w:rFonts w:ascii="Times New Roman" w:hAnsi="Times New Roman"/>
          <w:b/>
          <w:sz w:val="21"/>
          <w:szCs w:val="21"/>
          <w:lang w:eastAsia="zh-CN"/>
        </w:rPr>
      </w:pPr>
    </w:p>
    <w:p w:rsidR="001739C5" w:rsidRDefault="001739C5">
      <w:pPr>
        <w:snapToGrid w:val="0"/>
        <w:spacing w:line="360" w:lineRule="auto"/>
        <w:rPr>
          <w:rFonts w:ascii="Times New Roman" w:hAnsi="Times New Roman"/>
          <w:b/>
          <w:sz w:val="21"/>
          <w:szCs w:val="21"/>
          <w:lang w:eastAsia="zh-CN"/>
        </w:rPr>
      </w:pPr>
    </w:p>
    <w:p w:rsidR="001739C5" w:rsidRDefault="00AE7907">
      <w:pPr>
        <w:snapToGrid w:val="0"/>
        <w:spacing w:line="360" w:lineRule="auto"/>
        <w:jc w:val="center"/>
        <w:rPr>
          <w:rFonts w:ascii="Times New Roman" w:hAnsi="Times New Roman"/>
          <w:b/>
          <w:sz w:val="21"/>
          <w:szCs w:val="21"/>
          <w:lang w:eastAsia="zh-CN"/>
        </w:rPr>
      </w:pPr>
      <w:r>
        <w:rPr>
          <w:rFonts w:ascii="Times New Roman" w:hAnsi="Times New Roman"/>
          <w:b/>
          <w:noProof/>
          <w:sz w:val="21"/>
          <w:szCs w:val="21"/>
          <w:lang w:eastAsia="zh-CN"/>
        </w:rPr>
        <w:lastRenderedPageBreak/>
        <w:drawing>
          <wp:inline distT="0" distB="0" distL="0" distR="0">
            <wp:extent cx="5897245" cy="5769610"/>
            <wp:effectExtent l="19050" t="0" r="8009" b="0"/>
            <wp:docPr id="14" name="图片 13" descr="TEM-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TEM-S4.jp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9487" cy="5772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line="360" w:lineRule="auto"/>
        <w:rPr>
          <w:rFonts w:ascii="Times New Roman" w:hAnsi="Times New Roman"/>
          <w:b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 xml:space="preserve">Figure S4. </w:t>
      </w:r>
      <w:r>
        <w:rPr>
          <w:rFonts w:ascii="Times New Roman" w:hAnsi="Times New Roman"/>
          <w:sz w:val="24"/>
          <w:szCs w:val="24"/>
        </w:rPr>
        <w:t>TEM images for</w:t>
      </w:r>
      <w:r>
        <w:rPr>
          <w:rFonts w:ascii="Times New Roman" w:hAnsi="Times New Roman"/>
          <w:b/>
          <w:sz w:val="24"/>
          <w:szCs w:val="24"/>
        </w:rPr>
        <w:t xml:space="preserve"> (a)</w:t>
      </w:r>
      <w:r w:rsidR="00FE2AE0">
        <w:rPr>
          <w:rFonts w:ascii="Times New Roman" w:hAnsi="Times New Roman" w:hint="eastAsia"/>
          <w:b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>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3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 xml:space="preserve">(b) </w:t>
      </w:r>
      <w:r>
        <w:rPr>
          <w:rFonts w:ascii="Times New Roman" w:hAnsi="Times New Roman" w:hint="eastAsia"/>
          <w:sz w:val="24"/>
          <w:szCs w:val="24"/>
          <w:lang w:eastAsia="zh-CN"/>
        </w:rPr>
        <w:t>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/CoP, </w:t>
      </w:r>
      <w:r>
        <w:rPr>
          <w:rFonts w:ascii="Times New Roman" w:hAnsi="Times New Roman"/>
          <w:b/>
          <w:sz w:val="24"/>
          <w:szCs w:val="24"/>
        </w:rPr>
        <w:t>(c)</w:t>
      </w:r>
      <w:r w:rsidR="00FE2AE0">
        <w:rPr>
          <w:rFonts w:ascii="Times New Roman" w:hAnsi="Times New Roman" w:hint="eastAsia"/>
          <w:b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>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/CoP and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(d)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3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/CoP at metal loading of 1.0 </w:t>
      </w:r>
      <w:r>
        <w:rPr>
          <w:rFonts w:ascii="Times New Roman" w:hAnsi="Times New Roman" w:hint="eastAsia"/>
          <w:i/>
          <w:sz w:val="24"/>
          <w:szCs w:val="24"/>
          <w:lang w:eastAsia="zh-CN"/>
        </w:rPr>
        <w:t>w</w:t>
      </w:r>
      <w:r>
        <w:rPr>
          <w:rFonts w:ascii="Times New Roman" w:hAnsi="Times New Roman" w:hint="eastAsia"/>
          <w:sz w:val="24"/>
          <w:szCs w:val="24"/>
          <w:lang w:eastAsia="zh-CN"/>
        </w:rPr>
        <w:t>t%</w:t>
      </w:r>
      <w:r>
        <w:rPr>
          <w:rFonts w:ascii="Times New Roman" w:hAnsi="Times New Roman"/>
          <w:sz w:val="24"/>
          <w:szCs w:val="24"/>
        </w:rPr>
        <w:t>. The inset</w:t>
      </w:r>
      <w:r>
        <w:rPr>
          <w:rFonts w:ascii="Times New Roman" w:hAnsi="Times New Roman" w:hint="eastAsia"/>
          <w:sz w:val="24"/>
          <w:szCs w:val="24"/>
          <w:lang w:eastAsia="zh-CN"/>
        </w:rPr>
        <w:t>s</w:t>
      </w:r>
      <w:r>
        <w:rPr>
          <w:rFonts w:ascii="Times New Roman" w:hAnsi="Times New Roman"/>
          <w:sz w:val="24"/>
          <w:szCs w:val="24"/>
        </w:rPr>
        <w:t xml:space="preserve"> show the size distribution</w:t>
      </w:r>
      <w:r>
        <w:rPr>
          <w:rFonts w:ascii="Times New Roman" w:hAnsi="Times New Roman" w:hint="eastAsia"/>
          <w:sz w:val="24"/>
          <w:szCs w:val="24"/>
          <w:lang w:eastAsia="zh-CN"/>
        </w:rPr>
        <w:t>s</w:t>
      </w:r>
      <w:r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the </w:t>
      </w:r>
      <w:r>
        <w:rPr>
          <w:rFonts w:ascii="Times New Roman" w:hAnsi="Times New Roman"/>
          <w:sz w:val="24"/>
          <w:szCs w:val="24"/>
        </w:rPr>
        <w:t xml:space="preserve">loaded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metal </w:t>
      </w:r>
      <w:r>
        <w:rPr>
          <w:rFonts w:ascii="Times New Roman" w:hAnsi="Times New Roman"/>
          <w:sz w:val="24"/>
          <w:szCs w:val="24"/>
        </w:rPr>
        <w:t>nanoparticles.</w:t>
      </w:r>
    </w:p>
    <w:p w:rsidR="001739C5" w:rsidRDefault="00AE7907">
      <w:pPr>
        <w:snapToGrid w:val="0"/>
        <w:spacing w:after="0"/>
        <w:jc w:val="left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</w:rPr>
        <w:br w:type="page"/>
      </w: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noProof/>
          <w:sz w:val="21"/>
          <w:szCs w:val="21"/>
          <w:lang w:eastAsia="zh-CN"/>
        </w:rPr>
        <w:lastRenderedPageBreak/>
        <w:drawing>
          <wp:inline distT="0" distB="0" distL="0" distR="0">
            <wp:extent cx="3450590" cy="2975610"/>
            <wp:effectExtent l="19050" t="0" r="0" b="0"/>
            <wp:docPr id="27" name="图片 9" descr="1112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9" descr="111211.tif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rcRect l="9135" t="10000" r="21472" b="5556"/>
                    <a:stretch>
                      <a:fillRect/>
                    </a:stretch>
                  </pic:blipFill>
                  <pic:spPr>
                    <a:xfrm>
                      <a:off x="0" y="0"/>
                      <a:ext cx="3450866" cy="2975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 S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5</w:t>
      </w:r>
      <w:r>
        <w:rPr>
          <w:rFonts w:ascii="Times New Roman" w:hAnsi="Times New Roman"/>
          <w:b/>
          <w:sz w:val="24"/>
          <w:szCs w:val="24"/>
          <w:lang w:eastAsia="zh-CN"/>
        </w:rPr>
        <w:t>.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HER performance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>for the PtIr/CoP model catalysts with different molar ratio of Pt and Ir.</w:t>
      </w:r>
    </w:p>
    <w:p w:rsidR="001739C5" w:rsidRDefault="001739C5">
      <w:pPr>
        <w:snapToGri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</w:p>
    <w:p w:rsidR="001739C5" w:rsidRDefault="001739C5">
      <w:pPr>
        <w:snapToGri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</w:p>
    <w:p w:rsidR="001739C5" w:rsidRDefault="001739C5">
      <w:pPr>
        <w:snapToGri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</w:p>
    <w:p w:rsidR="001739C5" w:rsidRDefault="001739C5">
      <w:pPr>
        <w:snapToGrid w:val="0"/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</w:p>
    <w:p w:rsidR="001739C5" w:rsidRDefault="001739C5">
      <w:pPr>
        <w:snapToGri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noProof/>
          <w:sz w:val="21"/>
          <w:szCs w:val="21"/>
          <w:lang w:eastAsia="zh-CN"/>
        </w:rPr>
        <w:drawing>
          <wp:inline distT="0" distB="0" distL="0" distR="0">
            <wp:extent cx="6383020" cy="2106930"/>
            <wp:effectExtent l="19050" t="0" r="0" b="0"/>
            <wp:docPr id="15" name="图片 14" descr="TEM-load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TEM-loading.jp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302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 S6. </w:t>
      </w:r>
      <w:r>
        <w:rPr>
          <w:rFonts w:ascii="Times New Roman" w:hAnsi="Times New Roman"/>
          <w:sz w:val="24"/>
          <w:szCs w:val="24"/>
        </w:rPr>
        <w:t xml:space="preserve">TEM images for </w:t>
      </w:r>
      <w:r>
        <w:rPr>
          <w:rFonts w:ascii="Times New Roman" w:hAnsi="Times New Roman" w:hint="eastAsia"/>
          <w:sz w:val="24"/>
          <w:szCs w:val="24"/>
          <w:lang w:eastAsia="zh-CN"/>
        </w:rPr>
        <w:t>the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/CoP catalysts at metal loading of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(a)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~ 0.5 </w:t>
      </w:r>
      <w:r>
        <w:rPr>
          <w:rFonts w:ascii="Times New Roman" w:hAnsi="Times New Roman" w:hint="eastAsia"/>
          <w:i/>
          <w:sz w:val="24"/>
          <w:szCs w:val="24"/>
          <w:lang w:eastAsia="zh-CN"/>
        </w:rPr>
        <w:t>wt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%,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(b)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~ 1.5</w:t>
      </w:r>
      <w:r>
        <w:rPr>
          <w:rFonts w:ascii="Times New Roman" w:hAnsi="Times New Roman" w:hint="eastAsia"/>
          <w:i/>
          <w:sz w:val="24"/>
          <w:szCs w:val="24"/>
          <w:lang w:eastAsia="zh-CN"/>
        </w:rPr>
        <w:t xml:space="preserve"> wt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% and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(c)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~ 2.0 </w:t>
      </w:r>
      <w:r>
        <w:rPr>
          <w:rFonts w:ascii="Times New Roman" w:hAnsi="Times New Roman" w:hint="eastAsia"/>
          <w:i/>
          <w:sz w:val="24"/>
          <w:szCs w:val="24"/>
          <w:lang w:eastAsia="zh-CN"/>
        </w:rPr>
        <w:t>wt</w:t>
      </w:r>
      <w:r>
        <w:rPr>
          <w:rFonts w:ascii="Times New Roman" w:hAnsi="Times New Roman" w:hint="eastAsia"/>
          <w:sz w:val="24"/>
          <w:szCs w:val="24"/>
          <w:lang w:eastAsia="zh-CN"/>
        </w:rPr>
        <w:t>%</w:t>
      </w:r>
      <w:r>
        <w:rPr>
          <w:rFonts w:ascii="Times New Roman" w:hAnsi="Times New Roman"/>
          <w:sz w:val="24"/>
          <w:szCs w:val="24"/>
        </w:rPr>
        <w:t>. The inset</w:t>
      </w:r>
      <w:r>
        <w:rPr>
          <w:rFonts w:ascii="Times New Roman" w:hAnsi="Times New Roman" w:hint="eastAsia"/>
          <w:sz w:val="24"/>
          <w:szCs w:val="24"/>
          <w:lang w:eastAsia="zh-CN"/>
        </w:rPr>
        <w:t>s</w:t>
      </w:r>
      <w:r>
        <w:rPr>
          <w:rFonts w:ascii="Times New Roman" w:hAnsi="Times New Roman"/>
          <w:sz w:val="24"/>
          <w:szCs w:val="24"/>
        </w:rPr>
        <w:t xml:space="preserve"> show the size distribution</w:t>
      </w:r>
      <w:r>
        <w:rPr>
          <w:rFonts w:ascii="Times New Roman" w:hAnsi="Times New Roman" w:hint="eastAsia"/>
          <w:sz w:val="24"/>
          <w:szCs w:val="24"/>
          <w:lang w:eastAsia="zh-CN"/>
        </w:rPr>
        <w:t>s</w:t>
      </w:r>
      <w:r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the </w:t>
      </w:r>
      <w:r>
        <w:rPr>
          <w:rFonts w:ascii="Times New Roman" w:hAnsi="Times New Roman"/>
          <w:sz w:val="24"/>
          <w:szCs w:val="24"/>
        </w:rPr>
        <w:t xml:space="preserve">loaded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metal </w:t>
      </w:r>
      <w:r>
        <w:rPr>
          <w:rFonts w:ascii="Times New Roman" w:hAnsi="Times New Roman"/>
          <w:sz w:val="24"/>
          <w:szCs w:val="24"/>
        </w:rPr>
        <w:t>nanoparticles.</w:t>
      </w:r>
    </w:p>
    <w:p w:rsidR="001739C5" w:rsidRDefault="001739C5">
      <w:pPr>
        <w:snapToGrid w:val="0"/>
        <w:spacing w:after="0" w:line="480" w:lineRule="auto"/>
        <w:ind w:firstLineChars="850" w:firstLine="1785"/>
        <w:rPr>
          <w:rFonts w:ascii="Times New Roman" w:hAnsi="Times New Roman"/>
          <w:sz w:val="21"/>
          <w:szCs w:val="21"/>
          <w:lang w:eastAsia="zh-CN"/>
        </w:rPr>
      </w:pP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noProof/>
          <w:sz w:val="21"/>
          <w:szCs w:val="21"/>
          <w:lang w:eastAsia="zh-CN"/>
        </w:rPr>
        <w:lastRenderedPageBreak/>
        <w:drawing>
          <wp:inline distT="0" distB="0" distL="0" distR="0">
            <wp:extent cx="3168015" cy="2616835"/>
            <wp:effectExtent l="19050" t="0" r="0" b="0"/>
            <wp:docPr id="29" name="图片 11" descr="1112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1" descr="111214.tif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rcRect l="8364" t="10000" r="20701" b="5556"/>
                    <a:stretch>
                      <a:fillRect/>
                    </a:stretch>
                  </pic:blipFill>
                  <pic:spPr>
                    <a:xfrm>
                      <a:off x="0" y="0"/>
                      <a:ext cx="3166394" cy="2615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line="360" w:lineRule="auto"/>
        <w:jc w:val="center"/>
        <w:rPr>
          <w:rFonts w:ascii="Times New Roman" w:hAnsi="Times New Roman"/>
          <w:bCs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 S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7</w:t>
      </w:r>
      <w:r>
        <w:rPr>
          <w:rFonts w:ascii="Times New Roman" w:hAnsi="Times New Roman"/>
          <w:b/>
          <w:sz w:val="24"/>
          <w:szCs w:val="24"/>
          <w:lang w:eastAsia="zh-CN"/>
        </w:rPr>
        <w:t>.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 HER performance for the Pt</w:t>
      </w:r>
      <w:r>
        <w:rPr>
          <w:rFonts w:ascii="Times New Roman" w:hAnsi="Times New Roman" w:hint="eastAsia"/>
          <w:bCs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bCs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/CoP catalysts at different metal loading.</w:t>
      </w: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drawing>
          <wp:inline distT="0" distB="0" distL="0" distR="0">
            <wp:extent cx="6082030" cy="4332605"/>
            <wp:effectExtent l="19050" t="0" r="0" b="0"/>
            <wp:docPr id="11" name="图片 10" descr="新建 Microsoft Office Visio 绘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新建 Microsoft Office Visio 绘图.jp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1268" cy="4339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 S8. </w:t>
      </w:r>
      <w:r>
        <w:rPr>
          <w:rFonts w:ascii="Times New Roman" w:hAnsi="Times New Roman"/>
          <w:sz w:val="24"/>
          <w:szCs w:val="24"/>
        </w:rPr>
        <w:t xml:space="preserve">TEM images for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the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(a)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Ag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/CoP,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(b)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Rh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/CoP,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(c) </w:t>
      </w:r>
      <w:r>
        <w:rPr>
          <w:rFonts w:ascii="Times New Roman" w:hAnsi="Times New Roman" w:hint="eastAsia"/>
          <w:sz w:val="24"/>
          <w:szCs w:val="24"/>
          <w:lang w:eastAsia="zh-CN"/>
        </w:rPr>
        <w:t>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Au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/CoP,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 (d)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Pt/CoP and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(e)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Pd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/CoP catalysts at the metal loading of 1.0 </w:t>
      </w:r>
      <w:r>
        <w:rPr>
          <w:rFonts w:ascii="Times New Roman" w:hAnsi="Times New Roman" w:hint="eastAsia"/>
          <w:i/>
          <w:sz w:val="24"/>
          <w:szCs w:val="24"/>
          <w:lang w:eastAsia="zh-CN"/>
        </w:rPr>
        <w:t>wt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%. </w:t>
      </w:r>
      <w:r>
        <w:rPr>
          <w:rFonts w:ascii="Times New Roman" w:hAnsi="Times New Roman"/>
          <w:sz w:val="24"/>
          <w:szCs w:val="24"/>
        </w:rPr>
        <w:t>The inset</w:t>
      </w:r>
      <w:r>
        <w:rPr>
          <w:rFonts w:ascii="Times New Roman" w:hAnsi="Times New Roman" w:hint="eastAsia"/>
          <w:sz w:val="24"/>
          <w:szCs w:val="24"/>
          <w:lang w:eastAsia="zh-CN"/>
        </w:rPr>
        <w:t>s</w:t>
      </w:r>
      <w:r>
        <w:rPr>
          <w:rFonts w:ascii="Times New Roman" w:hAnsi="Times New Roman"/>
          <w:sz w:val="24"/>
          <w:szCs w:val="24"/>
        </w:rPr>
        <w:t xml:space="preserve"> show the size distribution</w:t>
      </w:r>
      <w:r>
        <w:rPr>
          <w:rFonts w:ascii="Times New Roman" w:hAnsi="Times New Roman" w:hint="eastAsia"/>
          <w:sz w:val="24"/>
          <w:szCs w:val="24"/>
          <w:lang w:eastAsia="zh-CN"/>
        </w:rPr>
        <w:t>s</w:t>
      </w:r>
      <w:r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the </w:t>
      </w:r>
      <w:r>
        <w:rPr>
          <w:rFonts w:ascii="Times New Roman" w:hAnsi="Times New Roman"/>
          <w:sz w:val="24"/>
          <w:szCs w:val="24"/>
        </w:rPr>
        <w:t xml:space="preserve">loaded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metal </w:t>
      </w:r>
      <w:r>
        <w:rPr>
          <w:rFonts w:ascii="Times New Roman" w:hAnsi="Times New Roman"/>
          <w:sz w:val="24"/>
          <w:szCs w:val="24"/>
        </w:rPr>
        <w:t>nanoparticles.</w:t>
      </w: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>
            <wp:extent cx="5178425" cy="4886960"/>
            <wp:effectExtent l="19050" t="0" r="2694" b="0"/>
            <wp:docPr id="13" name="图片 12" descr="新建 Microsoft Office Visio 绘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新建 Microsoft Office Visio 绘图.jp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rcRect t="5085" b="2421"/>
                    <a:stretch>
                      <a:fillRect/>
                    </a:stretch>
                  </pic:blipFill>
                  <pic:spPr>
                    <a:xfrm>
                      <a:off x="0" y="0"/>
                      <a:ext cx="5186179" cy="4894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 S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9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  <w:lang w:eastAsia="zh-CN"/>
        </w:rPr>
        <w:t xml:space="preserve">High-resolution XPS spectra in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(a) </w:t>
      </w:r>
      <w:r>
        <w:rPr>
          <w:rFonts w:ascii="Times New Roman" w:hAnsi="Times New Roman"/>
          <w:sz w:val="24"/>
          <w:szCs w:val="24"/>
          <w:lang w:eastAsia="zh-CN"/>
        </w:rPr>
        <w:t>Pt 4f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,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(b) </w:t>
      </w:r>
      <w:r>
        <w:rPr>
          <w:rFonts w:ascii="Times New Roman" w:hAnsi="Times New Roman" w:hint="eastAsia"/>
          <w:sz w:val="24"/>
          <w:szCs w:val="24"/>
          <w:lang w:eastAsia="zh-CN"/>
        </w:rPr>
        <w:t>Ir 4f,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 (c)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Co 2p and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(d)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P 2p</w:t>
      </w:r>
      <w:r>
        <w:rPr>
          <w:rFonts w:ascii="Times New Roman" w:hAnsi="Times New Roman"/>
          <w:sz w:val="24"/>
          <w:szCs w:val="24"/>
          <w:lang w:eastAsia="zh-CN"/>
        </w:rPr>
        <w:t xml:space="preserve"> region for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the fresh and spent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</w:t>
      </w:r>
      <w:r w:rsidR="0068560A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>catalysts</w:t>
      </w:r>
      <w:r>
        <w:rPr>
          <w:rFonts w:ascii="Times New Roman" w:hAnsi="Times New Roman"/>
          <w:sz w:val="24"/>
          <w:szCs w:val="24"/>
          <w:lang w:eastAsia="zh-CN"/>
        </w:rPr>
        <w:t>.</w:t>
      </w:r>
    </w:p>
    <w:p w:rsidR="001739C5" w:rsidRDefault="001739C5">
      <w:pPr>
        <w:snapToGrid w:val="0"/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bCs/>
          <w:sz w:val="21"/>
          <w:szCs w:val="21"/>
          <w:lang w:eastAsia="zh-CN"/>
        </w:rPr>
      </w:pPr>
      <w:r>
        <w:rPr>
          <w:rFonts w:ascii="Times New Roman" w:hAnsi="Times New Roman"/>
          <w:bCs/>
          <w:noProof/>
          <w:sz w:val="21"/>
          <w:szCs w:val="21"/>
          <w:lang w:eastAsia="zh-CN"/>
        </w:rPr>
        <w:drawing>
          <wp:inline distT="0" distB="0" distL="0" distR="0">
            <wp:extent cx="4480560" cy="2207895"/>
            <wp:effectExtent l="19050" t="0" r="0" b="0"/>
            <wp:docPr id="32" name="图片 14" descr="新建 Microsoft Office Visio 绘图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4" descr="新建 Microsoft Office Visio 绘图 (3).jp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7279" cy="221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rPr>
          <w:rFonts w:ascii="Times New Roman" w:hAnsi="Times New Roman"/>
          <w:bCs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</w:t>
      </w:r>
      <w:r>
        <w:rPr>
          <w:rFonts w:ascii="Times New Roman" w:hAnsi="Times New Roman" w:hint="eastAsia"/>
          <w:b/>
          <w:bCs/>
          <w:sz w:val="24"/>
          <w:szCs w:val="24"/>
          <w:lang w:eastAsia="zh-CN"/>
        </w:rPr>
        <w:t xml:space="preserve"> 10. 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D</w:t>
      </w:r>
      <w:r>
        <w:rPr>
          <w:rFonts w:ascii="Times New Roman" w:hAnsi="Times New Roman"/>
          <w:bCs/>
          <w:sz w:val="24"/>
          <w:szCs w:val="24"/>
          <w:lang w:eastAsia="zh-CN"/>
        </w:rPr>
        <w:t>urability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 analysis for the Pt</w:t>
      </w:r>
      <w:r>
        <w:rPr>
          <w:rFonts w:ascii="Times New Roman" w:hAnsi="Times New Roman" w:hint="eastAsia"/>
          <w:bCs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bCs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/CoP catalysts. The ICP (left) and TEM (right) results show the </w:t>
      </w:r>
      <w:r>
        <w:rPr>
          <w:rFonts w:ascii="Times New Roman" w:hAnsi="Times New Roman"/>
          <w:bCs/>
          <w:sz w:val="24"/>
          <w:szCs w:val="24"/>
          <w:lang w:eastAsia="zh-CN"/>
        </w:rPr>
        <w:t>negligible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 leaching of c</w:t>
      </w:r>
      <w:r>
        <w:rPr>
          <w:rFonts w:ascii="Times New Roman" w:hAnsi="Times New Roman"/>
          <w:bCs/>
          <w:sz w:val="24"/>
          <w:szCs w:val="24"/>
          <w:lang w:eastAsia="zh-CN"/>
        </w:rPr>
        <w:t>atalyst composition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 and </w:t>
      </w:r>
      <w:r>
        <w:rPr>
          <w:rFonts w:ascii="Times New Roman" w:hAnsi="Times New Roman"/>
          <w:bCs/>
          <w:sz w:val="24"/>
          <w:szCs w:val="24"/>
          <w:lang w:eastAsia="zh-CN"/>
        </w:rPr>
        <w:t>morphology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 change during HER </w:t>
      </w:r>
      <w:r>
        <w:rPr>
          <w:rFonts w:ascii="Times New Roman" w:hAnsi="Times New Roman"/>
          <w:bCs/>
          <w:sz w:val="24"/>
          <w:szCs w:val="24"/>
          <w:lang w:eastAsia="zh-CN"/>
        </w:rPr>
        <w:t>operation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.</w:t>
      </w: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bCs/>
          <w:sz w:val="21"/>
          <w:szCs w:val="21"/>
          <w:lang w:eastAsia="zh-CN"/>
        </w:rPr>
      </w:pPr>
      <w:r>
        <w:rPr>
          <w:rFonts w:ascii="Times New Roman" w:hAnsi="Times New Roman"/>
          <w:bCs/>
          <w:noProof/>
          <w:sz w:val="21"/>
          <w:szCs w:val="21"/>
          <w:lang w:eastAsia="zh-CN"/>
        </w:rPr>
        <w:lastRenderedPageBreak/>
        <w:drawing>
          <wp:inline distT="0" distB="0" distL="0" distR="0">
            <wp:extent cx="3154680" cy="2628900"/>
            <wp:effectExtent l="19050" t="0" r="7620" b="0"/>
            <wp:docPr id="33" name="图片 15" descr="1112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5" descr="111200.tif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rcRect l="9135" t="10000" r="21472" b="6667"/>
                    <a:stretch>
                      <a:fillRect/>
                    </a:stretch>
                  </pic:blipFill>
                  <pic:spPr>
                    <a:xfrm>
                      <a:off x="0" y="0"/>
                      <a:ext cx="3172032" cy="264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</w:t>
      </w:r>
      <w:r>
        <w:rPr>
          <w:rFonts w:ascii="Times New Roman" w:hAnsi="Times New Roman" w:hint="eastAsia"/>
          <w:b/>
          <w:bCs/>
          <w:sz w:val="24"/>
          <w:szCs w:val="24"/>
          <w:lang w:eastAsia="zh-CN"/>
        </w:rPr>
        <w:t xml:space="preserve"> 11. 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HER performance of the bare CoP, Pt/CoP and Pt</w:t>
      </w:r>
      <w:r>
        <w:rPr>
          <w:rFonts w:ascii="Times New Roman" w:hAnsi="Times New Roman" w:hint="eastAsia"/>
          <w:bCs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bCs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/CoP catalysts in 0.5 M H</w:t>
      </w:r>
      <w:r>
        <w:rPr>
          <w:rFonts w:ascii="Times New Roman" w:hAnsi="Times New Roman" w:hint="eastAsia"/>
          <w:bCs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SO</w:t>
      </w:r>
      <w:r>
        <w:rPr>
          <w:rFonts w:ascii="Times New Roman" w:hAnsi="Times New Roman" w:hint="eastAsia"/>
          <w:bCs/>
          <w:sz w:val="24"/>
          <w:szCs w:val="24"/>
          <w:vertAlign w:val="subscript"/>
          <w:lang w:eastAsia="zh-CN"/>
        </w:rPr>
        <w:t>4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 with or without the </w:t>
      </w:r>
      <w:r>
        <w:rPr>
          <w:rFonts w:ascii="Times New Roman" w:hAnsi="Times New Roman" w:hint="eastAsia"/>
          <w:sz w:val="24"/>
          <w:szCs w:val="24"/>
          <w:lang w:eastAsia="zh-CN"/>
        </w:rPr>
        <w:t>t</w:t>
      </w:r>
      <w:r>
        <w:rPr>
          <w:rFonts w:ascii="Times New Roman" w:hAnsi="Times New Roman"/>
          <w:sz w:val="24"/>
          <w:szCs w:val="24"/>
          <w:lang w:eastAsia="zh-CN"/>
        </w:rPr>
        <w:t>hiocyanate ions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 (SCN</w:t>
      </w:r>
      <w:r>
        <w:rPr>
          <w:rFonts w:ascii="Calibri" w:hAnsi="Calibri"/>
          <w:bCs/>
          <w:sz w:val="24"/>
          <w:szCs w:val="24"/>
          <w:vertAlign w:val="superscript"/>
          <w:lang w:eastAsia="zh-CN"/>
        </w:rPr>
        <w:t>–</w:t>
      </w:r>
      <w:r>
        <w:rPr>
          <w:rFonts w:ascii="Calibri" w:hAnsi="Calibri" w:hint="eastAsia"/>
          <w:bCs/>
          <w:sz w:val="24"/>
          <w:szCs w:val="24"/>
          <w:lang w:eastAsia="zh-CN"/>
        </w:rPr>
        <w:t xml:space="preserve">) </w:t>
      </w:r>
      <w:r>
        <w:rPr>
          <w:rFonts w:ascii="Times New Roman" w:hAnsi="Times New Roman"/>
          <w:bCs/>
          <w:sz w:val="24"/>
          <w:szCs w:val="24"/>
          <w:lang w:eastAsia="zh-CN"/>
        </w:rPr>
        <w:t>probe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, which </w:t>
      </w:r>
      <w:r>
        <w:rPr>
          <w:rFonts w:ascii="Times New Roman" w:hAnsi="Times New Roman"/>
          <w:sz w:val="24"/>
          <w:szCs w:val="24"/>
          <w:lang w:eastAsia="zh-CN"/>
        </w:rPr>
        <w:t>are known to block and deactivate the Pt sites under acidic conditions.</w:t>
      </w:r>
      <w:r w:rsidR="00542960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Clearly, the introduction of 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SCN</w:t>
      </w:r>
      <w:r>
        <w:rPr>
          <w:rFonts w:ascii="Calibri" w:hAnsi="Calibri"/>
          <w:bCs/>
          <w:sz w:val="24"/>
          <w:szCs w:val="24"/>
          <w:vertAlign w:val="superscript"/>
          <w:lang w:eastAsia="zh-CN"/>
        </w:rPr>
        <w:t>–</w:t>
      </w:r>
      <w:r w:rsidR="00CB02A9">
        <w:rPr>
          <w:rFonts w:ascii="Calibri" w:hAnsi="Calibri" w:hint="eastAsia"/>
          <w:bCs/>
          <w:sz w:val="24"/>
          <w:szCs w:val="24"/>
          <w:vertAlign w:val="superscript"/>
          <w:lang w:eastAsia="zh-CN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zh-CN"/>
        </w:rPr>
        <w:t>probe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 brings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t</w:t>
      </w:r>
      <w:r>
        <w:rPr>
          <w:rFonts w:ascii="Times New Roman" w:hAnsi="Times New Roman"/>
          <w:sz w:val="24"/>
          <w:szCs w:val="24"/>
          <w:lang w:eastAsia="zh-CN"/>
        </w:rPr>
        <w:t xml:space="preserve">he negligible HER deactivation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and unaltered kinetics </w:t>
      </w:r>
      <w:r>
        <w:rPr>
          <w:rFonts w:ascii="Times New Roman" w:hAnsi="Times New Roman"/>
          <w:sz w:val="24"/>
          <w:szCs w:val="24"/>
          <w:lang w:eastAsia="zh-CN"/>
        </w:rPr>
        <w:t xml:space="preserve">for Pt/CoP </w:t>
      </w:r>
      <w:r>
        <w:rPr>
          <w:rFonts w:ascii="Times New Roman" w:hAnsi="Times New Roman" w:hint="eastAsia"/>
          <w:sz w:val="24"/>
          <w:szCs w:val="24"/>
          <w:lang w:eastAsia="zh-CN"/>
        </w:rPr>
        <w:t>but</w:t>
      </w:r>
      <w:r>
        <w:rPr>
          <w:rFonts w:ascii="Times New Roman" w:hAnsi="Times New Roman"/>
          <w:sz w:val="24"/>
          <w:szCs w:val="24"/>
          <w:lang w:eastAsia="zh-CN"/>
        </w:rPr>
        <w:t xml:space="preserve"> significant deactivation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and CoP-like kinetics</w:t>
      </w:r>
      <w:r>
        <w:rPr>
          <w:rFonts w:ascii="Times New Roman" w:hAnsi="Times New Roman"/>
          <w:sz w:val="24"/>
          <w:szCs w:val="24"/>
          <w:lang w:eastAsia="zh-CN"/>
        </w:rPr>
        <w:t xml:space="preserve"> for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t>Pt</w:t>
      </w:r>
      <w:r>
        <w:rPr>
          <w:rFonts w:ascii="Times New Roman" w:hAnsi="Times New Roman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/>
          <w:sz w:val="24"/>
          <w:szCs w:val="24"/>
          <w:lang w:eastAsia="zh-CN"/>
        </w:rPr>
        <w:t>Ir</w:t>
      </w:r>
      <w:r>
        <w:rPr>
          <w:rFonts w:ascii="Times New Roman" w:hAnsi="Times New Roman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/>
          <w:sz w:val="24"/>
          <w:szCs w:val="24"/>
          <w:lang w:eastAsia="zh-CN"/>
        </w:rPr>
        <w:t>/CoP</w:t>
      </w:r>
      <w:r>
        <w:rPr>
          <w:rFonts w:ascii="Times New Roman" w:hAnsi="Times New Roman" w:hint="eastAsia"/>
          <w:sz w:val="24"/>
          <w:szCs w:val="24"/>
          <w:lang w:eastAsia="zh-CN"/>
        </w:rPr>
        <w:t>.This fin</w:t>
      </w:r>
      <w:r>
        <w:rPr>
          <w:rFonts w:ascii="Times New Roman" w:hAnsi="Times New Roman" w:hint="eastAsia"/>
          <w:sz w:val="24"/>
          <w:szCs w:val="24"/>
          <w:lang w:eastAsia="zh-CN"/>
        </w:rPr>
        <w:t>d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ing suggestedthe limited </w:t>
      </w:r>
      <w:r>
        <w:rPr>
          <w:rFonts w:ascii="Times New Roman" w:hAnsi="Times New Roman"/>
          <w:sz w:val="24"/>
          <w:szCs w:val="24"/>
          <w:lang w:eastAsia="zh-CN"/>
        </w:rPr>
        <w:t>contribution</w:t>
      </w:r>
      <w:r>
        <w:rPr>
          <w:rFonts w:ascii="Times New Roman" w:hAnsi="Times New Roman" w:hint="eastAsia"/>
          <w:sz w:val="24"/>
          <w:szCs w:val="24"/>
          <w:lang w:eastAsia="zh-CN"/>
        </w:rPr>
        <w:t>s of loaded metal on the solo HER process for CoP supports. Pro</w:t>
      </w:r>
      <w:r>
        <w:rPr>
          <w:rFonts w:ascii="Times New Roman" w:hAnsi="Times New Roman" w:hint="eastAsia"/>
          <w:sz w:val="24"/>
          <w:szCs w:val="24"/>
          <w:lang w:eastAsia="zh-CN"/>
        </w:rPr>
        <w:t>b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ably, the </w:t>
      </w:r>
      <w:r>
        <w:rPr>
          <w:rFonts w:ascii="Times New Roman" w:hAnsi="Times New Roman"/>
          <w:sz w:val="24"/>
          <w:szCs w:val="24"/>
          <w:lang w:eastAsia="zh-CN"/>
        </w:rPr>
        <w:t>component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s of loaded metal </w:t>
      </w:r>
      <w:r>
        <w:rPr>
          <w:rFonts w:ascii="Times New Roman" w:hAnsi="Times New Roman"/>
          <w:sz w:val="24"/>
          <w:szCs w:val="24"/>
          <w:lang w:eastAsia="zh-CN"/>
        </w:rPr>
        <w:t xml:space="preserve">were the major participants in the overall HER process </w:t>
      </w:r>
      <w:r>
        <w:rPr>
          <w:rFonts w:ascii="Times New Roman" w:hAnsi="Times New Roman" w:hint="eastAsia"/>
          <w:sz w:val="24"/>
          <w:szCs w:val="24"/>
          <w:lang w:eastAsia="zh-CN"/>
        </w:rPr>
        <w:t>rather</w:t>
      </w:r>
      <w:r>
        <w:rPr>
          <w:rFonts w:ascii="Times New Roman" w:hAnsi="Times New Roman"/>
          <w:sz w:val="24"/>
          <w:szCs w:val="24"/>
          <w:lang w:eastAsia="zh-CN"/>
        </w:rPr>
        <w:t xml:space="preserve"> than the modulator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for CoP</w:t>
      </w:r>
      <w:r>
        <w:rPr>
          <w:rFonts w:ascii="Times New Roman" w:hAnsi="Times New Roman"/>
          <w:sz w:val="24"/>
          <w:szCs w:val="24"/>
          <w:lang w:eastAsia="zh-CN"/>
        </w:rPr>
        <w:t>, which was likely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t>responsible for capturing and transferring hydrogen.</w:t>
      </w:r>
    </w:p>
    <w:p w:rsidR="001739C5" w:rsidRDefault="001739C5">
      <w:pPr>
        <w:snapToGrid w:val="0"/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zh-CN"/>
        </w:rPr>
      </w:pPr>
    </w:p>
    <w:p w:rsidR="001739C5" w:rsidRDefault="001739C5">
      <w:pPr>
        <w:snapToGrid w:val="0"/>
        <w:spacing w:after="0" w:line="360" w:lineRule="auto"/>
        <w:jc w:val="center"/>
        <w:rPr>
          <w:rFonts w:ascii="Times New Roman" w:hAnsi="Times New Roman"/>
          <w:bCs/>
          <w:sz w:val="21"/>
          <w:szCs w:val="21"/>
          <w:lang w:eastAsia="zh-CN"/>
        </w:rPr>
      </w:pPr>
    </w:p>
    <w:p w:rsidR="001739C5" w:rsidRDefault="00AE7907">
      <w:pPr>
        <w:snapToGrid w:val="0"/>
        <w:spacing w:after="0" w:line="480" w:lineRule="auto"/>
        <w:jc w:val="center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noProof/>
          <w:sz w:val="21"/>
          <w:szCs w:val="21"/>
          <w:lang w:eastAsia="zh-CN"/>
        </w:rPr>
        <w:drawing>
          <wp:inline distT="0" distB="0" distL="0" distR="0">
            <wp:extent cx="6383020" cy="1892300"/>
            <wp:effectExtent l="19050" t="0" r="0" b="0"/>
            <wp:docPr id="3" name="图片 2" descr="新建 Microsoft Office Visio 绘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新建 Microsoft Office Visio 绘图.jp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302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line="36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</w:t>
      </w:r>
      <w:r>
        <w:rPr>
          <w:rFonts w:ascii="Times New Roman" w:hAnsi="Times New Roman"/>
          <w:b/>
          <w:sz w:val="24"/>
          <w:szCs w:val="24"/>
        </w:rPr>
        <w:t xml:space="preserve"> S1</w:t>
      </w:r>
      <w:r>
        <w:rPr>
          <w:rFonts w:ascii="Times New Roman" w:hAnsi="Times New Roman"/>
          <w:b/>
          <w:sz w:val="24"/>
          <w:szCs w:val="24"/>
          <w:lang w:eastAsia="zh-CN"/>
        </w:rPr>
        <w:t>2</w:t>
      </w:r>
      <w:r>
        <w:rPr>
          <w:rFonts w:ascii="Times New Roman" w:hAnsi="Times New Roman"/>
          <w:b/>
          <w:sz w:val="24"/>
          <w:szCs w:val="24"/>
        </w:rPr>
        <w:t>.</w:t>
      </w:r>
      <w:r w:rsidR="00CB02A9">
        <w:rPr>
          <w:rFonts w:ascii="Times New Roman" w:hAnsi="Times New Roman" w:hint="eastAsia"/>
          <w:b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Nyquist plots for </w:t>
      </w:r>
      <w:r>
        <w:rPr>
          <w:rFonts w:ascii="Times New Roman" w:hAnsi="Times New Roman"/>
          <w:b/>
          <w:sz w:val="24"/>
          <w:szCs w:val="24"/>
        </w:rPr>
        <w:t>(a)</w:t>
      </w:r>
      <w:r w:rsidR="00542960">
        <w:rPr>
          <w:rFonts w:ascii="Times New Roman" w:hAnsi="Times New Roman" w:hint="eastAsia"/>
          <w:b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>bare CoP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b</w:t>
      </w:r>
      <w:r>
        <w:rPr>
          <w:rFonts w:ascii="Times New Roman" w:hAnsi="Times New Roman"/>
          <w:b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Pt/CoP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and </w:t>
      </w:r>
      <w:r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c</w:t>
      </w:r>
      <w:r>
        <w:rPr>
          <w:rFonts w:ascii="Times New Roman" w:hAnsi="Times New Roman"/>
          <w:b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/>
          <w:sz w:val="24"/>
          <w:szCs w:val="24"/>
        </w:rPr>
        <w:t>/CoP catalysts in 0.5 M 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 xml:space="preserve"> at various HER overpotentials.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t>Zoom-in parts</w:t>
      </w:r>
      <w:r>
        <w:rPr>
          <w:rFonts w:ascii="Times New Roman" w:hAnsi="Times New Roman"/>
          <w:sz w:val="24"/>
          <w:szCs w:val="24"/>
        </w:rPr>
        <w:t xml:space="preserve"> were correspondingly presented </w:t>
      </w:r>
      <w:r>
        <w:rPr>
          <w:rFonts w:ascii="Times New Roman" w:hAnsi="Times New Roman" w:hint="eastAsia"/>
          <w:sz w:val="24"/>
          <w:szCs w:val="24"/>
          <w:lang w:eastAsia="zh-CN"/>
        </w:rPr>
        <w:t>asinset</w:t>
      </w:r>
      <w:r>
        <w:rPr>
          <w:rFonts w:ascii="Times New Roman" w:hAnsi="Times New Roman"/>
          <w:sz w:val="24"/>
          <w:szCs w:val="24"/>
        </w:rPr>
        <w:t>. The scattered sy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 xml:space="preserve">bols represent the experimental results, and the solid lines are simulation fitted results. The inset at the </w:t>
      </w:r>
      <w:r>
        <w:rPr>
          <w:rFonts w:ascii="Times New Roman" w:hAnsi="Times New Roman" w:hint="eastAsia"/>
          <w:sz w:val="24"/>
          <w:szCs w:val="24"/>
          <w:lang w:eastAsia="zh-CN"/>
        </w:rPr>
        <w:t>top</w:t>
      </w:r>
      <w:r>
        <w:rPr>
          <w:rFonts w:ascii="Times New Roman" w:hAnsi="Times New Roman"/>
          <w:sz w:val="24"/>
          <w:szCs w:val="24"/>
        </w:rPr>
        <w:t xml:space="preserve"> right shows the equivalent circuit for the simulation.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>The fitted parameters are summarized in Table S</w:t>
      </w:r>
      <w:r>
        <w:rPr>
          <w:rFonts w:ascii="Times New Roman" w:hAnsi="Times New Roman" w:hint="eastAsia"/>
          <w:sz w:val="24"/>
          <w:szCs w:val="24"/>
          <w:lang w:eastAsia="zh-CN"/>
        </w:rPr>
        <w:t>4</w:t>
      </w:r>
      <w:r>
        <w:rPr>
          <w:rFonts w:ascii="Times New Roman" w:hAnsi="Times New Roman"/>
          <w:sz w:val="24"/>
          <w:szCs w:val="24"/>
        </w:rPr>
        <w:t>.</w:t>
      </w: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>
            <wp:extent cx="6383020" cy="2621280"/>
            <wp:effectExtent l="19050" t="0" r="0" b="0"/>
            <wp:docPr id="5" name="图片 4" descr="新建 Microsoft Office Visio 绘图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新建 Microsoft Office Visio 绘图 (4).jp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302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 S13. (a) </w:t>
      </w:r>
      <w:r>
        <w:rPr>
          <w:rFonts w:ascii="Times New Roman" w:hAnsi="Times New Roman"/>
          <w:sz w:val="24"/>
          <w:szCs w:val="24"/>
          <w:lang w:eastAsia="zh-CN"/>
        </w:rPr>
        <w:t xml:space="preserve">Tafel curves of </w:t>
      </w:r>
      <w:r>
        <w:rPr>
          <w:rFonts w:ascii="Times New Roman" w:hAnsi="Times New Roman" w:hint="eastAsia"/>
          <w:sz w:val="24"/>
          <w:szCs w:val="24"/>
          <w:lang w:eastAsia="zh-CN"/>
        </w:rPr>
        <w:t>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 catalysts</w:t>
      </w:r>
      <w:r>
        <w:rPr>
          <w:rFonts w:ascii="Times New Roman" w:hAnsi="Times New Roman"/>
          <w:sz w:val="24"/>
          <w:szCs w:val="24"/>
          <w:lang w:eastAsia="zh-CN"/>
        </w:rPr>
        <w:t xml:space="preserve"> in </w:t>
      </w:r>
      <w:r>
        <w:rPr>
          <w:rFonts w:ascii="Times New Roman" w:hAnsi="Times New Roman" w:hint="eastAsia"/>
          <w:sz w:val="24"/>
          <w:szCs w:val="24"/>
          <w:lang w:eastAsia="zh-CN"/>
        </w:rPr>
        <w:t>Ar</w:t>
      </w:r>
      <w:r>
        <w:rPr>
          <w:rFonts w:ascii="Times New Roman" w:hAnsi="Times New Roman"/>
          <w:sz w:val="24"/>
          <w:szCs w:val="24"/>
          <w:lang w:eastAsia="zh-CN"/>
        </w:rPr>
        <w:t xml:space="preserve"> saturated </w:t>
      </w:r>
      <w:r>
        <w:rPr>
          <w:rFonts w:ascii="Times New Roman" w:hAnsi="Times New Roman" w:hint="eastAsia"/>
          <w:sz w:val="24"/>
          <w:szCs w:val="24"/>
          <w:lang w:eastAsia="zh-CN"/>
        </w:rPr>
        <w:t>0.5 M H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SO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 xml:space="preserve">4 </w:t>
      </w:r>
      <w:r>
        <w:rPr>
          <w:rFonts w:ascii="Times New Roman" w:hAnsi="Times New Roman"/>
          <w:sz w:val="24"/>
          <w:szCs w:val="24"/>
          <w:lang w:eastAsia="zh-CN"/>
        </w:rPr>
        <w:t>at different temper</w:t>
      </w:r>
      <w:r>
        <w:rPr>
          <w:rFonts w:ascii="Times New Roman" w:hAnsi="Times New Roman"/>
          <w:sz w:val="24"/>
          <w:szCs w:val="24"/>
          <w:lang w:eastAsia="zh-CN"/>
        </w:rPr>
        <w:t>a</w:t>
      </w:r>
      <w:r>
        <w:rPr>
          <w:rFonts w:ascii="Times New Roman" w:hAnsi="Times New Roman"/>
          <w:sz w:val="24"/>
          <w:szCs w:val="24"/>
          <w:lang w:eastAsia="zh-CN"/>
        </w:rPr>
        <w:t>tures ranging from 298 to</w:t>
      </w:r>
      <w:r w:rsidR="0068560A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t>338 K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.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(b) </w:t>
      </w:r>
      <w:r>
        <w:rPr>
          <w:rFonts w:ascii="Times New Roman" w:hAnsi="Times New Roman"/>
          <w:sz w:val="24"/>
          <w:szCs w:val="24"/>
          <w:lang w:eastAsia="zh-CN"/>
        </w:rPr>
        <w:t xml:space="preserve">Tafel curves of </w:t>
      </w:r>
      <w:r>
        <w:rPr>
          <w:rFonts w:ascii="Times New Roman" w:hAnsi="Times New Roman" w:hint="eastAsia"/>
          <w:sz w:val="24"/>
          <w:szCs w:val="24"/>
          <w:lang w:eastAsia="zh-CN"/>
        </w:rPr>
        <w:t>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 catalysts</w:t>
      </w:r>
      <w:r>
        <w:rPr>
          <w:rFonts w:ascii="Times New Roman" w:hAnsi="Times New Roman"/>
          <w:sz w:val="24"/>
          <w:szCs w:val="24"/>
          <w:lang w:eastAsia="zh-CN"/>
        </w:rPr>
        <w:t xml:space="preserve"> in </w:t>
      </w:r>
      <w:r>
        <w:rPr>
          <w:rFonts w:ascii="Times New Roman" w:hAnsi="Times New Roman" w:hint="eastAsia"/>
          <w:sz w:val="24"/>
          <w:szCs w:val="24"/>
          <w:lang w:eastAsia="zh-CN"/>
        </w:rPr>
        <w:t>Ar</w:t>
      </w:r>
      <w:r>
        <w:rPr>
          <w:rFonts w:ascii="Times New Roman" w:hAnsi="Times New Roman"/>
          <w:sz w:val="24"/>
          <w:szCs w:val="24"/>
          <w:lang w:eastAsia="zh-CN"/>
        </w:rPr>
        <w:t xml:space="preserve"> saturated </w:t>
      </w:r>
      <w:r>
        <w:rPr>
          <w:rFonts w:ascii="Times New Roman" w:hAnsi="Times New Roman" w:hint="eastAsia"/>
          <w:sz w:val="24"/>
          <w:szCs w:val="24"/>
          <w:lang w:eastAsia="zh-CN"/>
        </w:rPr>
        <w:t>H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SO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 xml:space="preserve">4 </w:t>
      </w:r>
      <w:r>
        <w:rPr>
          <w:rFonts w:ascii="Times New Roman" w:hAnsi="Times New Roman"/>
          <w:sz w:val="24"/>
          <w:szCs w:val="24"/>
          <w:lang w:eastAsia="zh-CN"/>
        </w:rPr>
        <w:t>electr</w:t>
      </w:r>
      <w:r>
        <w:rPr>
          <w:rFonts w:ascii="Times New Roman" w:hAnsi="Times New Roman"/>
          <w:sz w:val="24"/>
          <w:szCs w:val="24"/>
          <w:lang w:eastAsia="zh-CN"/>
        </w:rPr>
        <w:t>o</w:t>
      </w:r>
      <w:r>
        <w:rPr>
          <w:rFonts w:ascii="Times New Roman" w:hAnsi="Times New Roman"/>
          <w:sz w:val="24"/>
          <w:szCs w:val="24"/>
          <w:lang w:eastAsia="zh-CN"/>
        </w:rPr>
        <w:t>lyte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with pH </w:t>
      </w:r>
      <w:r>
        <w:rPr>
          <w:rFonts w:ascii="Times New Roman" w:hAnsi="Times New Roman"/>
          <w:sz w:val="24"/>
          <w:szCs w:val="24"/>
          <w:lang w:eastAsia="zh-CN"/>
        </w:rPr>
        <w:t xml:space="preserve">ranging from </w:t>
      </w:r>
      <w:r>
        <w:rPr>
          <w:rFonts w:ascii="Times New Roman" w:hAnsi="Times New Roman" w:hint="eastAsia"/>
          <w:sz w:val="24"/>
          <w:szCs w:val="24"/>
          <w:lang w:eastAsia="zh-CN"/>
        </w:rPr>
        <w:t>0</w:t>
      </w:r>
      <w:r>
        <w:rPr>
          <w:rFonts w:ascii="Times New Roman" w:hAnsi="Times New Roman"/>
          <w:sz w:val="24"/>
          <w:szCs w:val="24"/>
          <w:lang w:eastAsia="zh-CN"/>
        </w:rPr>
        <w:t xml:space="preserve"> to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0.68.</w:t>
      </w:r>
    </w:p>
    <w:p w:rsidR="001739C5" w:rsidRDefault="001739C5">
      <w:pPr>
        <w:snapToGrid w:val="0"/>
        <w:spacing w:after="0" w:line="360" w:lineRule="auto"/>
        <w:rPr>
          <w:rFonts w:ascii="Times New Roman" w:hAnsi="Times New Roman"/>
          <w:b/>
          <w:sz w:val="24"/>
          <w:szCs w:val="24"/>
          <w:lang w:eastAsia="zh-CN"/>
        </w:rPr>
      </w:pPr>
    </w:p>
    <w:p w:rsidR="001739C5" w:rsidRDefault="00AE7907">
      <w:pPr>
        <w:snapToGrid w:val="0"/>
        <w:spacing w:after="0" w:line="360" w:lineRule="auto"/>
        <w:jc w:val="center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noProof/>
          <w:sz w:val="21"/>
          <w:szCs w:val="21"/>
          <w:lang w:eastAsia="zh-CN"/>
        </w:rPr>
        <w:drawing>
          <wp:inline distT="0" distB="0" distL="0" distR="0">
            <wp:extent cx="6186805" cy="2988310"/>
            <wp:effectExtent l="19050" t="0" r="3841" b="0"/>
            <wp:docPr id="8" name="图片 7" descr="新建 Microsoft Office Visio 绘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新建 Microsoft Office Visio 绘图.tif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rcRect l="7366" t="8846" r="14828" b="4537"/>
                    <a:stretch>
                      <a:fillRect/>
                    </a:stretch>
                  </pic:blipFill>
                  <pic:spPr>
                    <a:xfrm>
                      <a:off x="0" y="0"/>
                      <a:ext cx="6197177" cy="2993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C5" w:rsidRDefault="00AE7907">
      <w:pPr>
        <w:snapToGrid w:val="0"/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Figure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 S14. </w:t>
      </w:r>
      <w:r>
        <w:rPr>
          <w:rFonts w:ascii="Times New Roman" w:hAnsi="Times New Roman"/>
          <w:sz w:val="24"/>
          <w:szCs w:val="24"/>
          <w:lang w:eastAsia="zh-CN"/>
        </w:rPr>
        <w:t xml:space="preserve">High-resolution XPS spectra in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(a) </w:t>
      </w:r>
      <w:r>
        <w:rPr>
          <w:rFonts w:ascii="Times New Roman" w:hAnsi="Times New Roman"/>
          <w:sz w:val="24"/>
          <w:szCs w:val="24"/>
          <w:lang w:eastAsia="zh-CN"/>
        </w:rPr>
        <w:t>Pt 4f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and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(b)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Co 2p </w:t>
      </w:r>
      <w:r>
        <w:rPr>
          <w:rFonts w:ascii="Times New Roman" w:hAnsi="Times New Roman"/>
          <w:sz w:val="24"/>
          <w:szCs w:val="24"/>
          <w:lang w:eastAsia="zh-CN"/>
        </w:rPr>
        <w:t>region for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the Pt/CoP and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>catalysts</w:t>
      </w:r>
      <w:r>
        <w:rPr>
          <w:rFonts w:ascii="Times New Roman" w:hAnsi="Times New Roman"/>
          <w:sz w:val="24"/>
          <w:szCs w:val="24"/>
          <w:lang w:eastAsia="zh-CN"/>
        </w:rPr>
        <w:t>.</w:t>
      </w:r>
      <w:r w:rsidR="00CB02A9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>Compared with Pt/CoP, the XPS peaks of Pt 4f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7/2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and Co 2p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 xml:space="preserve">3/2 </w:t>
      </w:r>
      <w:r>
        <w:rPr>
          <w:rFonts w:ascii="Times New Roman" w:hAnsi="Times New Roman" w:hint="eastAsia"/>
          <w:sz w:val="24"/>
          <w:szCs w:val="24"/>
          <w:lang w:eastAsia="zh-CN"/>
        </w:rPr>
        <w:t>for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/CoP shift to the low and high binding energy, which is closer to the </w:t>
      </w:r>
      <w:r>
        <w:rPr>
          <w:rFonts w:ascii="Times New Roman" w:hAnsi="Times New Roman"/>
          <w:sz w:val="24"/>
          <w:szCs w:val="24"/>
          <w:lang w:eastAsia="zh-CN"/>
        </w:rPr>
        <w:t>characters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of the Pt</w:t>
      </w:r>
      <w:r>
        <w:rPr>
          <w:rFonts w:ascii="Times New Roman" w:hAnsi="Times New Roman" w:hint="eastAsia"/>
          <w:sz w:val="24"/>
          <w:szCs w:val="24"/>
          <w:vertAlign w:val="superscript"/>
          <w:lang w:eastAsia="zh-CN"/>
        </w:rPr>
        <w:t>0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and Ir</w:t>
      </w:r>
      <w:r>
        <w:rPr>
          <w:rFonts w:ascii="Times New Roman" w:hAnsi="Times New Roman" w:hint="eastAsia"/>
          <w:sz w:val="24"/>
          <w:szCs w:val="24"/>
          <w:vertAlign w:val="superscript"/>
          <w:lang w:eastAsia="zh-CN"/>
        </w:rPr>
        <w:t>0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benchmarks and thus suggested the limited charge-transfer from Pt to CoP in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/CoP.</w:t>
      </w:r>
    </w:p>
    <w:p w:rsidR="001739C5" w:rsidRDefault="001739C5">
      <w:pPr>
        <w:snapToGrid w:val="0"/>
        <w:spacing w:after="0" w:line="360" w:lineRule="auto"/>
        <w:jc w:val="center"/>
        <w:rPr>
          <w:rFonts w:ascii="Times New Roman" w:hAnsi="Times New Roman"/>
          <w:sz w:val="21"/>
          <w:szCs w:val="21"/>
          <w:lang w:eastAsia="zh-CN"/>
        </w:rPr>
      </w:pPr>
    </w:p>
    <w:p w:rsidR="001739C5" w:rsidRDefault="001739C5">
      <w:pPr>
        <w:snapToGrid w:val="0"/>
        <w:spacing w:after="0"/>
        <w:jc w:val="left"/>
        <w:rPr>
          <w:rFonts w:ascii="Times New Roman" w:hAnsi="Times New Roman"/>
          <w:sz w:val="21"/>
          <w:szCs w:val="21"/>
          <w:lang w:eastAsia="zh-CN"/>
        </w:rPr>
      </w:pPr>
    </w:p>
    <w:p w:rsidR="001739C5" w:rsidRDefault="001739C5">
      <w:pPr>
        <w:snapToGrid w:val="0"/>
        <w:spacing w:after="0"/>
        <w:jc w:val="left"/>
        <w:rPr>
          <w:rFonts w:ascii="Times New Roman" w:hAnsi="Times New Roman"/>
          <w:sz w:val="21"/>
          <w:szCs w:val="21"/>
          <w:lang w:eastAsia="zh-CN"/>
        </w:rPr>
      </w:pPr>
    </w:p>
    <w:p w:rsidR="001739C5" w:rsidRDefault="001739C5">
      <w:pPr>
        <w:snapToGrid w:val="0"/>
        <w:spacing w:after="0"/>
        <w:jc w:val="left"/>
        <w:rPr>
          <w:rFonts w:ascii="Times New Roman" w:hAnsi="Times New Roman"/>
          <w:sz w:val="21"/>
          <w:szCs w:val="21"/>
          <w:lang w:eastAsia="zh-CN"/>
        </w:rPr>
      </w:pPr>
    </w:p>
    <w:p w:rsidR="001739C5" w:rsidRDefault="00AE7907">
      <w:pPr>
        <w:snapToGrid w:val="0"/>
        <w:spacing w:after="0"/>
        <w:jc w:val="left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lastRenderedPageBreak/>
        <w:t xml:space="preserve">Table S1.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ICP analysis for </w:t>
      </w:r>
      <w:r>
        <w:rPr>
          <w:rFonts w:ascii="Times New Roman" w:hAnsi="Times New Roman"/>
          <w:sz w:val="24"/>
          <w:szCs w:val="24"/>
          <w:lang w:eastAsia="zh-CN"/>
        </w:rPr>
        <w:t>series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of PtIr/CoP catalysts.</w:t>
      </w:r>
    </w:p>
    <w:tbl>
      <w:tblPr>
        <w:tblW w:w="10173" w:type="dxa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951"/>
        <w:gridCol w:w="2268"/>
        <w:gridCol w:w="1985"/>
        <w:gridCol w:w="2409"/>
        <w:gridCol w:w="1560"/>
      </w:tblGrid>
      <w:tr w:rsidR="001739C5">
        <w:tc>
          <w:tcPr>
            <w:tcW w:w="195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Catalyst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 xml:space="preserve">Alloy loading 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[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wt.%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]</w:t>
            </w:r>
          </w:p>
        </w:tc>
        <w:tc>
          <w:tcPr>
            <w:tcW w:w="198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 xml:space="preserve">Pt loading 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[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wt.%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]</w:t>
            </w:r>
          </w:p>
        </w:tc>
        <w:tc>
          <w:tcPr>
            <w:tcW w:w="24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 xml:space="preserve">Ir loading 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[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wt.%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]</w:t>
            </w:r>
          </w:p>
        </w:tc>
        <w:tc>
          <w:tcPr>
            <w:tcW w:w="156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M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olar r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a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tio of Pt : Ir</w:t>
            </w:r>
          </w:p>
        </w:tc>
      </w:tr>
      <w:tr w:rsidR="001739C5">
        <w:tc>
          <w:tcPr>
            <w:tcW w:w="1951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3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Ir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1.03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0.77</w:t>
            </w:r>
          </w:p>
        </w:tc>
        <w:tc>
          <w:tcPr>
            <w:tcW w:w="2409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0.26</w:t>
            </w:r>
          </w:p>
        </w:tc>
        <w:tc>
          <w:tcPr>
            <w:tcW w:w="1560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2.97</w:t>
            </w:r>
          </w:p>
        </w:tc>
      </w:tr>
      <w:tr w:rsidR="001739C5">
        <w:tc>
          <w:tcPr>
            <w:tcW w:w="1951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Ir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</w:p>
        </w:tc>
        <w:tc>
          <w:tcPr>
            <w:tcW w:w="2268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0.99</w:t>
            </w:r>
          </w:p>
        </w:tc>
        <w:tc>
          <w:tcPr>
            <w:tcW w:w="1985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0.67</w:t>
            </w:r>
          </w:p>
        </w:tc>
        <w:tc>
          <w:tcPr>
            <w:tcW w:w="2409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0.32</w:t>
            </w:r>
          </w:p>
        </w:tc>
        <w:tc>
          <w:tcPr>
            <w:tcW w:w="1560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2.04</w:t>
            </w:r>
          </w:p>
        </w:tc>
      </w:tr>
      <w:tr w:rsidR="001739C5">
        <w:tc>
          <w:tcPr>
            <w:tcW w:w="1951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Ir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</w:p>
        </w:tc>
        <w:tc>
          <w:tcPr>
            <w:tcW w:w="2268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1.01</w:t>
            </w:r>
          </w:p>
        </w:tc>
        <w:tc>
          <w:tcPr>
            <w:tcW w:w="1985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0.51</w:t>
            </w:r>
          </w:p>
        </w:tc>
        <w:tc>
          <w:tcPr>
            <w:tcW w:w="2409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0.50</w:t>
            </w:r>
          </w:p>
        </w:tc>
        <w:tc>
          <w:tcPr>
            <w:tcW w:w="1560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0.99</w:t>
            </w:r>
          </w:p>
        </w:tc>
      </w:tr>
      <w:tr w:rsidR="001739C5">
        <w:tc>
          <w:tcPr>
            <w:tcW w:w="1951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Ir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1.05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0.34</w:t>
            </w:r>
          </w:p>
        </w:tc>
        <w:tc>
          <w:tcPr>
            <w:tcW w:w="2409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0.71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0.48</w:t>
            </w:r>
          </w:p>
        </w:tc>
      </w:tr>
      <w:tr w:rsidR="001739C5">
        <w:tc>
          <w:tcPr>
            <w:tcW w:w="1951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Ir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3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</w:p>
        </w:tc>
        <w:tc>
          <w:tcPr>
            <w:tcW w:w="2268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1.03</w:t>
            </w:r>
          </w:p>
        </w:tc>
        <w:tc>
          <w:tcPr>
            <w:tcW w:w="1985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0.25</w:t>
            </w:r>
          </w:p>
        </w:tc>
        <w:tc>
          <w:tcPr>
            <w:tcW w:w="2409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0.78</w:t>
            </w:r>
          </w:p>
        </w:tc>
        <w:tc>
          <w:tcPr>
            <w:tcW w:w="1560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0.31</w:t>
            </w:r>
          </w:p>
        </w:tc>
      </w:tr>
    </w:tbl>
    <w:p w:rsidR="001739C5" w:rsidRDefault="001739C5">
      <w:pPr>
        <w:snapToGrid w:val="0"/>
        <w:spacing w:after="0"/>
        <w:jc w:val="left"/>
        <w:rPr>
          <w:rFonts w:ascii="Times New Roman" w:hAnsi="Times New Roman"/>
          <w:sz w:val="24"/>
          <w:szCs w:val="24"/>
          <w:lang w:eastAsia="zh-CN"/>
        </w:rPr>
      </w:pPr>
    </w:p>
    <w:p w:rsidR="001739C5" w:rsidRDefault="001739C5">
      <w:pPr>
        <w:snapToGrid w:val="0"/>
        <w:spacing w:after="0"/>
        <w:jc w:val="left"/>
        <w:rPr>
          <w:rFonts w:ascii="Times New Roman" w:hAnsi="Times New Roman"/>
          <w:b/>
          <w:sz w:val="24"/>
          <w:szCs w:val="24"/>
          <w:lang w:eastAsia="zh-CN"/>
        </w:rPr>
      </w:pPr>
    </w:p>
    <w:p w:rsidR="001739C5" w:rsidRDefault="001739C5">
      <w:pPr>
        <w:snapToGrid w:val="0"/>
        <w:spacing w:after="0"/>
        <w:jc w:val="left"/>
        <w:rPr>
          <w:rFonts w:ascii="Times New Roman" w:hAnsi="Times New Roman"/>
          <w:b/>
          <w:sz w:val="24"/>
          <w:szCs w:val="24"/>
          <w:lang w:eastAsia="zh-CN"/>
        </w:rPr>
      </w:pPr>
    </w:p>
    <w:p w:rsidR="001739C5" w:rsidRDefault="00AE7907">
      <w:pPr>
        <w:snapToGrid w:val="0"/>
        <w:spacing w:after="0"/>
        <w:jc w:val="left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Table S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2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. </w:t>
      </w:r>
      <w:r>
        <w:rPr>
          <w:rFonts w:ascii="Times New Roman" w:hAnsi="Times New Roman" w:hint="eastAsia"/>
          <w:sz w:val="24"/>
          <w:szCs w:val="24"/>
          <w:lang w:eastAsia="zh-CN"/>
        </w:rPr>
        <w:t>ICP analysis for the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 catalysts with different metal loading.</w:t>
      </w:r>
    </w:p>
    <w:tbl>
      <w:tblPr>
        <w:tblW w:w="10173" w:type="dxa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951"/>
        <w:gridCol w:w="2268"/>
        <w:gridCol w:w="1985"/>
        <w:gridCol w:w="2409"/>
        <w:gridCol w:w="1560"/>
      </w:tblGrid>
      <w:tr w:rsidR="001739C5">
        <w:tc>
          <w:tcPr>
            <w:tcW w:w="195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Catalyst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 xml:space="preserve">Alloy loading 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[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wt.%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]</w:t>
            </w:r>
          </w:p>
        </w:tc>
        <w:tc>
          <w:tcPr>
            <w:tcW w:w="198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 xml:space="preserve">Pt loading 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[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wt.%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]</w:t>
            </w:r>
          </w:p>
        </w:tc>
        <w:tc>
          <w:tcPr>
            <w:tcW w:w="24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 xml:space="preserve">Ir loading 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[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wt.%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]</w:t>
            </w:r>
          </w:p>
        </w:tc>
        <w:tc>
          <w:tcPr>
            <w:tcW w:w="156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M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olar r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a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tio of Pt : Ir</w:t>
            </w:r>
          </w:p>
        </w:tc>
      </w:tr>
      <w:tr w:rsidR="001739C5">
        <w:tc>
          <w:tcPr>
            <w:tcW w:w="1951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Ir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-0.5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0.47 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0.32 </w:t>
            </w:r>
          </w:p>
        </w:tc>
        <w:tc>
          <w:tcPr>
            <w:tcW w:w="2409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0.15 </w:t>
            </w:r>
          </w:p>
        </w:tc>
        <w:tc>
          <w:tcPr>
            <w:tcW w:w="1560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2.09 </w:t>
            </w:r>
          </w:p>
        </w:tc>
      </w:tr>
      <w:tr w:rsidR="001739C5">
        <w:tc>
          <w:tcPr>
            <w:tcW w:w="1951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Ir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-1.0</w:t>
            </w:r>
          </w:p>
        </w:tc>
        <w:tc>
          <w:tcPr>
            <w:tcW w:w="2268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1.04 </w:t>
            </w:r>
          </w:p>
        </w:tc>
        <w:tc>
          <w:tcPr>
            <w:tcW w:w="1985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0.81 </w:t>
            </w:r>
          </w:p>
        </w:tc>
        <w:tc>
          <w:tcPr>
            <w:tcW w:w="2409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0.23 </w:t>
            </w:r>
          </w:p>
        </w:tc>
        <w:tc>
          <w:tcPr>
            <w:tcW w:w="1560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2.01 </w:t>
            </w:r>
          </w:p>
        </w:tc>
      </w:tr>
      <w:tr w:rsidR="001739C5">
        <w:tc>
          <w:tcPr>
            <w:tcW w:w="1951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Ir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-1.5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1.51 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1.0 </w:t>
            </w:r>
          </w:p>
        </w:tc>
        <w:tc>
          <w:tcPr>
            <w:tcW w:w="2409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0.51 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1.97 </w:t>
            </w:r>
          </w:p>
        </w:tc>
      </w:tr>
      <w:tr w:rsidR="001739C5">
        <w:tc>
          <w:tcPr>
            <w:tcW w:w="1951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Ir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-2.0</w:t>
            </w:r>
          </w:p>
        </w:tc>
        <w:tc>
          <w:tcPr>
            <w:tcW w:w="2268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1.97 </w:t>
            </w:r>
          </w:p>
        </w:tc>
        <w:tc>
          <w:tcPr>
            <w:tcW w:w="1985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1.32 </w:t>
            </w:r>
          </w:p>
        </w:tc>
        <w:tc>
          <w:tcPr>
            <w:tcW w:w="2409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0.65 </w:t>
            </w:r>
          </w:p>
        </w:tc>
        <w:tc>
          <w:tcPr>
            <w:tcW w:w="1560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2.02 </w:t>
            </w:r>
          </w:p>
        </w:tc>
      </w:tr>
    </w:tbl>
    <w:p w:rsidR="001739C5" w:rsidRDefault="001739C5">
      <w:pPr>
        <w:snapToGrid w:val="0"/>
        <w:spacing w:after="0"/>
        <w:jc w:val="left"/>
        <w:rPr>
          <w:rFonts w:ascii="Times New Roman" w:hAnsi="Times New Roman"/>
          <w:sz w:val="24"/>
          <w:szCs w:val="24"/>
          <w:lang w:eastAsia="zh-CN"/>
        </w:rPr>
      </w:pPr>
    </w:p>
    <w:p w:rsidR="001739C5" w:rsidRDefault="001739C5">
      <w:pPr>
        <w:snapToGrid w:val="0"/>
        <w:spacing w:after="0"/>
        <w:jc w:val="left"/>
        <w:rPr>
          <w:rFonts w:ascii="Times New Roman" w:hAnsi="Times New Roman"/>
          <w:b/>
          <w:sz w:val="24"/>
          <w:szCs w:val="24"/>
          <w:lang w:eastAsia="zh-CN"/>
        </w:rPr>
      </w:pPr>
    </w:p>
    <w:p w:rsidR="001739C5" w:rsidRDefault="001739C5">
      <w:pPr>
        <w:snapToGrid w:val="0"/>
        <w:spacing w:after="0"/>
        <w:jc w:val="left"/>
        <w:rPr>
          <w:rFonts w:ascii="Times New Roman" w:hAnsi="Times New Roman"/>
          <w:b/>
          <w:sz w:val="24"/>
          <w:szCs w:val="24"/>
          <w:lang w:eastAsia="zh-CN"/>
        </w:rPr>
      </w:pPr>
    </w:p>
    <w:p w:rsidR="001739C5" w:rsidRDefault="00AE7907">
      <w:pPr>
        <w:snapToGrid w:val="0"/>
        <w:spacing w:after="0"/>
        <w:jc w:val="left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Table S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3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.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ICP analysis for </w:t>
      </w:r>
      <w:r>
        <w:rPr>
          <w:rFonts w:ascii="Times New Roman" w:hAnsi="Times New Roman"/>
          <w:sz w:val="24"/>
          <w:szCs w:val="24"/>
          <w:lang w:eastAsia="zh-CN"/>
        </w:rPr>
        <w:t>series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of PtM/CoP catalysts.</w:t>
      </w:r>
    </w:p>
    <w:tbl>
      <w:tblPr>
        <w:tblW w:w="10173" w:type="dxa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951"/>
        <w:gridCol w:w="2268"/>
        <w:gridCol w:w="1985"/>
        <w:gridCol w:w="1842"/>
        <w:gridCol w:w="2127"/>
      </w:tblGrid>
      <w:tr w:rsidR="001739C5">
        <w:tc>
          <w:tcPr>
            <w:tcW w:w="195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Catalyst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 xml:space="preserve">Alloy loading 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[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wt.%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]</w:t>
            </w:r>
          </w:p>
        </w:tc>
        <w:tc>
          <w:tcPr>
            <w:tcW w:w="198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 xml:space="preserve">Pt loading 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[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wt.%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]</w:t>
            </w:r>
          </w:p>
        </w:tc>
        <w:tc>
          <w:tcPr>
            <w:tcW w:w="184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 xml:space="preserve">Foreign metal loading 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[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wt.%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]</w:t>
            </w:r>
          </w:p>
        </w:tc>
        <w:tc>
          <w:tcPr>
            <w:tcW w:w="21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M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 xml:space="preserve">olar ratio of Pt 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24"/>
                <w:sz w:val="24"/>
                <w:szCs w:val="24"/>
                <w:lang w:val="en-GB" w:eastAsia="zh-CN"/>
              </w:rPr>
              <w:t>:</w:t>
            </w:r>
            <w:r>
              <w:rPr>
                <w:rFonts w:ascii="Times New Roman" w:eastAsia="宋体" w:hAnsi="Times New Roman"/>
                <w:b/>
                <w:color w:val="000000"/>
                <w:kern w:val="24"/>
                <w:sz w:val="24"/>
                <w:szCs w:val="24"/>
                <w:lang w:val="en-GB" w:eastAsia="zh-CN"/>
              </w:rPr>
              <w:t>foreign metal</w:t>
            </w:r>
          </w:p>
        </w:tc>
      </w:tr>
      <w:tr w:rsidR="001739C5">
        <w:tc>
          <w:tcPr>
            <w:tcW w:w="1951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2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Rh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1.05 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0.83 </w:t>
            </w:r>
          </w:p>
        </w:tc>
        <w:tc>
          <w:tcPr>
            <w:tcW w:w="1842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0.22 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(Rh)</w:t>
            </w:r>
          </w:p>
        </w:tc>
        <w:tc>
          <w:tcPr>
            <w:tcW w:w="2127" w:type="dxa"/>
            <w:tcBorders>
              <w:top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1.98 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(Pt : Rh)</w:t>
            </w:r>
          </w:p>
        </w:tc>
      </w:tr>
      <w:tr w:rsidR="001739C5">
        <w:tc>
          <w:tcPr>
            <w:tcW w:w="1951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2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Pd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</w:p>
        </w:tc>
        <w:tc>
          <w:tcPr>
            <w:tcW w:w="2268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1.04 </w:t>
            </w:r>
          </w:p>
        </w:tc>
        <w:tc>
          <w:tcPr>
            <w:tcW w:w="1985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0.81 </w:t>
            </w:r>
          </w:p>
        </w:tc>
        <w:tc>
          <w:tcPr>
            <w:tcW w:w="1842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0.23 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(Pd)</w:t>
            </w:r>
          </w:p>
        </w:tc>
        <w:tc>
          <w:tcPr>
            <w:tcW w:w="2127" w:type="dxa"/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2.01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 xml:space="preserve"> (Pt : Pd)</w:t>
            </w:r>
          </w:p>
        </w:tc>
      </w:tr>
      <w:tr w:rsidR="001739C5">
        <w:tc>
          <w:tcPr>
            <w:tcW w:w="1951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2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Ag</w:t>
            </w:r>
            <w:r>
              <w:rPr>
                <w:rFonts w:ascii="Times New Roman" w:eastAsia="宋体" w:hAnsi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1.0 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0.78 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0.22 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(Ag)</w:t>
            </w:r>
          </w:p>
        </w:tc>
        <w:tc>
          <w:tcPr>
            <w:tcW w:w="2127" w:type="dxa"/>
            <w:tcBorders>
              <w:bottom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2.0  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(Pt : Ag)</w:t>
            </w:r>
          </w:p>
        </w:tc>
      </w:tr>
      <w:tr w:rsidR="001739C5">
        <w:tc>
          <w:tcPr>
            <w:tcW w:w="1951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Arial" w:eastAsia="宋体" w:hAnsi="Arial" w:cs="Arial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Pt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2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Au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position w:val="-6"/>
                <w:sz w:val="24"/>
                <w:szCs w:val="24"/>
                <w:vertAlign w:val="subscript"/>
                <w:lang w:val="en-GB" w:eastAsia="zh-CN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>/CoP</w:t>
            </w:r>
          </w:p>
        </w:tc>
        <w:tc>
          <w:tcPr>
            <w:tcW w:w="2268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0.98 </w:t>
            </w:r>
          </w:p>
        </w:tc>
        <w:tc>
          <w:tcPr>
            <w:tcW w:w="1985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0.64 </w:t>
            </w:r>
          </w:p>
        </w:tc>
        <w:tc>
          <w:tcPr>
            <w:tcW w:w="1842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0.34 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(Au)</w:t>
            </w:r>
          </w:p>
        </w:tc>
        <w:tc>
          <w:tcPr>
            <w:tcW w:w="2127" w:type="dxa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vAlign w:val="center"/>
          </w:tcPr>
          <w:p w:rsidR="001739C5" w:rsidRDefault="00AE7907">
            <w:pPr>
              <w:spacing w:after="0"/>
              <w:ind w:firstLine="202"/>
              <w:jc w:val="center"/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</w:pPr>
            <w:r>
              <w:rPr>
                <w:rFonts w:ascii="Times New Roman" w:eastAsia="宋体" w:hAnsi="Times New Roman"/>
                <w:color w:val="000000"/>
                <w:kern w:val="24"/>
                <w:sz w:val="24"/>
                <w:szCs w:val="24"/>
                <w:lang w:val="en-GB" w:eastAsia="zh-CN"/>
              </w:rPr>
              <w:t xml:space="preserve">2.06 </w:t>
            </w:r>
            <w:r>
              <w:rPr>
                <w:rFonts w:ascii="Times New Roman" w:eastAsia="宋体" w:hAnsi="Times New Roman" w:hint="eastAsia"/>
                <w:color w:val="000000"/>
                <w:kern w:val="24"/>
                <w:sz w:val="24"/>
                <w:szCs w:val="24"/>
                <w:lang w:val="en-GB" w:eastAsia="zh-CN"/>
              </w:rPr>
              <w:t>(Pt : Au)</w:t>
            </w:r>
          </w:p>
        </w:tc>
      </w:tr>
    </w:tbl>
    <w:p w:rsidR="001739C5" w:rsidRDefault="001739C5">
      <w:pPr>
        <w:snapToGrid w:val="0"/>
        <w:spacing w:after="0"/>
        <w:jc w:val="left"/>
        <w:rPr>
          <w:rFonts w:ascii="Times New Roman" w:hAnsi="Times New Roman"/>
          <w:sz w:val="21"/>
          <w:szCs w:val="21"/>
          <w:lang w:eastAsia="zh-CN"/>
        </w:rPr>
      </w:pPr>
    </w:p>
    <w:p w:rsidR="001739C5" w:rsidRDefault="001739C5">
      <w:pPr>
        <w:snapToGrid w:val="0"/>
        <w:spacing w:after="0"/>
        <w:jc w:val="left"/>
        <w:rPr>
          <w:rFonts w:ascii="Times New Roman" w:hAnsi="Times New Roman"/>
          <w:sz w:val="21"/>
          <w:szCs w:val="21"/>
          <w:lang w:eastAsia="zh-CN"/>
        </w:rPr>
      </w:pPr>
    </w:p>
    <w:p w:rsidR="001739C5" w:rsidRDefault="001739C5">
      <w:pPr>
        <w:snapToGrid w:val="0"/>
        <w:spacing w:after="0"/>
        <w:jc w:val="left"/>
        <w:rPr>
          <w:rFonts w:ascii="Times New Roman" w:hAnsi="Times New Roman"/>
          <w:sz w:val="21"/>
          <w:szCs w:val="21"/>
          <w:lang w:eastAsia="zh-CN"/>
        </w:rPr>
      </w:pPr>
    </w:p>
    <w:p w:rsidR="001739C5" w:rsidRDefault="001739C5">
      <w:pPr>
        <w:snapToGrid w:val="0"/>
        <w:rPr>
          <w:rFonts w:ascii="Times New Roman" w:hAnsi="Times New Roman"/>
          <w:b/>
          <w:sz w:val="21"/>
          <w:szCs w:val="21"/>
          <w:lang w:eastAsia="zh-CN"/>
        </w:rPr>
      </w:pPr>
    </w:p>
    <w:p w:rsidR="001739C5" w:rsidRDefault="001739C5">
      <w:pPr>
        <w:snapToGrid w:val="0"/>
        <w:rPr>
          <w:rFonts w:ascii="Times New Roman" w:hAnsi="Times New Roman"/>
          <w:b/>
          <w:sz w:val="21"/>
          <w:szCs w:val="21"/>
          <w:lang w:eastAsia="zh-CN"/>
        </w:rPr>
      </w:pPr>
    </w:p>
    <w:p w:rsidR="001739C5" w:rsidRDefault="001739C5">
      <w:pPr>
        <w:snapToGrid w:val="0"/>
        <w:rPr>
          <w:rFonts w:ascii="Times New Roman" w:hAnsi="Times New Roman"/>
          <w:b/>
          <w:sz w:val="21"/>
          <w:szCs w:val="21"/>
          <w:lang w:eastAsia="zh-CN"/>
        </w:rPr>
      </w:pPr>
    </w:p>
    <w:p w:rsidR="001739C5" w:rsidRDefault="001739C5">
      <w:pPr>
        <w:snapToGrid w:val="0"/>
        <w:rPr>
          <w:rFonts w:ascii="Times New Roman" w:hAnsi="Times New Roman"/>
          <w:b/>
          <w:sz w:val="21"/>
          <w:szCs w:val="21"/>
          <w:lang w:eastAsia="zh-CN"/>
        </w:rPr>
      </w:pPr>
    </w:p>
    <w:p w:rsidR="001739C5" w:rsidRDefault="001739C5">
      <w:pPr>
        <w:snapToGrid w:val="0"/>
        <w:rPr>
          <w:rFonts w:ascii="Times New Roman" w:hAnsi="Times New Roman"/>
          <w:b/>
          <w:sz w:val="21"/>
          <w:szCs w:val="21"/>
          <w:lang w:eastAsia="zh-CN"/>
        </w:rPr>
      </w:pPr>
    </w:p>
    <w:p w:rsidR="001739C5" w:rsidRDefault="001739C5">
      <w:pPr>
        <w:snapToGrid w:val="0"/>
        <w:rPr>
          <w:rFonts w:ascii="Times New Roman" w:hAnsi="Times New Roman"/>
          <w:b/>
          <w:sz w:val="21"/>
          <w:szCs w:val="21"/>
          <w:lang w:eastAsia="zh-CN"/>
        </w:rPr>
      </w:pPr>
    </w:p>
    <w:p w:rsidR="001739C5" w:rsidRDefault="001739C5">
      <w:pPr>
        <w:snapToGrid w:val="0"/>
        <w:rPr>
          <w:rFonts w:ascii="Times New Roman" w:hAnsi="Times New Roman"/>
          <w:b/>
          <w:sz w:val="21"/>
          <w:szCs w:val="21"/>
          <w:lang w:eastAsia="zh-CN"/>
        </w:rPr>
      </w:pPr>
    </w:p>
    <w:p w:rsidR="001739C5" w:rsidRDefault="00AE7907" w:rsidP="00AC003A">
      <w:pPr>
        <w:snapToGrid w:val="0"/>
        <w:spacing w:afterLines="50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lastRenderedPageBreak/>
        <w:t>Table S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4</w:t>
      </w:r>
      <w:r>
        <w:rPr>
          <w:rFonts w:ascii="Times New Roman" w:hAnsi="Times New Roman"/>
          <w:b/>
          <w:sz w:val="24"/>
          <w:szCs w:val="24"/>
          <w:lang w:eastAsia="zh-CN"/>
        </w:rPr>
        <w:t>.</w:t>
      </w:r>
      <w:r>
        <w:rPr>
          <w:rFonts w:ascii="Times New Roman" w:hAnsi="Times New Roman"/>
          <w:sz w:val="24"/>
          <w:szCs w:val="24"/>
          <w:lang w:eastAsia="zh-CN"/>
        </w:rPr>
        <w:t xml:space="preserve"> Comparison of HER performance in acidic media for 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</w:t>
      </w:r>
      <w:r>
        <w:rPr>
          <w:rFonts w:ascii="Times New Roman" w:hAnsi="Times New Roman"/>
          <w:sz w:val="24"/>
          <w:szCs w:val="24"/>
          <w:lang w:eastAsia="zh-CN"/>
        </w:rPr>
        <w:t xml:space="preserve"> with the earth-abundant and noblemetal-based HER catalysts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, </w:t>
      </w:r>
      <w:r>
        <w:rPr>
          <w:rFonts w:ascii="Times New Roman" w:hAnsi="Times New Roman"/>
          <w:sz w:val="24"/>
          <w:szCs w:val="24"/>
          <w:lang w:eastAsia="zh-CN"/>
        </w:rPr>
        <w:t>especially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the </w:t>
      </w:r>
      <w:r>
        <w:rPr>
          <w:sz w:val="24"/>
          <w:szCs w:val="24"/>
        </w:rPr>
        <w:t>single-atom Pt</w:t>
      </w:r>
      <w:r>
        <w:rPr>
          <w:rFonts w:hint="eastAsia"/>
          <w:sz w:val="24"/>
          <w:szCs w:val="24"/>
          <w:lang w:eastAsia="zh-CN"/>
        </w:rPr>
        <w:t xml:space="preserve"> catalysts.</w:t>
      </w:r>
    </w:p>
    <w:tbl>
      <w:tblPr>
        <w:tblW w:w="10065" w:type="dxa"/>
        <w:tblInd w:w="108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</w:tblBorders>
        <w:tblLayout w:type="fixed"/>
        <w:tblLook w:val="04A0"/>
      </w:tblPr>
      <w:tblGrid>
        <w:gridCol w:w="79"/>
        <w:gridCol w:w="2048"/>
        <w:gridCol w:w="1984"/>
        <w:gridCol w:w="1134"/>
        <w:gridCol w:w="1701"/>
        <w:gridCol w:w="1418"/>
        <w:gridCol w:w="1701"/>
      </w:tblGrid>
      <w:tr w:rsidR="001739C5">
        <w:trPr>
          <w:trHeight w:val="683"/>
        </w:trPr>
        <w:tc>
          <w:tcPr>
            <w:tcW w:w="212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739C5" w:rsidRDefault="00AE7907" w:rsidP="00AC003A">
            <w:pPr>
              <w:snapToGrid w:val="0"/>
              <w:spacing w:beforeLines="50"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bookmarkStart w:id="0" w:name="_Hlk435876281"/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Catalyst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:rsidR="001739C5" w:rsidRDefault="00AE7907" w:rsidP="00AC003A">
            <w:pPr>
              <w:snapToGrid w:val="0"/>
              <w:spacing w:beforeLines="50"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N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oble metalco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n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tent[</w:t>
            </w:r>
            <w:r>
              <w:rPr>
                <w:rFonts w:ascii="Times New Roman" w:eastAsia="宋体" w:hAnsi="Times New Roman"/>
                <w:b/>
                <w:sz w:val="24"/>
                <w:szCs w:val="24"/>
                <w:lang w:eastAsia="zh-CN"/>
              </w:rPr>
              <w:t>μ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g/cm</w:t>
            </w:r>
            <w:r>
              <w:rPr>
                <w:rFonts w:ascii="Times New Roman" w:hAnsi="Times New Roman" w:hint="eastAsia"/>
                <w:b/>
                <w:sz w:val="24"/>
                <w:szCs w:val="24"/>
                <w:vertAlign w:val="superscript"/>
                <w:lang w:eastAsia="zh-CN"/>
              </w:rPr>
              <w:t>2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]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39C5" w:rsidRDefault="00AE7907" w:rsidP="00AC003A">
            <w:pPr>
              <w:snapToGrid w:val="0"/>
              <w:spacing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zh-CN"/>
              </w:rPr>
              <w:sym w:font="Symbol" w:char="F068"/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  <w:lang w:eastAsia="zh-CN"/>
              </w:rPr>
              <w:t>20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[mV]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39C5" w:rsidRDefault="00AE7907" w:rsidP="00AC003A">
            <w:pPr>
              <w:snapToGrid w:val="0"/>
              <w:spacing w:beforeLines="50"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 xml:space="preserve">Tafel slope 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[</w:t>
            </w: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mV/dec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]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39C5" w:rsidRDefault="00AE7907" w:rsidP="00AC003A">
            <w:pPr>
              <w:snapToGrid w:val="0"/>
              <w:spacing w:beforeLines="50"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Durability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1739C5" w:rsidRDefault="00AE7907" w:rsidP="00AC003A">
            <w:pPr>
              <w:snapToGrid w:val="0"/>
              <w:spacing w:beforeLines="50"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Ref.</w:t>
            </w:r>
          </w:p>
        </w:tc>
      </w:tr>
      <w:tr w:rsidR="001739C5">
        <w:trPr>
          <w:gridBefore w:val="1"/>
          <w:wBefore w:w="79" w:type="dxa"/>
          <w:trHeight w:val="386"/>
        </w:trPr>
        <w:tc>
          <w:tcPr>
            <w:tcW w:w="204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Pt</w:t>
            </w:r>
            <w:r>
              <w:rPr>
                <w:rFonts w:ascii="Times New Roman" w:hAnsi="Times New Roman"/>
                <w:color w:val="FF0000"/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Ir</w:t>
            </w:r>
            <w:r>
              <w:rPr>
                <w:rFonts w:ascii="Times New Roman" w:hAnsi="Times New Roman"/>
                <w:color w:val="FF0000"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/CoP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color w:val="FF0000"/>
                <w:sz w:val="24"/>
                <w:szCs w:val="24"/>
                <w:lang w:eastAsia="zh-CN"/>
              </w:rPr>
              <w:t>0.6</w:t>
            </w:r>
          </w:p>
        </w:tc>
        <w:tc>
          <w:tcPr>
            <w:tcW w:w="1134" w:type="dxa"/>
            <w:tcBorders>
              <w:top w:val="single" w:sz="12" w:space="0" w:color="auto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25.2</w:t>
            </w:r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500 h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This work</w:t>
            </w:r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Ni</w:t>
            </w:r>
            <w:r>
              <w:rPr>
                <w:rFonts w:ascii="Times New Roman" w:hAnsi="Times New Roman"/>
                <w:w w:val="108"/>
                <w:sz w:val="24"/>
                <w:szCs w:val="24"/>
                <w:vertAlign w:val="subscript"/>
                <w:lang w:val="en-GB"/>
              </w:rPr>
              <w:t>2</w:t>
            </w: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P NPs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130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46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−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6" w:tooltip="Popczun, 2013 #397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&lt;EndNote&gt;&lt;Cite&gt;&lt;Author&gt;Popczun&lt;/Author&gt;&lt;Year&gt;2013&lt;/Year&gt;&lt;RecNum&gt;397&lt;/RecNum&gt;&lt;DisplayText&gt;&lt;style face="superscript"&gt;6&lt;/style&gt;&lt;/DisplayText&gt;&lt;record&gt;&lt;rec-number&gt;397&lt;/rec-number&gt;&lt;foreign-keys&gt;&lt;key app="EN" db-id="r2wverwwuvaes9ea09u5rftofxxp0tpazafp"&gt;397&lt;/key&gt;&lt;/foreign-keys&gt;&lt;ref-type name="Journal Article"&gt;17&lt;/ref-type&gt;&lt;contributors&gt;&lt;authors&gt;&lt;author&gt;Popczun, Eric J&lt;/author&gt;&lt;author&gt;McKone, James R&lt;/author&gt;&lt;author&gt;Read, Carlos G&lt;/author&gt;&lt;author&gt;Biacchi, Adam J&lt;/author&gt;&lt;author&gt;Wiltrout, Alex M&lt;/author&gt;&lt;author&gt;Lewis, Nathan S&lt;/author&gt;&lt;author&gt;Schaak, Raymond E&lt;/author&gt;&lt;/authors&gt;&lt;/contributors&gt;&lt;titles&gt;&lt;title&gt;Nanostructured nickel phosphide as an electrocatalyst for the hydrogen evolution reaction&lt;/title&gt;&lt;secondary-title&gt;J. Am. Chem. Soc&lt;/secondary-title&gt;&lt;/titles&gt;&lt;periodical&gt;&lt;full-title&gt;J. Am. Chem. Soc&lt;/full-title&gt;&lt;/periodical&gt;&lt;pages&gt;9267-9270&lt;/pages&gt;&lt;volume&gt;135&lt;/volume&gt;&lt;number&gt;25&lt;/number&gt;&lt;dates&gt;&lt;year&gt;2013&lt;/year&gt;&lt;/dates&gt;&lt;urls&gt;&lt;/urls&gt;&lt;/record&gt;&lt;/Cite&gt;&lt;/EndNote&gt;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6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CoP NWs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100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51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22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7" w:tooltip="Tian, 2014 #387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&lt;EndNote&gt;&lt;Cite&gt;&lt;Author&gt;Tian&lt;/Author&gt;&lt;Year&gt;2014&lt;/Year&gt;&lt;RecNum&gt;387&lt;/RecNum&gt;&lt;DisplayText&gt;&lt;style face="superscript"&gt;7&lt;/style&gt;&lt;/DisplayText&gt;&lt;record&gt;&lt;rec-number&gt;387&lt;/rec-number&gt;&lt;foreign-keys&gt;&lt;key app="EN" db-id="r2wverwwuvaes9ea09u5rftofxxp0tpazafp"&gt;387&lt;/key&gt;&lt;/foreign-keys&gt;&lt;ref-type name="Journal Article"&gt;17&lt;/ref-type&gt;&lt;contributors&gt;&lt;authors&gt;&lt;author&gt;Tian, Jingqi&lt;/author&gt;&lt;author&gt;Liu, Qian&lt;/author&gt;&lt;author&gt;Asiri, Abdullah M&lt;/author&gt;&lt;author&gt;Sun, Xuping&lt;/author&gt;&lt;/authors&gt;&lt;/contributors&gt;&lt;titles&gt;&lt;title&gt;Self-supported nanoporous cobalt phosphide nanowire arrays: an efficient 3D hydrogen-evolving cathode over the wide range of pH 0–14&lt;/title&gt;&lt;secondary-title&gt;Journal of the American Chemical Society&lt;/secondary-title&gt;&lt;/titles&gt;&lt;periodical&gt;&lt;full-title&gt;Journal of the American Chemical Society&lt;/full-title&gt;&lt;/periodical&gt;&lt;pages&gt;7587-7590&lt;/pages&gt;&lt;volume&gt;136&lt;/volume&gt;&lt;number&gt;21&lt;/number&gt;&lt;dates&gt;&lt;year&gt;2014&lt;/year&gt;&lt;/dates&gt;&lt;isbn&gt;0002-7863&lt;/isbn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7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 xml:space="preserve">Co-Fe-P </w:t>
            </w:r>
          </w:p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3D electrode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80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 xml:space="preserve">45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−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8" w:tooltip="Tan, 2016 #10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&lt;EndNote&gt;&lt;Cite&gt;&lt;Author&gt;Tan&lt;/Author&gt;&lt;Year&gt;2016&lt;/Year&gt;&lt;RecNum&gt;10&lt;/RecNum&gt;&lt;DisplayText&gt;&lt;style face="superscript"&gt;8&lt;/style&gt;&lt;/DisplayText&gt;&lt;record&gt;&lt;rec-number&gt;10&lt;/rec-number&gt;&lt;foreign-keys&gt;&lt;key app="EN" db-id="2wefet0r39twabep00ux5tpbsapr9z20ds9v"&gt;10&lt;/key&gt;&lt;/foreign-keys&gt;&lt;ref-type name="Journal Article"&gt;17&lt;/ref-type&gt;&lt;contributors&gt;&lt;authors&gt;&lt;author&gt;Tan, Yongwen&lt;/author&gt;&lt;author&gt;Wang, Hao&lt;/author&gt;&lt;author&gt;Liu, Pan&lt;/author&gt;&lt;author&gt;Shen, Yuhao&lt;/author&gt;&lt;author&gt;Cheng, Chun&lt;/author&gt;&lt;author&gt;Hirata, Akihiko&lt;/author&gt;&lt;author&gt;Fujita, Takeshi&lt;/author&gt;&lt;author&gt;Tang, Zheng&lt;/author&gt;&lt;author&gt;Chen, Mingwei&lt;/author&gt;&lt;/authors&gt;&lt;/contributors&gt;&lt;titles&gt;&lt;title&gt;Versatile nanoporous bimetallic phosphides towards electrochemical water splitting&lt;/title&gt;&lt;secondary-title&gt;Energy &amp;amp; Environmental Science&lt;/secondary-title&gt;&lt;/titles&gt;&lt;periodical&gt;&lt;full-title&gt;Energy &amp;amp; Environmental Science&lt;/full-title&gt;&lt;/periodical&gt;&lt;pages&gt;2257-2261&lt;/pages&gt;&lt;volume&gt;9&lt;/volume&gt;&lt;number&gt;7&lt;/number&gt;&lt;dates&gt;&lt;year&gt;2016&lt;/year&gt;&lt;/dates&gt;&lt;urls&gt;&lt;/urls&gt;&lt;/record&gt;&lt;/Cite&gt;&lt;/EndNote&gt;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8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Mo-W-P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101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52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8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9" w:tooltip="Wang, 2016 #25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&lt;EndNote&gt;&lt;Cite&gt;&lt;Author&gt;Wang&lt;/Author&gt;&lt;Year&gt;2016&lt;/Year&gt;&lt;RecNum&gt;25&lt;/RecNum&gt;&lt;DisplayText&gt;&lt;style face="superscript"&gt;9&lt;/style&gt;&lt;/DisplayText&gt;&lt;record&gt;&lt;rec-number&gt;25&lt;/rec-number&gt;&lt;foreign-keys&gt;&lt;key app="EN" db-id="2wefet0r39twabep00ux5tpbsapr9z20ds9v"&gt;25&lt;/key&gt;&lt;/foreign-keys&gt;&lt;ref-type name="Journal Article"&gt;17&lt;/ref-type&gt;&lt;contributors&gt;&lt;authors&gt;&lt;author&gt;Wang, Xu-Dong&lt;/author&gt;&lt;author&gt;Xu, Yang-Fan&lt;/author&gt;&lt;author&gt;Rao, Hua-Shang&lt;/author&gt;&lt;author&gt;Xu, Wei-Jian&lt;/author&gt;&lt;author&gt;Chen, Hong-Yan&lt;/author&gt;&lt;author&gt;Zhang, Wei-Xiong&lt;/author&gt;&lt;author&gt;Kuang, Dai-Bin&lt;/author&gt;&lt;author&gt;Su, Cheng-Yong&lt;/author&gt;&lt;/authors&gt;&lt;/contributors&gt;&lt;titles&gt;&lt;title&gt;Novel porous molybdenum tungsten phosphide hybrid nanosheets on carbon cloth for efficient hydrogen evolution&lt;/title&gt;&lt;secondary-title&gt;Energy &amp;amp; Environmental Science&lt;/secondary-title&gt;&lt;/titles&gt;&lt;periodical&gt;&lt;full-title&gt;Energy &amp;amp; Environmental Science&lt;/full-title&gt;&lt;/periodical&gt;&lt;pages&gt;1468-1475&lt;/pages&gt;&lt;volume&gt;9&lt;/volume&gt;&lt;number&gt;4&lt;/number&gt;&lt;dates&gt;&lt;year&gt;2016&lt;/year&gt;&lt;/dates&gt;&lt;urls&gt;&lt;/urls&gt;&lt;/record&gt;&lt;/Cite&gt;&lt;/EndNote&gt;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9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0.33</w:t>
            </w:r>
            <w:r>
              <w:rPr>
                <w:rFonts w:ascii="Times New Roman" w:hAnsi="Times New Roman"/>
                <w:sz w:val="24"/>
                <w:szCs w:val="24"/>
              </w:rPr>
              <w:t>Co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0.67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NWs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eastAsia="宋体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88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44.1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&lt; 3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10" w:tooltip="Peng, 2015 #402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&lt;EndNote&gt;&lt;Cite&gt;&lt;Author&gt;Peng&lt;/Author&gt;&lt;Year&gt;2015&lt;/Year&gt;&lt;RecNum&gt;402&lt;/RecNum&gt;&lt;DisplayText&gt;&lt;style face="superscript"&gt;10&lt;/style&gt;&lt;/DisplayText&gt;&lt;record&gt;&lt;rec-number&gt;402&lt;/rec-number&gt;&lt;foreign-keys&gt;&lt;key app="EN" db-id="r2wverwwuvaes9ea09u5rftofxxp0tpaz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afp"&gt;402&lt;/key&gt;&lt;/foreign-keys&gt;&lt;ref-type name="Journal Article"&gt;17&lt;/ref-type&gt;&lt;contributors&gt;&lt;authors&gt;&lt;author&gt;Peng, Zheng&lt;/author&gt;&lt;author&gt;Jia, Dingsi&lt;/author&gt;&lt;author&gt;Al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‐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Enizi, Abdullah M&lt;/author&gt;&lt;author&gt;Elzatahry, Ahmed A&lt;/author&gt;&lt;author&gt;Zheng, Gengfeng&lt;/auth</w:instrText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>or&gt;&lt;/authors&gt;&lt;/contributors&gt;&lt;titles&gt;&lt;title&gt;From water oxidation to reduction: homologous Ni–Co based nanowires as complementary water splitting electrocatalysts&lt;/title&gt;&lt;secondary-title&gt;Advanced Energy Materials&lt;/secondary-title&gt;&lt;/titles&gt;&lt;periodical&gt;&lt;full-title&gt;Advanced Energy Materials&lt;/full-title&gt;&lt;/periodical&gt;&lt;volume&gt;5&lt;/volume&gt;&lt;number&gt;9&lt;/number&gt;&lt;dates&gt;&lt;year&gt;2015&lt;/year&gt;&lt;/dates&gt;&lt;isbn&gt;1614-6840&lt;/isbn&gt;&lt;urls&gt;&lt;/urls&gt;&lt;/record&gt;&lt;/Cite&gt;&lt;/EndNote&gt;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10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CoSP/CNTs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eastAsia="宋体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65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55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24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11" w:tooltip="Liu, 2016 #403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&lt;EndNote&gt;&lt;Cite&gt;&lt;Author&gt;Liu&lt;/Author&gt;&lt;Year&gt;2016&lt;/Year&gt;&lt;RecNum&gt;403&lt;/RecNum&gt;&lt;DisplayText&gt;&lt;style face="superscript"&gt;11&lt;/style&gt;&lt;/DisplayText&gt;&lt;record&gt;&lt;rec-number&gt;403&lt;/rec-number&gt;&lt;foreign-keys&gt;&lt;key app="EN" db-id="r2wverwwuvaes9ea09u5rftofxxp0tpazafp"&gt;403&lt;/key&gt;&lt;/foreign-keys&gt;&lt;ref-type name="Journal Article"&gt;17&lt;/ref-type&gt;&lt;contributors&gt;&lt;authors&gt;&lt;author&gt;Liu, Wen&lt;/author&gt;&lt;author&gt;Hu, Enyuan&lt;/author&gt;&lt;author&gt;Jiang, Hong&lt;/author&gt;&lt;author&gt;Xiang, Yingjie&lt;/author&gt;&lt;author&gt;Weng, Zhe&lt;/author&gt;&lt;author&gt;Li, Min&lt;/author&gt;&lt;author&gt;Fan, Qi&lt;/author&gt;&lt;author&gt;Yu, Xiqian&lt;/author&gt;&lt;author&gt;Altman, Eric I&lt;/author&gt;&lt;author&gt;Wang, Hailiang&lt;/author&gt;&lt;/authors&gt;&lt;/contributors&gt;&lt;titles&gt;&lt;title&gt;A highly active and stable hydrogen evolution catalyst based on pyrite-structured cobalt phosphosulfide&lt;/title&gt;&lt;secondary-title&gt;Nature communications&lt;/secondary-title&gt;&lt;/titles&gt;&lt;periodical&gt;&lt;full-title&gt;Nature communications&lt;/full-title&gt;&lt;/periodical&gt;&lt;volume&gt;7&lt;/volume&gt;&lt;dates&gt;&lt;year&gt;2016&lt;/year&gt;&lt;/dates&gt;&lt;urls&gt;&lt;/urls&gt;&lt;/record&gt;&lt;/Cite&gt;&lt;/EndNote&gt;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11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CoPS NPs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eastAsia="宋体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65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56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w w:val="108"/>
                <w:sz w:val="24"/>
                <w:szCs w:val="24"/>
                <w:lang w:val="en-GB"/>
              </w:rPr>
              <w:t>35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12" w:tooltip="Cabán-Acevedo, 2015 #404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&lt;EndNote&gt;&lt;Cite&gt;&lt;Author&gt;Cabán-Acevedo&lt;/Author&gt;&lt;Year&gt;2015&lt;/Year&gt;&lt;RecNum&gt;404&lt;/RecNum&gt;&lt;DisplayText&gt;&lt;style face="superscript"&gt;12&lt;/style&gt;&lt;/DisplayText&gt;&lt;record&gt;&lt;rec-number&gt;404&lt;/rec-number&gt;&lt;foreign-keys&gt;&lt;key app="EN" db-id="r2wverwwuvaes9ea09u5rftofxxp0tpazafp"&gt;404&lt;/key&gt;&lt;/foreign-keys&gt;&lt;ref-type name="Journal Article"&gt;17&lt;/ref-type&gt;&lt;contributors&gt;&lt;authors&gt;&lt;author&gt;Cabán-Acevedo, Miguel&lt;/author&gt;&lt;author&gt;Stone, Michael L&lt;/author&gt;&lt;author&gt;Schmidt, JR&lt;/author&gt;&lt;author&gt;Thomas, Joseph G&lt;/author&gt;&lt;author&gt;Ding, Qi&lt;/author&gt;&lt;author&gt;Chang, Hung-Chih&lt;/author&gt;&lt;author&gt;Tsai, Meng-Lin&lt;/author&gt;&lt;author&gt;He, Jr-Hau&lt;/author&gt;&lt;author&gt;Jin, Song&lt;/author&gt;&lt;/authors&gt;&lt;/contributors&gt;&lt;titles&gt;&lt;title&gt;Efficient hydrogen evolution catalysis using ternary pyrite-type cobalt phosphosulphide&lt;/title&gt;&lt;secondary-title&gt;Nature materials&lt;/secondary-title&gt;&lt;/titles&gt;&lt;periodical&gt;&lt;full-title&gt;Nature materials&lt;/full-title&gt;&lt;/periodical&gt;&lt;pages&gt;1245&lt;/pages&gt;&lt;volume&gt;14&lt;/volume&gt;&lt;number&gt;12&lt;/number&gt;&lt;dates&gt;&lt;year&gt;2015&lt;/year&gt;&lt;/dates&gt;&lt;isbn&gt;1476-1122&lt;/isbn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12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N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iCoP/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rGO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eastAsia="宋体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45.2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18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13" w:tooltip="Li, 2016 #13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&lt;EndNote&gt;&lt;Cite&gt;&lt;Author&gt;Li&lt;/Author&gt;&lt;Year&gt;2016&lt;/Year&gt;&lt;RecNum&gt;13&lt;/RecNum&gt;&lt;DisplayText&gt;&lt;style face="superscript"&gt;13&lt;/style&gt;&lt;/DisplayText&gt;&lt;record&gt;&lt;rec-number&gt;13&lt;/rec-number&gt;&lt;foreign-keys&gt;&lt;key app="EN" db-id="2wefet0r39twabep00ux5tpbsapr9z20ds9v"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&gt;13&lt;/key&gt;&lt;/foreign-keys&gt;&lt;ref-type name="Journal Article"&gt;17&lt;/ref-type&gt;&lt;contributors&gt;&lt;authors&gt;&lt;author&gt;Li, Jiayuan&lt;/author&gt;&lt;author&gt;Yan, Ming&lt;/author&gt;&lt;author&gt;Zhou, Xuemei&lt;/author&gt;&lt;author&gt;Huang, Zheng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‐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 xml:space="preserve">Qing&lt;/author&gt;&lt;author&gt;Xia, Zhaoming&lt;/author&gt;&lt;author&gt;Chang, </w:instrText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>Chun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‐</w:instrText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>Ran&lt;/author&gt;&lt;author&gt;Ma, Yuanyuan&lt;/author&gt;&lt;author&gt;Qu, Yongquan&lt;/author&gt;&lt;/authors&gt;&lt;/contributors&gt;&lt;titles&gt;&lt;title&gt;Mechanistic insights on ternary Ni2− xCoxP for hydrogen evolution and their hybrids with graphene as highly efficient and robust catalysts for overall water splitting&lt;/title&gt;&lt;secondary-title&gt;Advanced Functional Materials&lt;/secondary-title&gt;&lt;/titles&gt;&lt;periodical&gt;&lt;full-title&gt;Advanced Functional Materials&lt;/full-title&gt;&lt;/periodical&gt;&lt;pages&gt;6785-6796&lt;/pages&gt;&lt;volume&gt;26&lt;/volume&gt;&lt;number&gt;37&lt;/number&gt;&lt;dates&gt;&lt;year&gt;2016&lt;/year&gt;&lt;/dates&gt;&lt;isbn&gt;1616-301X&lt;/isbn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13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PANI/CoP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eastAsia="宋体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34.5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30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14" w:tooltip="Feng, 2018 #147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&lt;EndNote&gt;&lt;Cite&gt;&lt;Author&gt;Feng&lt;/Author&gt;&lt;Year&gt;2018&lt;/Year&gt;&lt;RecNum&gt;147&lt;/RecNum&gt;&lt;DisplayText&gt;&lt;style face="superscript"&gt;14&lt;/style&gt;&lt;/DisplayText&gt;&lt;record&gt;&lt;rec-number&gt;147&lt;/rec-number&gt;&lt;foreign-keys&gt;&lt;key app="EN" db-id="2wefet0r39twabep00ux5tpbsapr9z20ds9v"&gt;147&lt;/key&gt;&lt;/foreign-keys&gt;&lt;ref-type name="Journal Article"&gt;17&lt;/ref-type&gt;&lt;contributors&gt;&lt;authors&gt;&lt;author&gt;Feng, Jin-Xian&lt;/author&gt;&lt;author&gt;Tong, Si-Yao&lt;/author&gt;&lt;author&gt;Tong, Ye-Xiang&lt;/author&gt;&lt;author&gt;Li, Gao-Ren&lt;/author&gt;&lt;/authors&gt;&lt;/contributors&gt;&lt;titles&gt;&lt;title&gt;Pt-like Hydrogen Evolution Electrocatalysis on PANI/CoP Hybrid Nanowires by Weakening the Shackles of Hydrogen Ions on the Surfaces of Catalysts&lt;/title&gt;&lt;secondary-title&gt;Journal of the American Chemical Society&lt;/secondary-title&gt;&lt;/titles&gt;&lt;periodical&gt;&lt;full-title&gt;Journal of the American Chemical Society&lt;/full-title&gt;&lt;/periodical&gt;&lt;pages&gt;5118-5126&lt;/pages&gt;&lt;volume&gt;140&lt;/volume&gt;&lt;number&gt;15&lt;/number&gt;&lt;dates&gt;&lt;year&gt;2018&lt;/year&gt;&lt;pub-dates&gt;&lt;date&gt;2018/04/18&lt;/date&gt;&lt;/pub-dates&gt;&lt;/dates&gt;&lt;publisher&gt;American Chemical Society&lt;/publisher&gt;&lt;isbn&gt;0002-7863&lt;/isbn&gt;&lt;urls&gt;&lt;related-urls&gt;&lt;url&gt;https://doi.org/10.1021/jacs.7b12968&lt;/url&gt;&lt;/related-urls&gt;&lt;/urls&gt;&lt;electronic-resource-num&gt;10.1021/jacs.7b12968&lt;/electronic-resource-num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14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CoP/Co-MoF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eastAsia="宋体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17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15" w:tooltip="Liu, 2019 #148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&lt;EndNote&gt;&lt;Cite&gt;&lt;Author&gt;Liu&lt;/Author&gt;&lt;Year&gt;2019&lt;/Year&gt;&lt;RecNum&gt;148&lt;/RecNum&gt;&lt;DisplayText&gt;&lt;style face="superscript"&gt;15&lt;/style&gt;&lt;/DisplayText&gt;&lt;record&gt;&lt;rec-number&gt;148&lt;/rec-number&gt;&lt;foreign-keys&gt;&lt;key app="EN" db-id="2wefet0r39twabep00ux5tpbsapr9z20ds9v"&gt;148&lt;/key&gt;&lt;/foreign-keys&gt;&lt;ref-type name="Journal Article"&gt;17&lt;/ref-type&gt;&lt;contributors&gt;&lt;authors&gt;&lt;author&gt;Liu, Teng&lt;/author&gt;&lt;author&gt;Li, Peng&lt;/author&gt;&lt;author&gt;Yao, Na&lt;/author&gt;&lt;author&gt;Cheng, Gongzhen&lt;/author&gt;&lt;author&gt;Chen, Shengli&lt;/author&gt;&lt;author&gt;Luo, Wei&lt;/author&gt;&lt;author&gt;Yin, Yadong&lt;/author&gt;&lt;/authors&gt;&lt;/contributors&gt;&lt;titles&gt;&lt;title&gt;CoP-Doped MOF-Based Electrocatalyst for pH-Universal Hydrogen Evolution Reaction&lt;/title&gt;&lt;secondary-title&gt;Angewandte Chemie International Edition&lt;/secondary-title&gt;&lt;/titles&gt;&lt;periodical&gt;&lt;full-title&gt;Angewandte Chemie International Edition&lt;/full-title&gt;&lt;/periodical&gt;&lt;pages&gt;4679-4684&lt;/pages&gt;&lt;volume&gt;58&lt;/volume&gt;&lt;number&gt;14&lt;/number&gt;&lt;keywords&gt;&lt;keyword&gt;DFT&lt;/keyword&gt;&lt;keyword&gt;hydrogen evolution reaction&lt;/keyword&gt;&lt;keyword&gt;metal-organic frameworks&lt;/keyword&gt;&lt;keyword&gt;pH-universal&lt;/keyword&gt;&lt;keyword&gt;transition metal phosphides&lt;/keyword&gt;&lt;/keywords&gt;&lt;dates&gt;&lt;year&gt;2019&lt;/year&gt;&lt;pub-dates&gt;&lt;date&gt;2019/03/26&lt;/date&gt;&lt;/pub-dates&gt;&lt;/dates&gt;&lt;publisher&gt;John Wiley &amp;amp; Sons, Ltd&lt;/publisher&gt;&lt;isbn&gt;1433-7851&lt;/isbn&gt;&lt;urls&gt;&lt;related-urls&gt;&lt;url&gt;https://doi.org/10.1002/anie.201901409&lt;/url&gt;&lt;/related-urls&gt;&lt;/urls&gt;&lt;electronic-resource-num&gt;10.1002/anie.201901409&lt;/electronic-resource-num&gt;&lt;access-date&gt;2020/10/12&lt;/access-date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15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CoP</w:t>
            </w:r>
            <w:r>
              <w:rPr>
                <w:rFonts w:ascii="Times New Roman" w:hAnsi="Times New Roman" w:hint="eastAsia"/>
                <w:sz w:val="24"/>
                <w:szCs w:val="24"/>
                <w:vertAlign w:val="subscript"/>
                <w:lang w:eastAsia="zh-CN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eastAsia="宋体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36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16" w:tooltip="Li, 2019 #149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&lt;EndNote&gt;&lt;Cite&gt;&lt;Author&gt;Li&lt;/Author&gt;&lt;Year&gt;2019&lt;/Year&gt;&lt;RecNum&gt;149&lt;/RecNum&gt;&lt;DisplayText&gt;&lt;style face="superscript"&gt;16&lt;/style&gt;&lt;/DisplayText&gt;&lt;record&gt;&lt;rec-number&gt;149&lt;/rec-number&gt;&lt;foreign-keys&gt;&lt;key app="EN" db-id="2wefet0r39twabep00ux5tpbsapr9z20ds9v"&gt;149&lt;/key&gt;&lt;/foreign-keys&gt;&lt;ref-type name="Journal Article"&gt;17&lt;/ref-type&gt;&lt;contributors&gt;&lt;authors&gt;&lt;author&gt;Li, Hui&lt;/author&gt;&lt;author&gt;Wen, Peng&lt;/author&gt;&lt;author&gt;Itanze, Dominique S.&lt;/author&gt;&lt;author&gt;Kim, Michael W.&lt;/author&gt;&lt;author&gt;Adhikari, Shiba&lt;/author&gt;&lt;author&gt;Lu, Chang&lt;/author&gt;&lt;author&gt;Jiang, Lin&lt;/author&gt;&lt;author&gt;Qiu, Yejun&lt;/author&gt;&lt;author&gt;Geyer, Scott M.&lt;/author&gt;&lt;/authors&gt;&lt;/contributors&gt;&lt;titles&gt;&lt;title&gt;Phosphorus-Rich Colloidal Cobalt Diphosphide (CoP2) Nanocrystals for Electrochemical and Photoelectrochemical Hydrogen Evolution&lt;/title&gt;&lt;secondary-title&gt;Advanced materials&lt;/secondary-title&gt;&lt;/titles&gt;&lt;periodical&gt;&lt;full-title&gt;Advanced materials&lt;/full-title&gt;&lt;/periodical&gt;&lt;pages&gt;1900813&lt;/pages&gt;&lt;volume&gt;31&lt;/volume&gt;&lt;number&gt;24&lt;/number&gt;&lt;keywords&gt;&lt;keyword&gt;cobalt diphosphide&lt;/keyword&gt;&lt;keyword&gt;density functional theory&lt;/keyword&gt;&lt;keyword&gt;in situ XAS&lt;/keyword&gt;&lt;keyword&gt;metal–insulator–semiconductor&lt;/keyword&gt;&lt;keyword&gt;photoelectrochemical water splitting&lt;/keyword&gt;&lt;/keywords&gt;&lt;dates&gt;&lt;year&gt;2019&lt;/year&gt;&lt;pub-dates&gt;&lt;date&gt;2019/06/01&lt;/date&gt;&lt;/pub-dates&gt;&lt;/dates&gt;&lt;publisher&gt;John Wiley &amp;amp; Sons, Ltd&lt;/publisher&gt;&lt;isbn&gt;0935-9648&lt;/isbn&gt;&lt;urls&gt;&lt;related-urls&gt;&lt;url&gt;https://doi.org/10.1002/adma.201900813&lt;/url&gt;&lt;/related-urls&gt;&lt;/urls&gt;&lt;electronic-resource-num&gt;10.1002/adma.201900813&lt;/electronic-resource-num&gt;&lt;access-date&gt;2020/10/12&lt;/access-date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16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tripods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@PAA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1.67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Ref. </w:t>
            </w:r>
            <w:hyperlink w:anchor="_ENREF_17" w:tooltip="Xu, 2016 #450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&lt;EndNote&gt;&lt;Cite&gt;&lt;Author&gt;Xu&lt;/Author&gt;&lt;Year&gt;2016&lt;/Year&gt;&lt;RecNum&gt;450&lt;/RecNum&gt;&lt;DisplayText&gt;&lt;style face="superscript"&gt;17&lt;/style&gt;&lt;/DisplayText&gt;&lt;record&gt;&lt;rec-number&gt;450&lt;/rec-number&gt;&lt;foreign-keys&gt;&lt;key app="EN" db-id="r2wverwwuvaes9ea09u5rftofxxp0tpazafp"&gt;450&lt;/key&gt;&lt;/foreign-keys&gt;&lt;ref-type name="Journal Article"&gt;17&lt;/ref-type&gt;&lt;contributors&gt;&lt;authors&gt;&lt;author&gt;Xu, Guang-Rui&lt;/author&gt;&lt;author&gt;Bai, Juan&lt;/author&gt;&lt;author&gt;Yao, Lin&lt;/author&gt;&lt;author&gt;Xue, Qi&lt;/author&gt;&lt;author&gt;Jiang, Jia-Xing&lt;/author&gt;&lt;author&gt;Zeng, Jing-Hui&lt;/author&gt;&lt;author&gt;Chen, Yu&lt;/author&gt;&lt;author&gt;Lee, Jong-Min&lt;/author&gt;&lt;/authors&gt;&lt;/contributors&gt;&lt;titles&gt;&lt;title&gt;Polyallylamine-Functionalized Platinum Tripods: Enhancement of Hydrogen Evolution Reaction by Proton Carriers&lt;/title&gt;&lt;secondary-title&gt;Acs Catalysis&lt;/secondary-title&gt;&lt;/titles&gt;&lt;periodical&gt;&lt;full-title&gt;Acs Catalysis&lt;/full-title&gt;&lt;/periodical&gt;&lt;pages&gt;452-458&lt;/pages&gt;&lt;volume&gt;7&lt;/volume&gt;&lt;number&gt;1&lt;/number&gt;&lt;dates&gt;&lt;year&gt;2016&lt;/year&gt;&lt;/dates&gt;&lt;isbn&gt;2155-5435&lt;/isbn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17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Pt/MoS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&gt;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150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96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5000 cycles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Ref. </w:t>
            </w:r>
            <w:hyperlink w:anchor="_ENREF_18" w:tooltip="Deng, 2015 #447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&lt;EndNote&gt;&lt;Cite&gt;&lt;Author&gt;Deng&lt;/Author&gt;&lt;Year&gt;2015&lt;/Year&gt;&lt;RecNum&gt;447&lt;/RecNum&gt;&lt;DisplayText&gt;&lt;style face="superscript"&gt;18&lt;/style&gt;&lt;/DisplayText&gt;&lt;record&gt;&lt;rec-number&gt;447&lt;/rec-number&gt;&lt;foreign-keys&gt;&lt;key app="EN" db-id="r2wverwwuvaes9ea09u5rftofxxp0tpazafp"&gt;447&lt;/key&gt;&lt;/foreign-keys&gt;&lt;ref-type name="Journal Article"&gt;17&lt;/ref-type&gt;&lt;contributors&gt;&lt;authors&gt;&lt;author&gt;Deng, Jiao&lt;/author&gt;&lt;author&gt;Li, Haobo&lt;/author&gt;&lt;author&gt;Xiao, Jianping&lt;/author&gt;&lt;author&gt;Tu, Yunchuan&lt;/author&gt;&lt;author&gt;Deng, Dehui&lt;/author&gt;&lt;author&gt;Yang, Huaixin&lt;/author&gt;&lt;author&gt;Tian, Huanfang&lt;/author&gt;&lt;author&gt;Li, Jianqi&lt;/author&gt;&lt;author&gt;Ren, Pengju&lt;/author&gt;&lt;author&gt;Bao, Xinhe&lt;/author&gt;&lt;/authors&gt;&lt;/contributors&gt;&lt;titles&gt;&lt;title&gt;Triggering the electrocatalytic hydrogen evolution activity of the inert two-dimensional MoS 2 surface via single-atom metal doping&lt;/title&gt;&lt;secondary-title&gt;Energy &amp;amp; Environmental Science&lt;/secondary-title&gt;&lt;/titles&gt;&lt;periodical&gt;&lt;full-title&gt;Energy &amp;amp; Environmental Science&lt;/full-title&gt;&lt;/periodical&gt;&lt;pages&gt;1594-1601&lt;/pages&gt;&lt;volume&gt;8&lt;/volume&gt;&lt;number&gt;5&lt;/number&gt;&lt;dates&gt;&lt;year&gt;2015&lt;/year&gt;&lt;/dates&gt;&lt;urls&gt;&lt;/urls&gt;&lt;/record&gt;&lt;/Cite&gt;&lt;/EndNote&gt;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18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PtSA-NT-NF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140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24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19" w:tooltip="Luo, 2017 #451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&lt;EndNote&gt;&lt;Cite&gt;&lt;Author&gt;Luo&lt;/Author&gt;&lt;Year&gt;2017&lt;/Year&gt;&lt;RecNum&gt;451&lt;/RecNum&gt;&lt;DisplayText&gt;&lt;style face="superscript"&gt;19&lt;/style&gt;&lt;/DisplayText&gt;&lt;record&gt;&lt;rec-number&gt;451&lt;/rec-number&gt;&lt;foreign-keys&gt;&lt;key app="EN" db-id="r2wverwwuvaes9ea09u5rftofxxp0tpazafp"&gt;451&lt;/key&gt;&lt;/foreign-keys&gt;&lt;ref-type name="Journal Article"&gt;17&lt;/ref-type&gt;&lt;contributors&gt;&lt;authors&gt;&lt;author&gt;Luo, Jun&lt;/author&gt;&lt;author&gt;Zhang, Lihan&lt;/author&gt;&lt;author&gt;Han, Lili&lt;/author&gt;&lt;author&gt;Liu, Haoxuan&lt;/author&gt;&lt;author&gt;Liu, Xijun&lt;/author&gt;&lt;/authors&gt;&lt;/contributo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rs&gt;&lt;titles&gt;&lt;title&gt;Potential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‐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cycling synthesis of single Pt atoms for efficient hydrogen evolution in neutral media&lt;/title&gt;&lt;secondary-title&gt;Angewandte Chemie International Edition&lt;/secondary-title&gt;&lt;/titles&gt;&lt;periodical&gt;&lt;full-title&gt;Angewandte Chemie Internat</w:instrText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>ional Edition&lt;/full-title&gt;&lt;/periodical&gt;&lt;dates&gt;&lt;year&gt;2017&lt;/year&gt;&lt;/dates&gt;&lt;isbn&gt;1521-3773&lt;/isbn&gt;&lt;urls&gt;&lt;/urls&gt;&lt;/record&gt;&lt;/Cite&gt;&lt;/EndNote&gt;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19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ALD50Pt/NGNs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1.1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1000 cycles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Ref. </w:t>
            </w:r>
            <w:hyperlink w:anchor="_ENREF_20" w:tooltip="Cheng, 2016 #361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&lt;EndNote&gt;&lt;Cite&gt;&lt;Author&gt;Cheng&lt;/Author&gt;&lt;Year&gt;2016&lt;/Year&gt;&lt;RecNum&gt;361&lt;/RecNum&gt;&lt;DisplayText&gt;&lt;style face="superscript"&gt;20&lt;/style&gt;&lt;/DisplayText&gt;&lt;record&gt;&lt;rec-number&gt;361&lt;/rec-number&gt;&lt;foreign-keys&gt;&lt;key app="EN" db-id="r2wverwwuvaes9ea09u5rftofxxp0tpazafp"&gt;361&lt;/key&gt;&lt;/foreign-keys&gt;&lt;ref-type name="Journal Article"&gt;17&lt;/ref-type&gt;&lt;contributors&gt;&lt;authors&gt;&lt;author&gt;Cheng, Niancai&lt;/author&gt;&lt;author&gt;Stambula, Samantha&lt;/author&gt;&lt;author&gt;Wang, Da&lt;/author&gt;&lt;author&gt;Banis, Mohammad Norouzi&lt;/author&gt;&lt;author&gt;Liu, Jian&lt;/author&gt;&lt;author&gt;Riese, Adam&lt;/author&gt;&lt;author&gt;Xiao, Biwei&lt;/author&gt;&lt;author&gt;Li, Ruying&lt;/author&gt;&lt;author&gt;Sham, Tsun-Kong&lt;/author&gt;&lt;author&gt;Liu, Li-Min&lt;/author&gt;&lt;/authors&gt;&lt;/contributors&gt;&lt;titles&gt;&lt;title&gt;Platinum single-atom and cluster catalysis of the hydrogen evolution reaction&lt;/title&gt;&lt;secondary-title&gt;Nature communications&lt;/secondary-title&gt;&lt;/titles&gt;&lt;periodical&gt;&lt;full-title&gt;Nature communications&lt;/full-title&gt;&lt;/periodical&gt;&lt;volume&gt;7&lt;/volume&gt;&lt;dates&gt;&lt;year&gt;2016&lt;/year&gt;&lt;/dates&gt;&lt;urls&gt;&lt;/urls&gt;&lt;/record&gt;&lt;/Cite&gt;&lt;/EndNote&gt;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20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Pt-GDY2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4.65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92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46.6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2.78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21" w:tooltip="Yin, 2018 #134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&lt;EndNote&gt;&lt;Cite&gt;&lt;Author&gt;Yin&lt;/Author&gt;&lt;Year&gt;2018&lt;/Year&gt;&lt;RecNum&gt;134&lt;/RecNum&gt;&lt;DisplayText&gt;&lt;style face="superscript"&gt;21&lt;/style&gt;&lt;/DisplayText&gt;&lt;record&gt;&lt;rec-number&gt;134&lt;/rec-number&gt;&lt;foreign-keys&gt;&lt;key app="EN" db-id="2wefet0r39twabep00ux5tpbsapr9z20ds9v"&gt;134&lt;/key&gt;&lt;/foreign-keys&gt;&lt;ref-type name="Journal Article"&gt;17&lt;/ref-type&gt;&lt;contributors&gt;&lt;authors&gt;&lt;author&gt;Yin, Xue-Peng&lt;/author&gt;&lt;author&gt;Wang, Hong-Juan&lt;/author&gt;&lt;author&gt;Tang, Shang-Feng&lt;/author&gt;&lt;author&gt;Lu, Xiu-Li&lt;/author&gt;&lt;author&gt;Shu, Miao&lt;/author&gt;&lt;author&gt;Si, Rui&lt;/author&gt;&lt;author&gt;Lu, Tong-Bu&lt;/author&gt;&lt;/authors&gt;&lt;/contributors&gt;&lt;titles&gt;&lt;title&gt;Engineering the Coordination Environment of Single-Atom Platinum Anchored on Graphdiyne for Optimizing Electrocatalytic Hydrogen Evolution&lt;/title&gt;&lt;secondary-title&gt;Angewandte Chemie International Edition&lt;/secondary-title&gt;&lt;/titles&gt;&lt;periodical&gt;&lt;full-title&gt;Angewandte Chemie International Edition&lt;/full-title&gt;&lt;/periodical&gt;&lt;pages&gt;9382-9386&lt;/pages&gt;&lt;volume&gt;57&lt;/volume&gt;&lt;number&gt;30&lt;/number&gt;&lt;keywords&gt;&lt;keyword&gt;electrocatalysis&lt;/keyword&gt;&lt;keyword&gt;graphdiyne&lt;/keyword&gt;&lt;keyword&gt;hydrogen evolution&lt;/keyword&gt;&lt;keyword&gt;platinum&lt;/keyword&gt;&lt;keyword&gt;single-atom catalysts&lt;/keyword&gt;&lt;/keywords&gt;&lt;dates&gt;&lt;year&gt;2018&lt;/year&gt;&lt;pub-dates&gt;&lt;date&gt;2018/07/20&lt;/date&gt;&lt;/pub-dates&gt;&lt;/dates&gt;&lt;publisher&gt;John Wiley &amp;amp; Sons, Ltd&lt;/publisher&gt;&lt;isbn&gt;1433-7851&lt;/isbn&gt;&lt;urls&gt;&lt;related-urls&gt;&lt;url&gt;https://doi.org/10.1002/anie.201804817&lt;/url&gt;&lt;/related-urls&gt;&lt;/urls&gt;&lt;electronic-resource-num&gt;10.1002/anie.201804817&lt;/electronic-resource-num&gt;&lt;access-date&gt;2020/10/11&lt;/access-date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21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Pt-MoS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7.0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25.0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35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22" w:tooltip="Chen, 2017 #135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&lt;EndNote&gt;&lt;Cite&gt;&lt;Author&gt;Chen&lt;/Author&gt;&lt;Year&gt;2017&lt;/Year&gt;&lt;RecNum&gt;135&lt;/RecNum&gt;&lt;DisplayText&gt;&lt;style face="superscript"&gt;22&lt;/style&gt;&lt;/DisplayText&gt;&lt;record&gt;&lt;rec-number&gt;135&lt;/rec-number&gt;&lt;foreign-keys&gt;&lt;key app="EN" db-id="2wefet0r39twabep00ux5tpbsapr9z20ds9v"&gt;135&lt;/key&gt;&lt;/foreign-keys&gt;&lt;ref-type name="Journal Article"&gt;17&lt;/ref-type&gt;&lt;contributors&gt;&lt;authors&gt;&lt;author&gt;Chen, Zhongxin&lt;/author&gt;&lt;author&gt;Leng, Kai&lt;/author&gt;&lt;author&gt;Zhao, Xiaoxu&lt;/author&gt;&lt;author&gt;Malkhandi, Souradip&lt;/author&gt;&lt;author&gt;Tang, Wei&lt;/author&gt;&lt;author&gt;Tian, Bingbing&lt;/author&gt;&lt;author&gt;Dong, Lei&lt;/author&gt;&lt;author&gt;Zheng, Lirong&lt;/author&gt;&lt;author&gt;Lin, Ming&lt;/author&gt;&lt;author&gt;Yeo, Boon Siang&lt;/author&gt;&lt;author&gt;Loh, Kian Ping&lt;/author&gt;&lt;/authors&gt;&lt;/contributors&gt;&lt;titles&gt;&lt;title&gt;Interface confined hydrogen evolution reaction in zero valent metal nanoparticles-intercalated molybdenum disulfide&lt;/title&gt;&lt;secondary-title&gt;Nature communications&lt;/secondary-title&gt;&lt;/titles&gt;&lt;periodical&gt;&lt;full-title&gt;Nature communications&lt;/full-title&gt;&lt;/periodical&gt;&lt;pages&gt;14548&lt;/pages&gt;&lt;volume&gt;8&lt;/volume&gt;&lt;number&gt;1&lt;/number&gt;&lt;dates&gt;&lt;year&gt;2017&lt;/year&gt;&lt;pub-dates&gt;&lt;date&gt;2017/02/23&lt;/date&gt;&lt;/pub-dates&gt;&lt;/dates&gt;&lt;isbn&gt;2041-1723&lt;/isbn&gt;&lt;urls&gt;&lt;related-urls&gt;&lt;url&gt;https://doi.org/10.1038/ncomms14548&lt;/url&gt;&lt;/related-urls&gt;&lt;/urls&gt;&lt;electronic-resource-num&gt;10.1038/ncomms14548&lt;/electronic-resource-num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22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 SASs/AG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29.3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24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23" w:tooltip="Ye, 2019 #136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&lt;EndNote&gt;&lt;Cite&gt;&lt;Author&gt;Ye&lt;/Author&gt;&lt;Year&gt;2019&lt;/Year&gt;&lt;RecNum&gt;136&lt;/RecNum&gt;&lt;DisplayText&gt;&lt;style face="superscript"&gt;23&lt;/style&gt;&lt;/DisplayText&gt;&lt;record&gt;&lt;rec-number&gt;136&lt;/rec-number&gt;&lt;foreign-keys&gt;&lt;key app="EN" db-id="2wefet0r39twabep00ux5tpbsapr9z20ds9v"&gt;136&lt;/key&gt;&lt;/foreign-keys&gt;&lt;ref-type name="Journal Article"&gt;17&lt;/ref-type&gt;&lt;contributors&gt;&lt;authors&gt;&lt;author&gt;Ye, Shenghua&lt;/author&gt;&lt;author&gt;Luo, Feiyan&lt;/author&gt;&lt;author&gt;Zhang, Qianling&lt;/author&gt;&lt;author&gt;Zhang, Pingyu&lt;/author&gt;&lt;author&gt;Xu, Tingting&lt;/author&gt;&lt;author&gt;Wang, Qi&lt;/author&gt;&lt;author&gt;He, Dongsheng&lt;/author&gt;&lt;author&gt;Guo, Licheng&lt;/author&gt;&lt;author&gt;Zhang, Yu&lt;/author&gt;&lt;author&gt;He, Chuanxin&lt;/author&gt;&lt;author&gt;Ouyang, Xiaoping&lt;/author&gt;&lt;author&gt;Gu, Meng&lt;/author&gt;&lt;author&gt;Liu, Jianhong&lt;/author&gt;&lt;author&gt;Sun, Xueliang&lt;/author&gt;&lt;/authors&gt;&lt;/contributors&gt;&lt;titles&gt;&lt;title&gt;Highly stable single Pt atomic sites anchored on aniline-stacked graphene for hydrogen evolution reaction&lt;/title&gt;&lt;secondary-title&gt;Energy &amp;amp; Environmental Science&lt;/secondary-title&gt;&lt;/titles&gt;&lt;periodical&gt;&lt;full-title&gt;Energy &amp;amp; Environmental Science&lt;/full-title&gt;&lt;/periodical&gt;&lt;pages&gt;1000-1007&lt;/pages&gt;&lt;volume&gt;12&lt;/volume&gt;&lt;number&gt;3&lt;/number&gt;&lt;dates&gt;&lt;year&gt;2019&lt;/year&gt;&lt;/dates&gt;&lt;publisher&gt;The Royal Society of Chemistry&lt;/publisher&gt;&lt;isbn&gt;1754-5692&lt;/isbn&gt;&lt;work-type&gt;10.1039/C8EE02888E&lt;/work-type&gt;&lt;urls&gt;&lt;related-urls&gt;&lt;url&gt;http://dx.doi.org/10.1039/C8EE02888E&lt;/url&gt;&lt;/related-urls&gt;&lt;/urls&gt;&lt;electronic-resource-num&gt;10.1039/c8ee02888e&lt;/electronic-resource-num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23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Mo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TiC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x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–Pt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100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24" w:tooltip="Zhang, 2018 #138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&lt;EndNote&gt;&lt;Cite&gt;&lt;Author&gt;Zhang&lt;/Author&gt;&lt;Year&gt;2018&lt;/Year&gt;&lt;RecNum&gt;138&lt;/RecNum&gt;&lt;DisplayText&gt;&lt;style face="superscript"&gt;24&lt;/style&gt;&lt;/DisplayText&gt;&lt;record&gt;&lt;rec-number&gt;138&lt;/rec-number&gt;&lt;foreign-keys&gt;&lt;key app="EN" db-id="2wefet0r39twabep00ux5tpbsapr9z20ds9v"&gt;138&lt;/key&gt;&lt;/foreign-keys&gt;&lt;ref-type name="Journal Article"&gt;17&lt;/ref-type&gt;&lt;contributors&gt;&lt;authors&gt;&lt;author&gt;Zhang, Jinqiang&lt;/author&gt;&lt;author&gt;Zhao, Yufei&lt;/author&gt;&lt;author&gt;Guo, Xin&lt;/author&gt;&lt;author&gt;Chen, Chen&lt;/author&gt;&lt;author&gt;Dong, Chung-Li&lt;/author&gt;&lt;author&gt;Liu, Ru-Shi&lt;/author&gt;&lt;author&gt;Han, Chih-Pin&lt;/author&gt;&lt;author&gt;Li, Yadong&lt;/author&gt;&lt;author&gt;Gogotsi, Yury&lt;/author&gt;&lt;author&gt;Wang, Guoxiu&lt;/author&gt;&lt;/authors&gt;&lt;/contributors&gt;&lt;titles&gt;&lt;title&gt;Single platinum atoms immobilized on an MXene as an efficient catalyst for the hydrogen evolution reaction&lt;/title&gt;&lt;secondary-title&gt;Nature Catalysis&lt;/secondary-title&gt;&lt;/titles&gt;&lt;periodical&gt;&lt;full-title&gt;Nature Catalysis&lt;/full-title&gt;&lt;/periodical&gt;&lt;pages&gt;985-992&lt;/pages&gt;&lt;volume&gt;1&lt;/volume&gt;&lt;number&gt;12&lt;/number&gt;&lt;dates&gt;&lt;year&gt;2018&lt;/year&gt;&lt;pub-dates&gt;&lt;date&gt;2018/12/01&lt;/date&gt;&lt;/pub-dates&gt;&lt;/dates&gt;&lt;isbn&gt;2520-1158&lt;/isbn&gt;&lt;urls&gt;&lt;related-urls&gt;&lt;url&gt;https://doi.org/10.1038/s41929-018-0195-1&lt;/url&gt;&lt;/related-urls&gt;&lt;/urls&gt;&lt;electronic-resource-num&gt;10.1038/s41929-018-0195-1&lt;/electronic-resource-num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24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/OLC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1.37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100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25" w:tooltip="Liu, 2019 #139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&lt;EndNote&gt;&lt;Cite&gt;&lt;Author&gt;Liu&lt;/Author&gt;&lt;Year&gt;2019&lt;/Year&gt;&lt;RecNum&gt;139&lt;/RecNum&gt;&lt;DisplayText&gt;&lt;style face="superscript"&gt;25&lt;/style&gt;&lt;/DisplayText&gt;&lt;record&gt;&lt;rec-number&gt;139&lt;/rec-number&gt;&lt;foreign-keys&gt;&lt;key app="EN" db-id="2wefet0r39twabep00ux5tpbsapr9z20ds9v"&gt;139&lt;/key&gt;&lt;/foreign-keys&gt;&lt;ref-type name="Journal Article"&gt;17&lt;/ref-type&gt;&lt;contributors&gt;&lt;authors&gt;&lt;author&gt;Liu, Daobin&lt;/author&gt;&lt;author&gt;Li, Xiyu&lt;/author&gt;&lt;author&gt;Chen, Shuangming&lt;/author&gt;&lt;author&gt;Yan, Huan&lt;/author&gt;&lt;author&gt;Wang, Changda&lt;/author&gt;&lt;author&gt;Wu, Chuanqiang&lt;/author&gt;&lt;author&gt;Haleem, Yasir A.&lt;/author&gt;&lt;author&gt;Duan, Sai&lt;/author&gt;&lt;author&gt;Lu, Junling&lt;/author&gt;&lt;author&gt;Ge, Binghui&lt;/author&gt;&lt;author&gt;Ajayan, Pulickel M.&lt;/author&gt;&lt;author&gt;Luo, Yi&lt;/author&gt;&lt;author&gt;Jiang, Jun&lt;/author&gt;&lt;author&gt;Song, Li&lt;/author&gt;&lt;/authors&gt;&lt;/contributors&gt;&lt;titles&gt;&lt;title&gt;Atomically dispersed platinum supported on curved carbon supports for efficient electrocatalytic hydrogen evolution&lt;/title&gt;&lt;secondary-title&gt;Nature Energy&lt;/secondary-title&gt;&lt;/titles&gt;&lt;periodical&gt;&lt;full-title&gt;Nature Energy&lt;/full-title&gt;&lt;/periodical&gt;&lt;pages&gt;512-518&lt;/pages&gt;&lt;volume&gt;4&lt;/volume&gt;&lt;number&gt;6&lt;/number&gt;&lt;dates&gt;&lt;year&gt;2019&lt;/year&gt;&lt;pub-dates&gt;&lt;date&gt;2019/06/01&lt;/date&gt;&lt;/pub-dates&gt;&lt;/dates&gt;&lt;isbn&gt;2058-7546&lt;/isbn&gt;&lt;urls&gt;&lt;related-urls&gt;&lt;url&gt;https://doi.org/10.1038/s41560-019-0402-6&lt;/url&gt;&lt;/related-urls&gt;&lt;/urls&gt;&lt;electronic-resource-num&gt;10.1038/s41560-019-0402-6&lt;/electronic-resource-num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25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Pt/Co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0.85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40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26" w:tooltip="Jiang, 2019 #140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&lt;EndNote&gt;&lt;Cite&gt;&lt;Author&gt;Jiang&lt;/Author&gt;&lt;Year&gt;2019&lt;/Year&gt;&lt;RecNum&gt;140&lt;/RecNum&gt;&lt;DisplayText&gt;&lt;style face="superscript"&gt;26&lt;/style&gt;&lt;/DisplayText&gt;&lt;record&gt;&lt;rec-number&gt;140&lt;/rec-number&gt;&lt;foreign-keys&gt;&lt;key app="EN" db-id="2wefet0r39twabep00ux5tpbsapr9z20ds9v"&gt;140&lt;/key&gt;&lt;/foreign-keys&gt;&lt;ref-type name="Journal Article"&gt;17&lt;/ref-type&gt;&lt;contributors&gt;&lt;authors&gt;&lt;author&gt;Jiang, Kang&lt;/author&gt;&lt;author&gt;Liu, Boyang&lt;/author&gt;&lt;author&gt;Luo, Min&lt;/author&gt;&lt;author&gt;Ning, Shoucong&lt;/author&gt;&lt;author&gt;Peng, Ming&lt;/author&gt;&lt;author&gt;Zhao, Yang&lt;/author&gt;&lt;author&gt;Lu, Ying-Rui&lt;/author&gt;&lt;author&gt;Chan, Ting-Shan&lt;/author&gt;&lt;author&gt;de Groot, Frank M. F.&lt;/author&gt;&lt;author&gt;Tan, Yongwen&lt;/author&gt;&lt;/authors&gt;&lt;/contributors&gt;&lt;titles&gt;&lt;title&gt;Single platinum atoms embedded in nanoporous cobalt selenide as electrocatalyst for accelerating hydrogen evolution reaction&lt;/title&gt;&lt;secondary-title&gt;Nature communications&lt;/secondary-title&gt;&lt;/titles&gt;&lt;periodical&gt;&lt;full-title&gt;Nature communications&lt;/full-title&gt;&lt;/periodical&gt;&lt;pages&gt;1743&lt;/pages&gt;&lt;volume&gt;10&lt;/volume&gt;&lt;number&gt;1&lt;/number&gt;&lt;dates&gt;&lt;year&gt;2019&lt;/year&gt;&lt;pub-dates&gt;&lt;date&gt;2019/04/15&lt;/date&gt;&lt;/pub-dates&gt;&lt;/dates&gt;&lt;isbn&gt;2041-1723&lt;/isbn&gt;&lt;urls&gt;&lt;related-urls&gt;&lt;url&gt;https://doi.org/10.1038/s41467-019-09765-y&lt;/url&gt;&lt;/related-urls&gt;&lt;/urls&gt;&lt;electronic-resource-num&gt;10.1038/s41467-019-09765-y&lt;/electronic-resource-num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26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Rh-MoS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90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20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27" w:tooltip="Meng, 2020 #141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&lt;EndNote&gt;&lt;Cite&gt;&lt;Author&gt;Meng&lt;/Author&gt;&lt;Year&gt;2020&lt;/Year&gt;&lt;RecNum&gt;141&lt;/RecNum&gt;&lt;DisplayText&gt;&lt;style face="superscript"&gt;27&lt;/style&gt;&lt;/DisplayText&gt;&lt;record&gt;&lt;rec-number&gt;141&lt;/rec-number&gt;&lt;foreign-keys&gt;&lt;key app="EN" db-id="2wefet0r39twabep00ux5tpbsapr9z20ds9v"&gt;141&lt;/key&gt;&lt;/foreign-keys&gt;&lt;ref-type name="Journal Article"&gt;17&lt;/ref-type&gt;&lt;contributors&gt;&lt;authors&gt;&lt;author&gt;Meng, Xiangyu&lt;/author&gt;&lt;author&gt;Ma, Chao&lt;/author&gt;&lt;author&gt;Jiang, Luozhen&lt;/author&gt;&lt;author&gt;Si, Rui&lt;/author&gt;&lt;author&gt;Meng, Xianguang&lt;/author&gt;&lt;author&gt;Tu, Yun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chuan&lt;/author&gt;&lt;author&gt;Yu, Liang&lt;/author&gt;&lt;author&gt;Bao, Xinhe&lt;/author&gt;&lt;author&gt;Deng, Dehui&lt;/author&gt;&lt;/authors&gt;&lt;/contributors&gt;&lt;titles&gt;&lt;title&gt;Distance Synergy of MoS2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‐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Confined Rhodium Atoms for Highly Efficient Hydrogen Evolution&lt;/title&gt;&lt;secondary-title&gt;Angewand</w:instrText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>te Chemie&lt;/secondary-title&gt;&lt;/titles&gt;&lt;periodical&gt;&lt;full-title&gt;Angewandte Chemie&lt;/full-title&gt;&lt;/periodical&gt;&lt;dates&gt;&lt;year&gt;2020&lt;/year&gt;&lt;/dates&gt;&lt;isbn&gt;0044-8249&lt;/isbn&gt;&lt;urls&gt;&lt;/urls&gt;&lt;/record&gt;&lt;/Cite&gt;&lt;/EndNote&gt;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27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Pt-SA/MoO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1.68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123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20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28" w:tooltip="Xu, 2020 #142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&lt;EndNote&gt;&lt;Cite&gt;&lt;Author&gt;Xu&lt;/Author&gt;&lt;Year&gt;2020&lt;/Year&gt;&lt;RecNum&gt;142&lt;/RecNum&gt;&lt;DisplayText&gt;&lt;style face="superscript"&gt;28&lt;/style&gt;&lt;/DisplayText&gt;&lt;record&gt;&lt;rec-number&gt;142&lt;/rec-number&gt;&lt;foreign-keys&gt;&lt;key app="EN" db-id="2wefet0r39twabep00ux5tpbsapr9z20ds9v"&gt;142&lt;/key&gt;&lt;/foreign-keys&gt;&lt;ref-type name="Journal Article"&gt;17&lt;/ref-type&gt;&lt;contributors&gt;&lt;authors&gt;&lt;author&gt;Xu, Jie&lt;/author&gt;&lt;author&gt;Zhang, Chaoxiong&lt;/author&gt;&lt;author&gt;Liu, Haoxuan&lt;/author&gt;&lt;author&gt;Sun, Jiaqiang&lt;/author&gt;&lt;author&gt;Xie, Ruicong&lt;/author&gt;&lt;author&gt;Qiu, Yuan&lt;/author&gt;&lt;author&gt;Lü, Fang&lt;/author&gt;&lt;author&gt;Liu, Yifan&lt;/author&gt;&lt;author&gt;Zhuo, Longchao&lt;/author&gt;&lt;author&gt;Liu, Xijun&lt;/author&gt;&lt;author&gt;Luo, Jun&lt;/author&gt;&lt;/authors&gt;&lt;/contributors&gt;&lt;titles&gt;&lt;title&gt;Amorphous MoOX-Stabilized single platinum atoms with ultrahigh mass activity for acidic hydrogen evolution&lt;/title&gt;&lt;secondary-title&gt;Nano Energy&lt;/secondary-title&gt;&lt;/titles&gt;&lt;periodical&gt;&lt;full-title&gt;Nano Energy&lt;/full-title&gt;&lt;/periodical&gt;&lt;pages&gt;104529&lt;/pages&gt;&lt;volume&gt;70&lt;/volume&gt;&lt;keywords&gt;&lt;keyword&gt;Amorphous MoO&lt;/keyword&gt;&lt;keyword&gt;Hydrogen evolution reaction&lt;/keyword&gt;&lt;keyword&gt;Electrocatalysis&lt;/keyword&gt;&lt;keyword&gt;Ultrahigh mass activity&lt;/keyword&gt;&lt;keyword&gt;Single-atom catalyst&lt;/keyword&gt;&lt;/keywords&gt;&lt;dates&gt;&lt;year&gt;2020&lt;/year&gt;&lt;pub-dates&gt;&lt;date&gt;2020/04/01/&lt;/date&gt;&lt;/pub-dates&gt;&lt;/dates&gt;&lt;isbn&gt;2211-2855&lt;/isbn&gt;&lt;urls&gt;&lt;related-urls&gt;&lt;url&gt;http://www.sciencedirect.com/science/article/pii/S2211285520300860&lt;/url&gt;&lt;/related-urls&gt;&lt;/urls&gt;&lt;electronic-resource-num&gt;https://doi.org/10.1016/j.nanoen.2020.104529&lt;/electronic-resource-num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28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Pt-PVP/TNR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21.9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44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29" w:tooltip="Li, 2020 #143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&lt;EndNote&gt;&lt;Cite&gt;&lt;Author&gt;Li&lt;/Author&gt;&lt;Year&gt;2020&lt;/Year&gt;&lt;RecNum&gt;143&lt;/RecNum&gt;&lt;DisplayText&gt;&lt;style face="superscript"&gt;29&lt;/style&gt;&lt;/DisplayText&gt;&lt;record&gt;&lt;rec-number&gt;143&lt;/rec-number&gt;&lt;foreign-keys&gt;&lt;key app="EN" db-id="2wefet0r39twabep00ux5tpbsapr9z20ds9v"&gt;143&lt;/key&gt;&lt;/foreign-keys&gt;&lt;ref-type name="Journal Article"&gt;17&lt;/ref-type&gt;&lt;contributors&gt;&lt;authors&gt;&lt;author&gt;Li, Can&lt;/author&gt;&lt;author&gt;Chen, Zheng&lt;/author&gt;&lt;author&gt;Yi, Hong&lt;/author&gt;&lt;author&gt;Cao, Yi&lt;/author&gt;&lt;author&gt;Du, Lei&lt;/author&gt;&lt;author&gt;Hu, Yidong&lt;/author&gt;&lt;author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&gt;Kong, Fanpeng&lt;/author&gt;&lt;author&gt;Campen, R Kramer&lt;/author&gt;&lt;author&gt;Gao, Yunzhi&lt;/author&gt;&lt;author&gt;Du, Chunyu&lt;/author&gt;&lt;/authors&gt;&lt;/contributors&gt;&lt;titles&gt;&lt;title&gt;Polyvinylpyrrolidone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‐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Coordinated Single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‐</w:instrText>
              </w:r>
              <w:r>
                <w:rPr>
                  <w:rFonts w:ascii="Times New Roman" w:hAnsi="Times New Roman" w:hint="eastAsia"/>
                  <w:sz w:val="24"/>
                  <w:szCs w:val="24"/>
                  <w:lang w:eastAsia="zh-CN"/>
                </w:rPr>
                <w:instrText>site Platinum Catalyst Exhibits High Activity for Hydrogen Evolu</w:instrText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>tion Reaction&lt;/title&gt;&lt;secondary-title&gt;Angewandte Chemie&lt;/secondary-title&gt;&lt;/titles&gt;&lt;periodical&gt;&lt;full-title&gt;Angewandte Chemie&lt;/full-title&gt;&lt;/periodical&gt;&lt;dates&gt;&lt;year&gt;2020&lt;/year&gt;&lt;/dates&gt;&lt;isbn&gt;0044-8249&lt;/isbn&gt;&lt;urls&gt;&lt;/urls&gt;&lt;/record&gt;&lt;/Cite&gt;&lt;/EndNote&gt;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29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Pt/PCM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142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65.3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5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30" w:tooltip="Zhang, 2018 #144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&lt;EndNote&gt;&lt;Cite&gt;&lt;Author&gt;Zhang&lt;/Author&gt;&lt;Year&gt;2018&lt;/Year&gt;&lt;RecNum&gt;144&lt;/RecNum&gt;&lt;DisplayText&gt;&lt;style face="superscript"&gt;30&lt;/style&gt;&lt;/DisplayText&gt;&lt;record&gt;&lt;rec-number&gt;144&lt;/rec-number&gt;&lt;foreign-keys&gt;&lt;key app="EN" db-id="2wefet0r39twabep00ux5tpbsapr9z20ds9v"&gt;144&lt;/key&gt;&lt;/foreign-keys&gt;&lt;ref-type name="Journal Article"&gt;17&lt;/ref-type&gt;&lt;contributors&gt;&lt;authors&gt;&lt;author&gt;Zhang, Huabin&lt;/author&gt;&lt;author&gt;An, Pengfei&lt;/author&gt;&lt;author&gt;Zhou, Wei&lt;/author&gt;&lt;author&gt;Guan, Bu Yuan&lt;/author&gt;&lt;author&gt;Zhang, Peng&lt;/author&gt;&lt;author&gt;Dong, Juncai&lt;/author&gt;&lt;author&gt;Lou, Xiong Wen David&lt;/author&gt;&lt;/authors&gt;&lt;/contributors&gt;&lt;titles&gt;&lt;title&gt;Dynamic traction of lattice-confined platinum atoms into mesoporous carbon matrix for hydrogen evolution reaction&lt;/title&gt;&lt;secondary-title&gt;Science advances&lt;/secondary-title&gt;&lt;/titles&gt;&lt;periodical&gt;&lt;full-title&gt;Science advances&lt;/full-title&gt;&lt;/periodical&gt;&lt;pages&gt;eaao6657&lt;/pages&gt;&lt;volume&gt;4&lt;/volume&gt;&lt;number&gt;1&lt;/number&gt;&lt;dates&gt;&lt;year&gt;2018&lt;/year&gt;&lt;/dates&gt;&lt;isbn&gt;2375-2548&lt;/isbn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30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RuCoP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1134" w:type="dxa"/>
            <w:tcBorders>
              <w:top w:val="nil"/>
              <w:bottom w:val="single" w:sz="12" w:space="0" w:color="000000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1701" w:type="dxa"/>
            <w:tcBorders>
              <w:top w:val="nil"/>
              <w:bottom w:val="single" w:sz="12" w:space="0" w:color="000000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1418" w:type="dxa"/>
            <w:tcBorders>
              <w:top w:val="nil"/>
              <w:bottom w:val="single" w:sz="12" w:space="0" w:color="000000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150 h</w:t>
            </w:r>
          </w:p>
        </w:tc>
        <w:tc>
          <w:tcPr>
            <w:tcW w:w="1701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Ref.</w:t>
            </w:r>
            <w:hyperlink w:anchor="_ENREF_31" w:tooltip="Xu, 2018 #145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&lt;EndNote&gt;&lt;Cite&gt;&lt;Author&gt;Xu&lt;/Author&gt;&lt;Year&gt;2018&lt;/Year&gt;&lt;RecNum&gt;145&lt;/RecNum&gt;&lt;DisplayText&gt;&lt;style face="superscript"&gt;31&lt;/style&gt;&lt;/DisplayText&gt;&lt;record&gt;&lt;rec-number&gt;145&lt;/rec-number&gt;&lt;foreign-keys&gt;&lt;key app="EN" db-id="2wefet0r39twabep00ux5tpbsapr9z20ds9v"&gt;145&lt;/key&gt;&lt;/foreign-keys&gt;&lt;ref-type name="Journal Article"&gt;17&lt;/ref-type&gt;&lt;contributors&gt;&lt;authors&gt;&lt;author&gt;Xu, Junyuan&lt;/author&gt;&lt;author&gt;Liu, Tianfu&lt;/author&gt;&lt;author&gt;Li, Junjie&lt;/author&gt;&lt;author&gt;Li, Bo&lt;/author&gt;&lt;author&gt;Liu, Yuefeng&lt;/author&gt;&lt;author&gt;Zhang, Bingsen&lt;/author&gt;&lt;author&gt;Xiong, Dehua&lt;/author&gt;&lt;author&gt;Amorim, Isilda&lt;/author&gt;&lt;author&gt;Li, Wei&lt;/author&gt;&lt;author&gt;Liu, Lifeng&lt;/author&gt;&lt;/authors&gt;&lt;/contributors&gt;&lt;titles&gt;&lt;title&gt;Boosting the hydrogen evolution performance of ruthenium clusters through synergistic coupling with cobalt phosphide&lt;/title&gt;&lt;secondary-title&gt;Energy &amp;amp; Environmental Science&lt;/secondary-title&gt;&lt;/titles&gt;&lt;periodical&gt;&lt;full-title&gt;Energy &amp;amp; Environmental Science&lt;/full-title&gt;&lt;/periodical&gt;&lt;pages&gt;1819-1827&lt;/pages&gt;&lt;volume&gt;11&lt;/volume&gt;&lt;number&gt;7&lt;/number&gt;&lt;dates&gt;&lt;year&gt;2018&lt;/year&gt;&lt;/dates&gt;&lt;publisher&gt;The Royal Society of Chemistry&lt;/publisher&gt;&lt;isbn&gt;1754-5692&lt;/isbn&gt;&lt;work-type&gt;10.1039/C7EE03603E&lt;/work-type&gt;&lt;urls&gt;&lt;related-urls&gt;&lt;url&gt;http://dx.doi.org/10.1039/C7EE03603E&lt;/url&gt;&lt;/related-urls&gt;&lt;/urls&gt;&lt;electronic-resource-num&gt;10.1039/c7ee03603e&lt;/electronic-resource-num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31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</w:tbl>
    <w:p w:rsidR="001739C5" w:rsidRDefault="00AE7907" w:rsidP="00AC003A">
      <w:pPr>
        <w:snapToGrid w:val="0"/>
        <w:spacing w:afterLines="50"/>
        <w:rPr>
          <w:rFonts w:ascii="Times New Roman" w:hAnsi="Times New Roman"/>
          <w:sz w:val="24"/>
          <w:szCs w:val="24"/>
          <w:lang w:eastAsia="zh-CN"/>
        </w:rPr>
      </w:pPr>
      <w:bookmarkStart w:id="1" w:name="_Hlk490121985"/>
      <w:bookmarkEnd w:id="0"/>
      <w:r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S5</w:t>
      </w:r>
      <w:r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Comparison of HER performance in acidic media for </w:t>
      </w:r>
      <w:r>
        <w:rPr>
          <w:rFonts w:ascii="Times New Roman" w:hAnsi="Times New Roman"/>
          <w:sz w:val="24"/>
          <w:szCs w:val="24"/>
          <w:lang w:eastAsia="zh-CN"/>
        </w:rPr>
        <w:t>Pt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</w:t>
      </w:r>
      <w:r>
        <w:rPr>
          <w:rFonts w:ascii="Times New Roman" w:hAnsi="Times New Roman"/>
          <w:sz w:val="24"/>
          <w:szCs w:val="24"/>
        </w:rPr>
        <w:t xml:space="preserve"> with previously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reported HSBB</w:t>
      </w:r>
      <w:r>
        <w:rPr>
          <w:rFonts w:ascii="Times New Roman" w:hAnsi="Times New Roman"/>
          <w:sz w:val="24"/>
          <w:szCs w:val="24"/>
        </w:rPr>
        <w:t xml:space="preserve"> electrocatalysts.</w:t>
      </w:r>
    </w:p>
    <w:tbl>
      <w:tblPr>
        <w:tblW w:w="10065" w:type="dxa"/>
        <w:tblInd w:w="108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</w:tblBorders>
        <w:tblLayout w:type="fixed"/>
        <w:tblLook w:val="04A0"/>
      </w:tblPr>
      <w:tblGrid>
        <w:gridCol w:w="79"/>
        <w:gridCol w:w="2048"/>
        <w:gridCol w:w="1559"/>
        <w:gridCol w:w="1559"/>
        <w:gridCol w:w="1701"/>
        <w:gridCol w:w="1418"/>
        <w:gridCol w:w="1701"/>
      </w:tblGrid>
      <w:tr w:rsidR="001739C5">
        <w:trPr>
          <w:trHeight w:val="683"/>
        </w:trPr>
        <w:tc>
          <w:tcPr>
            <w:tcW w:w="212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739C5" w:rsidRDefault="00AE7907" w:rsidP="00AC003A">
            <w:pPr>
              <w:snapToGrid w:val="0"/>
              <w:spacing w:beforeLines="50"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Catalyst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:rsidR="001739C5" w:rsidRDefault="00AE7907" w:rsidP="00AC003A">
            <w:pPr>
              <w:snapToGrid w:val="0"/>
              <w:spacing w:beforeLines="50"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N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oble meta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l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co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n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tent[</w:t>
            </w:r>
            <w:r>
              <w:rPr>
                <w:rFonts w:ascii="Times New Roman" w:eastAsia="宋体" w:hAnsi="Times New Roman"/>
                <w:b/>
                <w:sz w:val="24"/>
                <w:szCs w:val="24"/>
                <w:lang w:eastAsia="zh-CN"/>
              </w:rPr>
              <w:t>μ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g/cm</w:t>
            </w:r>
            <w:r>
              <w:rPr>
                <w:rFonts w:ascii="Times New Roman" w:hAnsi="Times New Roman" w:hint="eastAsia"/>
                <w:b/>
                <w:sz w:val="24"/>
                <w:szCs w:val="24"/>
                <w:vertAlign w:val="superscript"/>
                <w:lang w:eastAsia="zh-CN"/>
              </w:rPr>
              <w:t>2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]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39C5" w:rsidRDefault="00AE7907" w:rsidP="00AC003A">
            <w:pPr>
              <w:snapToGrid w:val="0"/>
              <w:spacing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zh-CN"/>
              </w:rPr>
              <w:sym w:font="Symbol" w:char="F068"/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  <w:lang w:eastAsia="zh-CN"/>
              </w:rPr>
              <w:t>20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[mV]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39C5" w:rsidRDefault="00AE7907" w:rsidP="00AC003A">
            <w:pPr>
              <w:snapToGrid w:val="0"/>
              <w:spacing w:beforeLines="50"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 xml:space="preserve">Tafel slope 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[</w:t>
            </w: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mV/dec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]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39C5" w:rsidRDefault="00AE7907" w:rsidP="00AC003A">
            <w:pPr>
              <w:snapToGrid w:val="0"/>
              <w:spacing w:beforeLines="50"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Durability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1739C5" w:rsidRDefault="00AE7907" w:rsidP="00AC003A">
            <w:pPr>
              <w:snapToGrid w:val="0"/>
              <w:spacing w:beforeLines="50" w:afterLines="50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Ref.</w:t>
            </w:r>
          </w:p>
        </w:tc>
      </w:tr>
      <w:tr w:rsidR="001739C5">
        <w:trPr>
          <w:gridBefore w:val="1"/>
          <w:wBefore w:w="79" w:type="dxa"/>
          <w:trHeight w:val="386"/>
        </w:trPr>
        <w:tc>
          <w:tcPr>
            <w:tcW w:w="204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Pt</w:t>
            </w:r>
            <w:r>
              <w:rPr>
                <w:rFonts w:ascii="Times New Roman" w:hAnsi="Times New Roman"/>
                <w:color w:val="FF0000"/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Ir</w:t>
            </w:r>
            <w:r>
              <w:rPr>
                <w:rFonts w:ascii="Times New Roman" w:hAnsi="Times New Roman"/>
                <w:color w:val="FF0000"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/CoP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color w:val="FF0000"/>
                <w:sz w:val="24"/>
                <w:szCs w:val="24"/>
                <w:lang w:eastAsia="zh-CN"/>
              </w:rPr>
              <w:t>0.6</w:t>
            </w:r>
          </w:p>
        </w:tc>
        <w:tc>
          <w:tcPr>
            <w:tcW w:w="1559" w:type="dxa"/>
            <w:tcBorders>
              <w:top w:val="single" w:sz="12" w:space="0" w:color="auto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25.2</w:t>
            </w:r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500 h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zh-CN"/>
              </w:rPr>
              <w:t>This work</w:t>
            </w:r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Pt/RuCeO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1.9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72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8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32" w:tooltip="Liu, 2020 #137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&lt;EndNote&gt;&lt;Cite&gt;&lt;Author&gt;Liu&lt;/Author&gt;&lt;Year&gt;2020&lt;/Year&gt;&lt;RecNum&gt;137&lt;/RecNum&gt;&lt;DisplayText&gt;&lt;style face="superscript"&gt;32&lt;/style&gt;&lt;/DisplayText&gt;&lt;record&gt;&lt;rec-number&gt;137&lt;/rec-number&gt;&lt;foreign-keys&gt;&lt;key app="EN" db-id="2wefet0r39twabep00ux5tpbsapr9z20ds9v"&gt;137&lt;/key&gt;&lt;/foreign-keys&gt;&lt;ref-type name="Journal Article"&gt;17&lt;/ref-type&gt;&lt;contributors&gt;&lt;authors&gt;&lt;author&gt;Liu, Tongtong&lt;/author&gt;&lt;author&gt;Gao, Wenbin&lt;/author&gt;&lt;author&gt;Wang, Qiqi&lt;/author&gt;&lt;author&gt;Dou, Meiling&lt;/author&gt;&lt;author&gt;Zhang, Zhengping&lt;/author&gt;&lt;author&gt;Wang, Feng&lt;/author&gt;&lt;/authors&gt;&lt;/contributors&gt;&lt;titles&gt;&lt;title&gt;Selective Loading of Atomic Platinum on a RuCeOx Support Enables Stable Hydrogen Evolution at High Current Densities&lt;/title&gt;&lt;secondary-title&gt;Angewandte Chemie International Edition&lt;/secondary-title&gt;&lt;/titles&gt;&lt;periodical&gt;&lt;full-title&gt;Angewandte Chemie International Edition&lt;/full-title&gt;&lt;/periodical&gt;&lt;volume&gt;n/a&lt;/volume&gt;&lt;number&gt;n/a&lt;/number&gt;&lt;keywords&gt;&lt;keyword&gt;hydrogen evolution reaction&lt;/keyword&gt;&lt;keyword&gt;hydrogen spillover&lt;/keyword&gt;&lt;keyword&gt;metal oxides&lt;/keyword&gt;&lt;keyword&gt;single atoms&lt;/keyword&gt;&lt;keyword&gt;platinum&lt;/keyword&gt;&lt;/keywords&gt;&lt;dates&gt;&lt;year&gt;2020&lt;/year&gt;&lt;pub-dates&gt;&lt;date&gt;2020/07/21&lt;/date&gt;&lt;/pub-dates&gt;&lt;/dates&gt;&lt;publisher&gt;John Wiley &amp;amp; Sons, Ltd&lt;/publisher&gt;&lt;isbn&gt;1433-7851&lt;/isbn&gt;&lt;urls&gt;&lt;related-urls&gt;&lt;url&gt;https://doi.org/10.1002/anie.202009612&lt;/url&gt;&lt;/related-urls&gt;&lt;/urls&gt;&lt;electronic-resource-num&gt;10.1002/anie.202009612&lt;/electronic-resource-num&gt;&lt;access-date&gt;2020/10/11&lt;/access-date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32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Rh/SiNW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81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138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33" w:tooltip="Zhu, 2016 #146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&lt;EndNote&gt;&lt;Cite&gt;&lt;Author&gt;Zhu&lt;/Author&gt;&lt;Year&gt;2016&lt;/Year&gt;&lt;RecNum&gt;146&lt;/RecNum&gt;&lt;DisplayText&gt;&lt;style face="superscript"&gt;33&lt;/style&gt;&lt;/DisplayText&gt;&lt;record&gt;&lt;rec-number&gt;146&lt;/rec-number&gt;&lt;foreign-keys&gt;&lt;key app="EN" db-id="2wefet0r39twabep00ux5tpbsapr9z20ds9v"&gt;146&lt;/key&gt;&lt;/foreign-keys&gt;&lt;ref-type name="Journal Article"&gt;17&lt;/ref-type&gt;&lt;contributors&gt;&lt;authors&gt;&lt;author&gt;Zhu, Lili&lt;/author&gt;&lt;author&gt;Lin, Haiping&lt;/author&gt;&lt;author&gt;Li, Youyong&lt;/author&gt;&lt;author&gt;Liao, Fan&lt;/author&gt;&lt;author&gt;Lifshitz, Yeshayahu&lt;/author&gt;&lt;author&gt;Sheng, Minqi&lt;/author&gt;&lt;author&gt;Lee, Shuit-Tong&lt;/author&gt;&lt;author&gt;Shao, Mingwang&lt;/author&gt;&lt;/authors&gt;&lt;/contributors&gt;&lt;titles&gt;&lt;title&gt;A rhodium/silicon co-electrocatalyst design concept to surpass platinum hydrogen evolution activity at high overpotentials&lt;/title&gt;&lt;secondary-title&gt;Nature communications&lt;/secondary-title&gt;&lt;/titles&gt;&lt;periodical&gt;&lt;full-title&gt;Nature communications&lt;/full-title&gt;&lt;/periodical&gt;&lt;pages&gt;12272&lt;/pages&gt;&lt;volume&gt;7&lt;/volume&gt;&lt;number&gt;1&lt;/number&gt;&lt;dates&gt;&lt;year&gt;2016&lt;/year&gt;&lt;pub-dates&gt;&lt;date&gt;2016/07/22&lt;/date&gt;&lt;/pub-dates&gt;&lt;/dates&gt;&lt;isbn&gt;2041-1723&lt;/isbn&gt;&lt;urls&gt;&lt;related-urls&gt;&lt;url&gt;https://doi.org/10.1038/ncomms12272&lt;/url&gt;&lt;/related-urls&gt;&lt;/urls&gt;&lt;electronic-resource-num&gt;10.1038/ncomms12272&lt;/electronic-resource-num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33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Ir/SiNW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14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34" w:tooltip="Sheng, 2019 #296" w:history="1"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</w:rPr>
                <w:instrText xml:space="preserve"> ADDIN EN.CITE &lt;EndNote&gt;&lt;Cite&gt;&lt;Author&gt;Sheng&lt;/Author&gt;&lt;Year&gt;2019&lt;/Year&gt;&lt;RecNum&gt;296&lt;/RecNum&gt;&lt;DisplayText&gt;&lt;style face="superscript"&gt;34&lt;/style&gt;&lt;/DisplayText&gt;&lt;record&gt;&lt;rec-number&gt;296&lt;/rec-number&gt;&lt;foreign-keys&gt;&lt;key app="EN" db-id="2watsp0zt2tavkeftsmxxsdkt00efww990tx"&gt;296&lt;/key&gt;&lt;/foreign-keys&gt;&lt;ref-type name="Journal Article"&gt;17&lt;/ref-type&gt;&lt;contributors&gt;&lt;authors&gt;&lt;author&gt;Sheng, Minqi&lt;/author&gt;&lt;author&gt;Jiang, Binbin&lt;/author&gt;&lt;author&gt;Wu, Bin&lt;/author&gt;&lt;author&gt;Liao, Fan&lt;/author&gt;&lt;author&gt;Fan, Xing&lt;/author&gt;&lt;author&gt;Lin, Haiping&lt;/author&gt;&lt;author&gt;Li, Youyong&lt;/author&gt;&lt;author&gt;Lifshitz, Yeshayahu&lt;/author&gt;&lt;author&gt;Lee, Shuit-Tong&lt;/author&gt;&lt;author&gt;Shao, Mingwang&lt;/author&gt;&lt;/authors&gt;&lt;/contributors&gt;&lt;titles&gt;&lt;title&gt;Approaching the Volcano Top: Iridium/Silicon Nanocomposites as Efficient Electrocatalysts for the Hydrogen Evolution Reaction&lt;/title&gt;&lt;secondary-title&gt;Acs Nano&lt;/secondary-title&gt;&lt;/titles&gt;&lt;periodical&gt;&lt;full-title&gt;Acs Nano&lt;/full-title&gt;&lt;/periodical&gt;&lt;dates&gt;&lt;year&gt;2019&lt;/year&gt;&lt;/dates&gt;&lt;isbn&gt;1936-0851&lt;/isbn&gt;&lt;urls&gt;&lt;/urls&gt;&lt;/record&gt;&lt;/Cite&gt;&lt;/EndNote&gt;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</w:rPr>
                <w:t>34</w:t>
              </w:r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Rh/MoS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22.2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35" w:tooltip="Cheng, 2017 #126" w:history="1"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</w:rPr>
                <w:instrText xml:space="preserve"> ADDIN EN.CITE &lt;EndNote&gt;&lt;Cite&gt;&lt;Author&gt;Cheng&lt;/Author&gt;&lt;Year&gt;2017&lt;/Year&gt;&lt;RecNum&gt;126&lt;/RecNum&gt;&lt;DisplayText&gt;&lt;style face="superscript"&gt;35&lt;/style&gt;&lt;/DisplayText&gt;&lt;record&gt;&lt;rec-number&gt;126&lt;/rec-number&gt;&lt;foreign-keys&gt;&lt;key app="EN" db-id="2wefet0r39twabep00ux5tpbsapr9z20ds9v"&gt;126&lt;/key&gt;&lt;/foreign-keys&gt;&lt;ref-type name="Journal Article"&gt;17&lt;/ref-type&gt;&lt;contributors&gt;&lt;authors&gt;&lt;author&gt;Cheng, Yafei&lt;/author&gt;&lt;author&gt;Lu, Shunkai&lt;/author&gt;&lt;author&gt;Liao, Fan&lt;/author&gt;&lt;author&gt;Liu, Liangbin&lt;/author&gt;&lt;author&gt;Li, Yanqing&lt;/author&gt;&lt;author&gt;Shao, Mingwang&lt;/author&gt;&lt;/authors&gt;&lt;/contributors&gt;&lt;titles&gt;&lt;title&gt;RhMoS2 Nanocomposite Catalysts with Pt-Like Activity for Hydrogen Evolution Reaction&lt;/title&gt;&lt;secondary-title&gt;Advanced Functional Materials&lt;/secondary-title&gt;&lt;/titles&gt;&lt;periodical&gt;&lt;full-title&gt;Advanced Functional Materials&lt;/full-title&gt;&lt;/periodical&gt;&lt;pages&gt;1700359&lt;/pages&gt;&lt;volume&gt;27&lt;/volume&gt;&lt;number&gt;23&lt;/number&gt;&lt;dates&gt;&lt;year&gt;2017&lt;/year&gt;&lt;/dates&gt;&lt;isbn&gt;1616-301X&lt;/isbn&gt;&lt;urls&gt;&lt;related-urls&gt;&lt;url&gt;https://onlinelibrary.wiley.com/doi/abs/10.1002/adfm.201700359&lt;/url&gt;&lt;/related-urls&gt;&lt;/urls&gt;&lt;electronic-resource-num&gt;10.1002/adfm.201700359&lt;/electronic-resource-num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</w:rPr>
                <w:t>35</w:t>
              </w:r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Pt/WO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19.4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36" w:tooltip="Tian, 2019 #297" w:history="1"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</w:rPr>
                <w:instrText xml:space="preserve"> ADDIN EN.CITE &lt;EndNote&gt;&lt;Cite&gt;&lt;Author&gt;Tian&lt;/Author&gt;&lt;Year&gt;2019&lt;/Year&gt;&lt;RecNum&gt;297&lt;/RecNum&gt;&lt;DisplayText&gt;&lt;style face="superscript"&gt;36&lt;/style&gt;&lt;/DisplayText&gt;&lt;record&gt;&lt;rec-number&gt;297&lt;/rec-number&gt;&lt;foreign-keys&gt;&lt;key app="EN" db-id="2watsp0zt2tavkeftsmxxsdkt00efww990tx"&gt;297&lt;/key&gt;&lt;/foreign-keys&gt;&lt;ref-type name="Journal Article"&gt;17&lt;/ref-type&gt;&lt;contributors&gt;&lt;authors&gt;&lt;author&gt;Tian, Han&lt;/author&gt;&lt;author&gt;Cui, Xiangzhi&lt;/author&gt;&lt;author&gt;Zeng, Liming&lt;/author&gt;&lt;author&gt;Su, Liang&lt;/author&gt;&lt;author&gt;Song, Yiling&lt;/author&gt;&lt;author&gt;Shi, Jianlin&lt;/author&gt;&lt;/authors&gt;&lt;/contributors&gt;&lt;titles&gt;&lt;title&gt;Oxygen vacancy-assisted hydrogen evolution reaction of the Pt/WO 3 electrocatalyst&lt;/title&gt;&lt;secondary-title&gt;Journal of Materials Chemistry A&lt;/secondary-title&gt;&lt;/titles&gt;&lt;periodical&gt;&lt;full-title&gt;Journal of Materials Chemistry A&lt;/full-title&gt;&lt;/periodical&gt;&lt;pages&gt;6285-6293&lt;/pages&gt;&lt;volume&gt;7&lt;/volume&gt;&lt;number&gt;11&lt;/number&gt;&lt;dates&gt;&lt;year&gt;2019&lt;/year&gt;&lt;/dates&gt;&lt;urls&gt;&lt;/urls&gt;&lt;/record&gt;&lt;/Cite&gt;&lt;/EndNote&gt;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</w:rPr>
                <w:t>36</w:t>
              </w:r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/WS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3.1 h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37" w:tooltip="Yang, 2016 #298" w:history="1"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</w:rPr>
                <w:instrText xml:space="preserve"> ADDIN EN.CITE &lt;EndNote&gt;&lt;Cite&gt;&lt;Author&gt;Yang&lt;/Author&gt;&lt;Year&gt;2016&lt;/Year&gt;&lt;RecNum&gt;298&lt;/RecNum&gt;&lt;DisplayText&gt;&lt;style face="superscript"&gt;37&lt;/style&gt;&lt;/DisplayText&gt;&lt;record&gt;&lt;rec-number&gt;298&lt;/rec-number&gt;&lt;foreign-keys&gt;&lt;key app="EN" db-id="2watsp0zt2tavkeftsmxxsdkt00efww990tx"&gt;298&lt;/key&gt;&lt;/foreign-keys&gt;&lt;ref-type name="Journal Article"&gt;17&lt;/ref-type&gt;&lt;contributors&gt;&lt;authors&gt;&lt;author&gt;Yang, Lun&lt;/author&gt;&lt;author&gt;Zhu, Xiaobin&lt;/author&gt;&lt;author&gt;Xiong, Shijie&lt;/author&gt;&lt;author&gt;Wu, Xinglong&lt;/author&gt;&lt;author&gt;Shan, Yun&lt;/author&gt;&lt;author&gt;Chu, Paul K&lt;/author&gt;&lt;/authors&gt;&lt;/contributors&gt;&lt;titles&gt;&lt;title&gt;Synergistic WO3· 2H2O nanoplates/WS2 hybrid catalysts for high-efficiency hydrogen evolution&lt;/title&gt;&lt;secondary-title&gt;ACS applied materials &amp;amp; interfaces&lt;/secondary-title&gt;&lt;/titles&gt;&lt;pages&gt;13966-13972&lt;/pages&gt;&lt;volume&gt;8&lt;/volume&gt;&lt;number&gt;22&lt;/number&gt;&lt;dates&gt;&lt;year&gt;2016&lt;/year&gt;&lt;/dates&gt;&lt;isbn&gt;1944-8244&lt;/isbn&gt;&lt;urls&gt;&lt;/urls&gt;&lt;/record&gt;&lt;/Cite&gt;&lt;Cite&gt;&lt;Author&gt;Yang&lt;/Author&gt;&lt;Year&gt;2016&lt;/Year&gt;&lt;RecNum&gt;298&lt;/RecNum&gt;&lt;record&gt;&lt;rec-number&gt;298&lt;/rec-number&gt;&lt;foreign-keys&gt;&lt;key app="EN" db-id="2watsp0zt2tavkeftsmxxsdkt00efww990tx"&gt;298&lt;/key&gt;&lt;/foreign-keys&gt;&lt;ref-type name="Journal Article"&gt;17&lt;/ref-type&gt;&lt;contributors&gt;&lt;authors&gt;&lt;author&gt;Yang, Lun&lt;/author&gt;&lt;author&gt;Zhu, Xiaobin&lt;/author&gt;&lt;author&gt;Xiong, Shijie&lt;/author&gt;&lt;author&gt;Wu, Xinglong&lt;/author&gt;&lt;author&gt;Shan, Yun&lt;/author&gt;&lt;author&gt;Chu, Paul K&lt;/author&gt;&lt;/authors&gt;&lt;/contributors&gt;&lt;titles&gt;&lt;title&gt;Synergistic WO3· 2H2O nanoplates/WS2 hybrid catalysts for high-efficiency hydrogen evolution&lt;/title&gt;&lt;secondary-title&gt;ACS applied materials &amp;amp; interfaces&lt;/secondary-title&gt;&lt;/titles&gt;&lt;pages&gt;13966-13972&lt;/pages&gt;&lt;volume&gt;8&lt;/volume&gt;&lt;number&gt;22&lt;/number&gt;&lt;dates&gt;&lt;year&gt;2016&lt;/year&gt;&lt;/dates&gt;&lt;isbn&gt;1944-8244&lt;/isbn&gt;&lt;urls&gt;&lt;/urls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</w:rPr>
                <w:t>37</w:t>
              </w:r>
              <w:r w:rsidR="0068443D">
                <w:rPr>
                  <w:rFonts w:ascii="Times New Roman" w:hAnsi="Times New Roman"/>
                  <w:sz w:val="24"/>
                  <w:szCs w:val="24"/>
                </w:rPr>
                <w:fldChar w:fldCharType="end"/>
              </w:r>
            </w:hyperlink>
          </w:p>
        </w:tc>
      </w:tr>
      <w:tr w:rsidR="001739C5">
        <w:trPr>
          <w:gridBefore w:val="1"/>
          <w:wBefore w:w="79" w:type="dxa"/>
          <w:trHeight w:val="426"/>
        </w:trPr>
        <w:tc>
          <w:tcPr>
            <w:tcW w:w="204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EG-Pt/CoP-1.5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1.5</w:t>
            </w:r>
          </w:p>
        </w:tc>
        <w:tc>
          <w:tcPr>
            <w:tcW w:w="1559" w:type="dxa"/>
            <w:tcBorders>
              <w:top w:val="nil"/>
              <w:bottom w:val="single" w:sz="12" w:space="0" w:color="000000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tcBorders>
              <w:top w:val="nil"/>
              <w:bottom w:val="single" w:sz="12" w:space="0" w:color="000000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42.5</w:t>
            </w:r>
          </w:p>
        </w:tc>
        <w:tc>
          <w:tcPr>
            <w:tcW w:w="1418" w:type="dxa"/>
            <w:tcBorders>
              <w:top w:val="nil"/>
              <w:bottom w:val="single" w:sz="12" w:space="0" w:color="000000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100 h</w:t>
            </w:r>
          </w:p>
        </w:tc>
        <w:tc>
          <w:tcPr>
            <w:tcW w:w="1701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 xml:space="preserve">Ref. </w:t>
            </w:r>
            <w:hyperlink w:anchor="_ENREF_2" w:tooltip="Li, 2019 #150" w:history="1"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begin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instrText xml:space="preserve"> ADDIN EN.CITE &lt;EndNote&gt;&lt;Cite&gt;&lt;Author&gt;Li&lt;/Author&gt;&lt;Year&gt;2019&lt;/Year&gt;&lt;RecNum&gt;150&lt;/RecNum&gt;&lt;DisplayText&gt;&lt;style face="superscript"&gt;2&lt;/style&gt;&lt;/DisplayText&gt;&lt;record&gt;&lt;rec-number&gt;150&lt;/rec-number&gt;&lt;foreign-keys&gt;&lt;key app="EN" db-id="2wefet0r39twabep00ux5tpbsapr9z20ds9v"&gt;150&lt;/key&gt;&lt;/foreign-keys&gt;&lt;ref-type name="Journal Article"&gt;17&lt;/ref-type&gt;&lt;contributors&gt;&lt;authors&gt;&lt;author&gt;Li, Jiayuan&lt;/author&gt;&lt;author&gt;Liu, Han-Xuan&lt;/author&gt;&lt;author&gt;Gou, Wangyan&lt;/author&gt;&lt;author&gt;Zhang, Mingkai&lt;/author&gt;&lt;author&gt;Xia, Zhaoming&lt;/author&gt;&lt;author&gt;Zhang, Sai&lt;/author&gt;&lt;author&gt;Chang, Chun-Ran&lt;/author&gt;&lt;author&gt;Ma, Yuanyuan&lt;/author&gt;&lt;author&gt;Qu, Yongquan&lt;/author&gt;&lt;/authors&gt;&lt;/contributors&gt;&lt;titles&gt;&lt;title&gt;Ethylene-glycol ligand environment facilitates highly efficient hydrogen evolution of Pt/CoP through proton concentration and hydrogen spillover&lt;/title&gt;&lt;secondary-title&gt;Energy &amp;amp; Environmental Science&lt;/secondary-title&gt;&lt;/titles&gt;&lt;periodical&gt;&lt;full-title&gt;Energy &amp;amp; Environmental Science&lt;/full-title&gt;&lt;/periodical&gt;&lt;pages&gt;2298-2304&lt;/pages&gt;&lt;volume&gt;12&lt;/volume&gt;&lt;number&gt;7&lt;/number&gt;&lt;dates&gt;&lt;year&gt;2019&lt;/year&gt;&lt;/dates&gt;&lt;publisher&gt;The Royal Society of Chemistry&lt;/publisher&gt;&lt;isbn&gt;1754-5692&lt;/isbn&gt;&lt;work-type&gt;10.1039/C9EE00752K&lt;/work-type&gt;&lt;urls&gt;&lt;related-urls&gt;&lt;url&gt;http://dx.doi.org/10.1039/C9EE00752K&lt;/url&gt;&lt;/related-urls&gt;&lt;/urls&gt;&lt;electronic-resource-num&gt;10.1039/c9ee00752k&lt;/electronic-resource-num&gt;&lt;/record&gt;&lt;/Cite&gt;&lt;/EndNote&gt;</w:instrTex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separate"/>
              </w:r>
              <w:r>
                <w:rPr>
                  <w:rFonts w:ascii="Times New Roman" w:hAnsi="Times New Roman"/>
                  <w:sz w:val="24"/>
                  <w:szCs w:val="24"/>
                  <w:lang w:eastAsia="zh-CN"/>
                </w:rPr>
                <w:t>2</w:t>
              </w:r>
              <w:r w:rsidR="0068443D">
                <w:rPr>
                  <w:rFonts w:ascii="Times New Roman" w:hAnsi="Times New Roman"/>
                  <w:sz w:val="24"/>
                  <w:szCs w:val="24"/>
                  <w:lang w:eastAsia="zh-CN"/>
                </w:rPr>
                <w:fldChar w:fldCharType="end"/>
              </w:r>
            </w:hyperlink>
          </w:p>
        </w:tc>
      </w:tr>
    </w:tbl>
    <w:p w:rsidR="001739C5" w:rsidRDefault="001739C5">
      <w:pPr>
        <w:snapToGrid w:val="0"/>
        <w:spacing w:after="0"/>
        <w:rPr>
          <w:rFonts w:ascii="Times New Roman" w:hAnsi="Times New Roman"/>
          <w:b/>
          <w:sz w:val="24"/>
          <w:szCs w:val="24"/>
          <w:lang w:eastAsia="zh-CN"/>
        </w:rPr>
      </w:pPr>
    </w:p>
    <w:p w:rsidR="001739C5" w:rsidRDefault="00AE7907" w:rsidP="00AC003A">
      <w:pPr>
        <w:snapToGrid w:val="0"/>
        <w:spacing w:afterLines="50"/>
        <w:rPr>
          <w:rFonts w:ascii="Times New Roman" w:hAnsi="Times New Roman"/>
          <w:b/>
          <w:sz w:val="24"/>
          <w:szCs w:val="24"/>
          <w:lang w:eastAsia="zh-CN"/>
        </w:rPr>
      </w:pPr>
      <w:bookmarkStart w:id="2" w:name="_GoBack"/>
      <w:bookmarkEnd w:id="2"/>
      <w:r>
        <w:rPr>
          <w:rFonts w:ascii="Times New Roman" w:hAnsi="Times New Roman"/>
          <w:b/>
          <w:sz w:val="24"/>
          <w:szCs w:val="24"/>
          <w:lang w:eastAsia="zh-CN"/>
        </w:rPr>
        <w:t>Table S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6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  <w:lang w:eastAsia="zh-CN"/>
        </w:rPr>
        <w:t>The fit</w:t>
      </w:r>
      <w:r>
        <w:rPr>
          <w:rFonts w:ascii="Times New Roman" w:hAnsi="Times New Roman" w:hint="eastAsia"/>
          <w:sz w:val="24"/>
          <w:szCs w:val="24"/>
          <w:lang w:eastAsia="zh-CN"/>
        </w:rPr>
        <w:t>ted</w:t>
      </w:r>
      <w:r>
        <w:rPr>
          <w:rFonts w:ascii="Times New Roman" w:hAnsi="Times New Roman"/>
          <w:sz w:val="24"/>
          <w:szCs w:val="24"/>
          <w:lang w:eastAsia="zh-CN"/>
        </w:rPr>
        <w:t xml:space="preserve"> parameters of </w:t>
      </w:r>
      <w:r>
        <w:rPr>
          <w:rFonts w:ascii="Times New Roman" w:hAnsi="Times New Roman"/>
          <w:sz w:val="24"/>
          <w:szCs w:val="24"/>
        </w:rPr>
        <w:t xml:space="preserve">the EIS data of </w:t>
      </w:r>
      <w:r>
        <w:rPr>
          <w:rFonts w:ascii="Times New Roman" w:hAnsi="Times New Roman" w:hint="eastAsia"/>
          <w:sz w:val="24"/>
          <w:szCs w:val="24"/>
          <w:lang w:eastAsia="zh-CN"/>
        </w:rPr>
        <w:t>bare CoP, Pt/CoP and Pr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Ir</w:t>
      </w:r>
      <w:r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/CoP</w:t>
      </w:r>
      <w:r>
        <w:rPr>
          <w:rFonts w:ascii="Times New Roman" w:hAnsi="Times New Roman"/>
          <w:sz w:val="24"/>
          <w:szCs w:val="24"/>
        </w:rPr>
        <w:t xml:space="preserve"> for HER.</w:t>
      </w:r>
    </w:p>
    <w:tbl>
      <w:tblPr>
        <w:tblStyle w:val="ad"/>
        <w:tblW w:w="0" w:type="auto"/>
        <w:tblLook w:val="04A0"/>
      </w:tblPr>
      <w:tblGrid>
        <w:gridCol w:w="1838"/>
        <w:gridCol w:w="1154"/>
        <w:gridCol w:w="1154"/>
        <w:gridCol w:w="1519"/>
        <w:gridCol w:w="993"/>
        <w:gridCol w:w="708"/>
        <w:gridCol w:w="993"/>
        <w:gridCol w:w="1559"/>
      </w:tblGrid>
      <w:tr w:rsidR="001739C5">
        <w:trPr>
          <w:trHeight w:val="414"/>
        </w:trPr>
        <w:tc>
          <w:tcPr>
            <w:tcW w:w="18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Catalysts</w:t>
            </w:r>
          </w:p>
        </w:tc>
        <w:tc>
          <w:tcPr>
            <w:tcW w:w="11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zh-CN"/>
              </w:rPr>
              <w:t>η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[</w:t>
            </w: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mV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]</w:t>
            </w:r>
          </w:p>
        </w:tc>
        <w:tc>
          <w:tcPr>
            <w:tcW w:w="11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zh-CN"/>
              </w:rPr>
              <w:t>R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  <w:lang w:eastAsia="zh-CN"/>
              </w:rPr>
              <w:t>s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[</w:t>
            </w: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Ω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]</w:t>
            </w:r>
          </w:p>
        </w:tc>
        <w:tc>
          <w:tcPr>
            <w:tcW w:w="15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zh-CN"/>
              </w:rPr>
              <w:t>T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[</w:t>
            </w: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F s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  <w:lang w:eastAsia="zh-CN"/>
              </w:rPr>
              <w:t>n-1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]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zh-CN"/>
              </w:rPr>
              <w:t>R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[</w:t>
            </w: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Ω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]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n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  <w:lang w:eastAsia="zh-CN"/>
              </w:rPr>
              <w:t>1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zh-CN"/>
              </w:rPr>
              <w:t>R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[</w:t>
            </w: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Ω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]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zh-CN"/>
              </w:rPr>
              <w:t>C</w:t>
            </w:r>
            <w:r>
              <w:rPr>
                <w:rFonts w:ascii="Times New Roman" w:eastAsia="宋体" w:hAnsi="Times New Roman"/>
                <w:b/>
                <w:i/>
                <w:sz w:val="24"/>
                <w:szCs w:val="24"/>
                <w:vertAlign w:val="subscript"/>
                <w:lang w:eastAsia="zh-CN"/>
              </w:rPr>
              <w:t>φ</w:t>
            </w:r>
            <w:r>
              <w:rPr>
                <w:rFonts w:ascii="Times New Roman" w:eastAsia="宋体" w:hAnsi="Times New Roman" w:hint="eastAsia"/>
                <w:b/>
                <w:sz w:val="24"/>
                <w:szCs w:val="24"/>
                <w:lang w:eastAsia="zh-CN"/>
              </w:rPr>
              <w:t xml:space="preserve"> [</w:t>
            </w:r>
            <w:r>
              <w:rPr>
                <w:rFonts w:ascii="Times New Roman" w:eastAsia="宋体" w:hAnsi="Times New Roman"/>
                <w:b/>
                <w:sz w:val="24"/>
                <w:szCs w:val="24"/>
                <w:lang w:eastAsia="zh-CN"/>
              </w:rPr>
              <w:t>F</w:t>
            </w:r>
            <w:r>
              <w:rPr>
                <w:rFonts w:ascii="Times New Roman" w:eastAsia="宋体" w:hAnsi="Times New Roman" w:hint="eastAsia"/>
                <w:b/>
                <w:sz w:val="24"/>
                <w:szCs w:val="24"/>
                <w:lang w:eastAsia="zh-CN"/>
              </w:rPr>
              <w:t>]</w:t>
            </w:r>
          </w:p>
        </w:tc>
      </w:tr>
      <w:tr w:rsidR="001739C5">
        <w:trPr>
          <w:trHeight w:val="414"/>
        </w:trPr>
        <w:tc>
          <w:tcPr>
            <w:tcW w:w="183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CoP</w:t>
            </w:r>
          </w:p>
        </w:tc>
        <w:tc>
          <w:tcPr>
            <w:tcW w:w="11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-30</w:t>
            </w:r>
          </w:p>
        </w:tc>
        <w:tc>
          <w:tcPr>
            <w:tcW w:w="11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3.61</w:t>
            </w:r>
          </w:p>
        </w:tc>
        <w:tc>
          <w:tcPr>
            <w:tcW w:w="151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0.0042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20.8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0.8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5370.3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0.0032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3.6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0.004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20.4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0.8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4265.8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0.004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0.004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3162.3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0.07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3.6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0.004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17.7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2511.9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0.010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16.7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0.8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2137.9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0.0132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3.66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0.004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15.8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0.8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1548.8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0.0145</w:t>
            </w:r>
          </w:p>
        </w:tc>
      </w:tr>
      <w:tr w:rsidR="001739C5">
        <w:trPr>
          <w:trHeight w:val="414"/>
        </w:trPr>
        <w:tc>
          <w:tcPr>
            <w:tcW w:w="1838" w:type="dxa"/>
            <w:vMerge w:val="restart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Pt/CoP</w:t>
            </w:r>
          </w:p>
        </w:tc>
        <w:tc>
          <w:tcPr>
            <w:tcW w:w="1154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-20</w:t>
            </w:r>
          </w:p>
        </w:tc>
        <w:tc>
          <w:tcPr>
            <w:tcW w:w="1154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3.5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519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993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23.7</w:t>
            </w:r>
          </w:p>
        </w:tc>
        <w:tc>
          <w:tcPr>
            <w:tcW w:w="708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0.8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993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4786.3</w:t>
            </w:r>
          </w:p>
        </w:tc>
        <w:tc>
          <w:tcPr>
            <w:tcW w:w="1559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3.5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24.0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0.8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3715.4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26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3020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0.0025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3.5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2041.7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0.0020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3.5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0.8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1513.6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0.0018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154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3.5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519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0.7</w:t>
            </w:r>
          </w:p>
        </w:tc>
        <w:tc>
          <w:tcPr>
            <w:tcW w:w="708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0.8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1000</w:t>
            </w:r>
          </w:p>
        </w:tc>
        <w:tc>
          <w:tcPr>
            <w:tcW w:w="1559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0.0020</w:t>
            </w:r>
          </w:p>
        </w:tc>
      </w:tr>
      <w:tr w:rsidR="001739C5">
        <w:trPr>
          <w:trHeight w:val="414"/>
        </w:trPr>
        <w:tc>
          <w:tcPr>
            <w:tcW w:w="1838" w:type="dxa"/>
            <w:vMerge w:val="restart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Pt</w:t>
            </w:r>
            <w:r>
              <w:rPr>
                <w:rFonts w:ascii="Times New Roman" w:hAnsi="Times New Roman" w:hint="eastAsia"/>
                <w:b/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Ir</w:t>
            </w:r>
            <w:r>
              <w:rPr>
                <w:rFonts w:ascii="Times New Roman" w:hAnsi="Times New Roman" w:hint="eastAsia"/>
                <w:b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/CoP</w:t>
            </w:r>
          </w:p>
        </w:tc>
        <w:tc>
          <w:tcPr>
            <w:tcW w:w="1154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154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1519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993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25.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708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0.8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93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4365.2</w:t>
            </w:r>
          </w:p>
        </w:tc>
        <w:tc>
          <w:tcPr>
            <w:tcW w:w="1559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0.0066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24.7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0.8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2512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0.0192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1621.8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0.051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2.2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891.3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0.066</w:t>
            </w:r>
          </w:p>
        </w:tc>
      </w:tr>
      <w:tr w:rsidR="001739C5">
        <w:trPr>
          <w:trHeight w:val="414"/>
        </w:trPr>
        <w:tc>
          <w:tcPr>
            <w:tcW w:w="183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739C5" w:rsidRDefault="001739C5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1.7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0.</w:t>
            </w: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512.9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739C5" w:rsidRDefault="00AE7907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0.081</w:t>
            </w:r>
          </w:p>
        </w:tc>
      </w:tr>
    </w:tbl>
    <w:bookmarkEnd w:id="1"/>
    <w:p w:rsidR="001739C5" w:rsidRDefault="00AE7907">
      <w:pPr>
        <w:snapToGrid w:val="0"/>
        <w:spacing w:after="0" w:line="360" w:lineRule="auto"/>
        <w:rPr>
          <w:rFonts w:ascii="Times New Roman" w:hAnsi="Times New Roman"/>
          <w:b/>
          <w:bCs/>
          <w:spacing w:val="9"/>
          <w:sz w:val="21"/>
          <w:szCs w:val="21"/>
          <w:lang w:eastAsia="zh-CN"/>
        </w:rPr>
      </w:pPr>
      <w:r>
        <w:rPr>
          <w:rFonts w:ascii="Times New Roman" w:hAnsi="Times New Roman" w:hint="eastAsia"/>
          <w:b/>
          <w:bCs/>
          <w:spacing w:val="9"/>
          <w:sz w:val="21"/>
          <w:szCs w:val="21"/>
          <w:lang w:eastAsia="zh-CN"/>
        </w:rPr>
        <w:lastRenderedPageBreak/>
        <w:t>References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(1)</w:t>
      </w:r>
      <w:r>
        <w:rPr>
          <w:bCs/>
          <w:spacing w:val="9"/>
          <w:szCs w:val="21"/>
          <w:lang w:eastAsia="zh-CN"/>
        </w:rPr>
        <w:tab/>
        <w:t xml:space="preserve">Xu, Y. F.; Gao, M. R.; Zheng, Y. R.; Jiang, J.; Yu, S. H. </w:t>
      </w:r>
      <w:r>
        <w:rPr>
          <w:bCs/>
          <w:i/>
          <w:spacing w:val="9"/>
          <w:szCs w:val="21"/>
          <w:lang w:eastAsia="zh-CN"/>
        </w:rPr>
        <w:t>Angew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Chem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Int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Edit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2013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52</w:t>
      </w:r>
      <w:r>
        <w:rPr>
          <w:bCs/>
          <w:spacing w:val="9"/>
          <w:szCs w:val="21"/>
          <w:lang w:eastAsia="zh-CN"/>
        </w:rPr>
        <w:t>, 8546.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(2)</w:t>
      </w:r>
      <w:r>
        <w:rPr>
          <w:bCs/>
          <w:spacing w:val="9"/>
          <w:szCs w:val="21"/>
          <w:lang w:eastAsia="zh-CN"/>
        </w:rPr>
        <w:tab/>
        <w:t xml:space="preserve">Li, J.; Liu, H.-X.; Gou, W.; Zhang, M.; Xia, Z.; Zhang, S.; Chang, C.-R.; Ma, Y.; Qu, Y. </w:t>
      </w:r>
      <w:r>
        <w:rPr>
          <w:bCs/>
          <w:i/>
          <w:spacing w:val="9"/>
          <w:szCs w:val="21"/>
          <w:lang w:eastAsia="zh-CN"/>
        </w:rPr>
        <w:t>Energy Env</w:t>
      </w:r>
      <w:r>
        <w:rPr>
          <w:bCs/>
          <w:i/>
          <w:spacing w:val="9"/>
          <w:szCs w:val="21"/>
          <w:lang w:eastAsia="zh-CN"/>
        </w:rPr>
        <w:t>i</w:t>
      </w:r>
      <w:r>
        <w:rPr>
          <w:bCs/>
          <w:i/>
          <w:spacing w:val="9"/>
          <w:szCs w:val="21"/>
          <w:lang w:eastAsia="zh-CN"/>
        </w:rPr>
        <w:t>ron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Sci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2019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12</w:t>
      </w:r>
      <w:r>
        <w:rPr>
          <w:bCs/>
          <w:spacing w:val="9"/>
          <w:szCs w:val="21"/>
          <w:lang w:eastAsia="zh-CN"/>
        </w:rPr>
        <w:t>, 2298.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(3)</w:t>
      </w:r>
      <w:r>
        <w:rPr>
          <w:bCs/>
          <w:spacing w:val="9"/>
          <w:szCs w:val="21"/>
          <w:lang w:eastAsia="zh-CN"/>
        </w:rPr>
        <w:tab/>
        <w:t xml:space="preserve">Perdew, J. P.; Burke, K.; Wang, Y. </w:t>
      </w:r>
      <w:r>
        <w:rPr>
          <w:bCs/>
          <w:i/>
          <w:spacing w:val="9"/>
          <w:szCs w:val="21"/>
          <w:lang w:eastAsia="zh-CN"/>
        </w:rPr>
        <w:t>Phy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Rev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Cs/>
          <w:i/>
          <w:spacing w:val="9"/>
          <w:szCs w:val="21"/>
          <w:lang w:eastAsia="zh-CN"/>
        </w:rPr>
        <w:t>B</w:t>
      </w:r>
      <w:r w:rsidR="00CB02A9">
        <w:rPr>
          <w:rFonts w:hint="eastAsia"/>
          <w:bCs/>
          <w:i/>
          <w:spacing w:val="9"/>
          <w:szCs w:val="21"/>
          <w:lang w:eastAsia="zh-CN"/>
        </w:rPr>
        <w:t xml:space="preserve"> </w:t>
      </w:r>
      <w:r>
        <w:rPr>
          <w:b/>
          <w:bCs/>
          <w:spacing w:val="9"/>
          <w:szCs w:val="21"/>
          <w:lang w:eastAsia="zh-CN"/>
        </w:rPr>
        <w:t>1996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54</w:t>
      </w:r>
      <w:r>
        <w:rPr>
          <w:bCs/>
          <w:spacing w:val="9"/>
          <w:szCs w:val="21"/>
          <w:lang w:eastAsia="zh-CN"/>
        </w:rPr>
        <w:t>, 16533.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(4)</w:t>
      </w:r>
      <w:r>
        <w:rPr>
          <w:bCs/>
          <w:spacing w:val="9"/>
          <w:szCs w:val="21"/>
          <w:lang w:eastAsia="zh-CN"/>
        </w:rPr>
        <w:tab/>
        <w:t xml:space="preserve">Henkelman, G.; Jónsson, H. </w:t>
      </w:r>
      <w:r>
        <w:rPr>
          <w:bCs/>
          <w:i/>
          <w:spacing w:val="9"/>
          <w:szCs w:val="21"/>
          <w:lang w:eastAsia="zh-CN"/>
        </w:rPr>
        <w:t>J</w:t>
      </w:r>
      <w:r>
        <w:rPr>
          <w:rFonts w:hint="eastAsia"/>
          <w:bCs/>
          <w:i/>
          <w:spacing w:val="9"/>
          <w:szCs w:val="21"/>
          <w:lang w:eastAsia="zh-CN"/>
        </w:rPr>
        <w:t>.C</w:t>
      </w:r>
      <w:r>
        <w:rPr>
          <w:bCs/>
          <w:i/>
          <w:spacing w:val="9"/>
          <w:szCs w:val="21"/>
          <w:lang w:eastAsia="zh-CN"/>
        </w:rPr>
        <w:t>hem</w:t>
      </w:r>
      <w:r>
        <w:rPr>
          <w:rFonts w:hint="eastAsia"/>
          <w:bCs/>
          <w:i/>
          <w:spacing w:val="9"/>
          <w:szCs w:val="21"/>
          <w:lang w:eastAsia="zh-CN"/>
        </w:rPr>
        <w:t>.P</w:t>
      </w:r>
      <w:r>
        <w:rPr>
          <w:bCs/>
          <w:i/>
          <w:spacing w:val="9"/>
          <w:szCs w:val="21"/>
          <w:lang w:eastAsia="zh-CN"/>
        </w:rPr>
        <w:t>hys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2000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113</w:t>
      </w:r>
      <w:r>
        <w:rPr>
          <w:bCs/>
          <w:spacing w:val="9"/>
          <w:szCs w:val="21"/>
          <w:lang w:eastAsia="zh-CN"/>
        </w:rPr>
        <w:t>, 9978.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(5)</w:t>
      </w:r>
      <w:r>
        <w:rPr>
          <w:bCs/>
          <w:spacing w:val="9"/>
          <w:szCs w:val="21"/>
          <w:lang w:eastAsia="zh-CN"/>
        </w:rPr>
        <w:tab/>
        <w:t xml:space="preserve">Tang, Q.; Jiang, D.-e. </w:t>
      </w:r>
      <w:r>
        <w:rPr>
          <w:bCs/>
          <w:i/>
          <w:spacing w:val="9"/>
          <w:szCs w:val="21"/>
          <w:lang w:eastAsia="zh-CN"/>
        </w:rPr>
        <w:t>A</w:t>
      </w:r>
      <w:r>
        <w:rPr>
          <w:rFonts w:hint="eastAsia"/>
          <w:bCs/>
          <w:i/>
          <w:spacing w:val="9"/>
          <w:szCs w:val="21"/>
          <w:lang w:eastAsia="zh-CN"/>
        </w:rPr>
        <w:t>CS</w:t>
      </w:r>
      <w:r>
        <w:rPr>
          <w:bCs/>
          <w:i/>
          <w:spacing w:val="9"/>
          <w:szCs w:val="21"/>
          <w:lang w:eastAsia="zh-CN"/>
        </w:rPr>
        <w:t xml:space="preserve"> Catal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2016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6</w:t>
      </w:r>
      <w:r>
        <w:rPr>
          <w:bCs/>
          <w:spacing w:val="9"/>
          <w:szCs w:val="21"/>
          <w:lang w:eastAsia="zh-CN"/>
        </w:rPr>
        <w:t>, 4953.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(6)</w:t>
      </w:r>
      <w:r>
        <w:rPr>
          <w:bCs/>
          <w:spacing w:val="9"/>
          <w:szCs w:val="21"/>
          <w:lang w:eastAsia="zh-CN"/>
        </w:rPr>
        <w:tab/>
        <w:t xml:space="preserve">Popczun, E. J.; McKone, J. R.; Read, C. G.; Biacchi, A. J.; Wiltrout, A. M.; Lewis, N. S.; Schaak, R. E. </w:t>
      </w:r>
      <w:r>
        <w:rPr>
          <w:bCs/>
          <w:i/>
          <w:spacing w:val="9"/>
          <w:szCs w:val="21"/>
          <w:lang w:eastAsia="zh-CN"/>
        </w:rPr>
        <w:t>J. Am. Chem. Soc</w:t>
      </w:r>
      <w:r>
        <w:rPr>
          <w:b/>
          <w:bCs/>
          <w:spacing w:val="9"/>
          <w:szCs w:val="21"/>
          <w:lang w:eastAsia="zh-CN"/>
        </w:rPr>
        <w:t>2013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135</w:t>
      </w:r>
      <w:r>
        <w:rPr>
          <w:bCs/>
          <w:spacing w:val="9"/>
          <w:szCs w:val="21"/>
          <w:lang w:eastAsia="zh-CN"/>
        </w:rPr>
        <w:t>, 9267.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(7)</w:t>
      </w:r>
      <w:r>
        <w:rPr>
          <w:bCs/>
          <w:spacing w:val="9"/>
          <w:szCs w:val="21"/>
          <w:lang w:eastAsia="zh-CN"/>
        </w:rPr>
        <w:tab/>
        <w:t xml:space="preserve">Tian, J.; Liu, Q.; Asiri, A. M.; Sun, X. </w:t>
      </w:r>
      <w:r>
        <w:rPr>
          <w:bCs/>
          <w:i/>
          <w:spacing w:val="9"/>
          <w:szCs w:val="21"/>
          <w:lang w:eastAsia="zh-CN"/>
        </w:rPr>
        <w:t>J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Am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Chem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Soc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2014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136</w:t>
      </w:r>
      <w:r>
        <w:rPr>
          <w:bCs/>
          <w:spacing w:val="9"/>
          <w:szCs w:val="21"/>
          <w:lang w:eastAsia="zh-CN"/>
        </w:rPr>
        <w:t>, 7587.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(8)</w:t>
      </w:r>
      <w:r>
        <w:rPr>
          <w:bCs/>
          <w:spacing w:val="9"/>
          <w:szCs w:val="21"/>
          <w:lang w:eastAsia="zh-CN"/>
        </w:rPr>
        <w:tab/>
        <w:t xml:space="preserve">Tan, Y.; Wang, H.; Liu, P.; Shen, Y.; Cheng, C.; Hirata, A.; Fujita, T.; Tang, Z.; Chen, M. </w:t>
      </w:r>
      <w:r>
        <w:rPr>
          <w:bCs/>
          <w:i/>
          <w:spacing w:val="9"/>
          <w:szCs w:val="21"/>
          <w:lang w:eastAsia="zh-CN"/>
        </w:rPr>
        <w:t>Energy Env</w:t>
      </w:r>
      <w:r>
        <w:rPr>
          <w:bCs/>
          <w:i/>
          <w:spacing w:val="9"/>
          <w:szCs w:val="21"/>
          <w:lang w:eastAsia="zh-CN"/>
        </w:rPr>
        <w:t>i</w:t>
      </w:r>
      <w:r>
        <w:rPr>
          <w:bCs/>
          <w:i/>
          <w:spacing w:val="9"/>
          <w:szCs w:val="21"/>
          <w:lang w:eastAsia="zh-CN"/>
        </w:rPr>
        <w:t>ron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Sci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2016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9</w:t>
      </w:r>
      <w:r>
        <w:rPr>
          <w:bCs/>
          <w:spacing w:val="9"/>
          <w:szCs w:val="21"/>
          <w:lang w:eastAsia="zh-CN"/>
        </w:rPr>
        <w:t>, 2257.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(9)</w:t>
      </w:r>
      <w:r>
        <w:rPr>
          <w:bCs/>
          <w:spacing w:val="9"/>
          <w:szCs w:val="21"/>
          <w:lang w:eastAsia="zh-CN"/>
        </w:rPr>
        <w:tab/>
        <w:t xml:space="preserve">Wang, X.-D.; Xu, Y.-F.; Rao, H.-S.; Xu, W.-J.; Chen, H.-Y.; Zhang, W.-X.; Kuang, D.-B.; Su, C.-Y. </w:t>
      </w:r>
      <w:r>
        <w:rPr>
          <w:bCs/>
          <w:i/>
          <w:spacing w:val="9"/>
          <w:szCs w:val="21"/>
          <w:lang w:eastAsia="zh-CN"/>
        </w:rPr>
        <w:t>Energy Environ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Sci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2016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9</w:t>
      </w:r>
      <w:r>
        <w:rPr>
          <w:bCs/>
          <w:spacing w:val="9"/>
          <w:szCs w:val="21"/>
          <w:lang w:eastAsia="zh-CN"/>
        </w:rPr>
        <w:t>, 1468.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rFonts w:hint="eastAsia"/>
          <w:bCs/>
          <w:spacing w:val="9"/>
          <w:szCs w:val="21"/>
          <w:lang w:eastAsia="zh-CN"/>
        </w:rPr>
        <w:t>(10)</w:t>
      </w:r>
      <w:r>
        <w:rPr>
          <w:rFonts w:hint="eastAsia"/>
          <w:bCs/>
          <w:spacing w:val="9"/>
          <w:szCs w:val="21"/>
          <w:lang w:eastAsia="zh-CN"/>
        </w:rPr>
        <w:tab/>
        <w:t>Peng, Z.; Jia, D.; Al</w:t>
      </w:r>
      <w:r>
        <w:rPr>
          <w:rFonts w:hint="eastAsia"/>
          <w:bCs/>
          <w:spacing w:val="9"/>
          <w:szCs w:val="21"/>
          <w:lang w:eastAsia="zh-CN"/>
        </w:rPr>
        <w:t>‐</w:t>
      </w:r>
      <w:r>
        <w:rPr>
          <w:rFonts w:hint="eastAsia"/>
          <w:bCs/>
          <w:spacing w:val="9"/>
          <w:szCs w:val="21"/>
          <w:lang w:eastAsia="zh-CN"/>
        </w:rPr>
        <w:t xml:space="preserve">Enizi, A. M.; Elzatahry, A. A.; Zheng, G. </w:t>
      </w:r>
      <w:r>
        <w:rPr>
          <w:rFonts w:hint="eastAsia"/>
          <w:bCs/>
          <w:i/>
          <w:spacing w:val="9"/>
          <w:szCs w:val="21"/>
          <w:lang w:eastAsia="zh-CN"/>
        </w:rPr>
        <w:t xml:space="preserve">Adva. Energy Mater. </w:t>
      </w:r>
      <w:r>
        <w:rPr>
          <w:rFonts w:hint="eastAsia"/>
          <w:b/>
          <w:bCs/>
          <w:spacing w:val="9"/>
          <w:szCs w:val="21"/>
          <w:lang w:eastAsia="zh-CN"/>
        </w:rPr>
        <w:t>2015</w:t>
      </w:r>
      <w:r>
        <w:rPr>
          <w:rFonts w:hint="eastAsia"/>
          <w:bCs/>
          <w:spacing w:val="9"/>
          <w:szCs w:val="21"/>
          <w:lang w:eastAsia="zh-CN"/>
        </w:rPr>
        <w:t xml:space="preserve">, </w:t>
      </w:r>
      <w:r>
        <w:rPr>
          <w:rFonts w:hint="eastAsia"/>
          <w:bCs/>
          <w:i/>
          <w:spacing w:val="9"/>
          <w:szCs w:val="21"/>
          <w:lang w:eastAsia="zh-CN"/>
        </w:rPr>
        <w:t>5</w:t>
      </w:r>
      <w:r>
        <w:rPr>
          <w:rFonts w:hint="eastAsia"/>
          <w:bCs/>
          <w:spacing w:val="9"/>
          <w:szCs w:val="21"/>
          <w:lang w:eastAsia="zh-CN"/>
        </w:rPr>
        <w:t xml:space="preserve">, </w:t>
      </w:r>
      <w:r>
        <w:rPr>
          <w:bCs/>
          <w:spacing w:val="9"/>
          <w:szCs w:val="21"/>
          <w:lang w:eastAsia="zh-CN"/>
        </w:rPr>
        <w:t>1402031</w:t>
      </w:r>
      <w:r>
        <w:rPr>
          <w:rFonts w:hint="eastAsia"/>
          <w:bCs/>
          <w:spacing w:val="9"/>
          <w:szCs w:val="21"/>
          <w:lang w:eastAsia="zh-CN"/>
        </w:rPr>
        <w:t>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(11)</w:t>
      </w:r>
      <w:r>
        <w:rPr>
          <w:bCs/>
          <w:spacing w:val="9"/>
          <w:szCs w:val="21"/>
          <w:lang w:eastAsia="zh-CN"/>
        </w:rPr>
        <w:tab/>
        <w:t xml:space="preserve">Liu, W.; Hu, E.; Jiang, H.; Xiang, Y.; Weng, Z.; Li, M.; Fan, Q.; Yu, X.; Altman, E. I.; Wang, H. </w:t>
      </w:r>
      <w:r>
        <w:rPr>
          <w:bCs/>
          <w:i/>
          <w:spacing w:val="9"/>
          <w:szCs w:val="21"/>
          <w:lang w:eastAsia="zh-CN"/>
        </w:rPr>
        <w:t>Nat</w:t>
      </w:r>
      <w:r>
        <w:rPr>
          <w:rFonts w:hint="eastAsia"/>
          <w:bCs/>
          <w:i/>
          <w:spacing w:val="9"/>
          <w:szCs w:val="21"/>
          <w:lang w:eastAsia="zh-CN"/>
        </w:rPr>
        <w:t>. C</w:t>
      </w:r>
      <w:r>
        <w:rPr>
          <w:bCs/>
          <w:i/>
          <w:spacing w:val="9"/>
          <w:szCs w:val="21"/>
          <w:lang w:eastAsia="zh-CN"/>
        </w:rPr>
        <w:t>ommun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2016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7</w:t>
      </w:r>
      <w:r>
        <w:rPr>
          <w:rFonts w:hint="eastAsia"/>
          <w:bCs/>
          <w:spacing w:val="9"/>
          <w:szCs w:val="21"/>
          <w:lang w:eastAsia="zh-CN"/>
        </w:rPr>
        <w:t xml:space="preserve">, </w:t>
      </w:r>
      <w:r>
        <w:rPr>
          <w:bCs/>
          <w:spacing w:val="9"/>
          <w:szCs w:val="21"/>
          <w:lang w:eastAsia="zh-CN"/>
        </w:rPr>
        <w:t>10771</w:t>
      </w:r>
      <w:r>
        <w:rPr>
          <w:rFonts w:hint="eastAsia"/>
          <w:bCs/>
          <w:spacing w:val="9"/>
          <w:szCs w:val="21"/>
          <w:lang w:eastAsia="zh-CN"/>
        </w:rPr>
        <w:t>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(12)</w:t>
      </w:r>
      <w:r>
        <w:rPr>
          <w:bCs/>
          <w:spacing w:val="9"/>
          <w:szCs w:val="21"/>
          <w:lang w:eastAsia="zh-CN"/>
        </w:rPr>
        <w:tab/>
        <w:t xml:space="preserve">Cabán-Acevedo, M.; Stone, M. L.; Schmidt, J.; Thomas, J. G.; Ding, Q.; Chang, H.-C.; Tsai, M.-L.; He, J.-H.; Jin, S. </w:t>
      </w:r>
      <w:r>
        <w:rPr>
          <w:bCs/>
          <w:i/>
          <w:spacing w:val="9"/>
          <w:szCs w:val="21"/>
          <w:lang w:eastAsia="zh-CN"/>
        </w:rPr>
        <w:t>Nat</w:t>
      </w:r>
      <w:r>
        <w:rPr>
          <w:rFonts w:hint="eastAsia"/>
          <w:bCs/>
          <w:i/>
          <w:spacing w:val="9"/>
          <w:szCs w:val="21"/>
          <w:lang w:eastAsia="zh-CN"/>
        </w:rPr>
        <w:t>. M</w:t>
      </w:r>
      <w:r>
        <w:rPr>
          <w:bCs/>
          <w:i/>
          <w:spacing w:val="9"/>
          <w:szCs w:val="21"/>
          <w:lang w:eastAsia="zh-CN"/>
        </w:rPr>
        <w:t>ater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2015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14</w:t>
      </w:r>
      <w:r>
        <w:rPr>
          <w:bCs/>
          <w:spacing w:val="9"/>
          <w:szCs w:val="21"/>
          <w:lang w:eastAsia="zh-CN"/>
        </w:rPr>
        <w:t>, 1245.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(13)</w:t>
      </w:r>
      <w:r>
        <w:rPr>
          <w:bCs/>
          <w:spacing w:val="9"/>
          <w:szCs w:val="21"/>
          <w:lang w:eastAsia="zh-CN"/>
        </w:rPr>
        <w:tab/>
        <w:t xml:space="preserve">Li, J.; Yan, M.; Zhou, X.; Huang, Z. Q.; Xia, Z.; Chang, C. R.; Ma, Y.; Qu, Y. </w:t>
      </w:r>
      <w:r>
        <w:rPr>
          <w:bCs/>
          <w:i/>
          <w:spacing w:val="9"/>
          <w:szCs w:val="21"/>
          <w:lang w:eastAsia="zh-CN"/>
        </w:rPr>
        <w:t>Adv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Funct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Cs/>
          <w:i/>
          <w:spacing w:val="9"/>
          <w:szCs w:val="21"/>
          <w:lang w:eastAsia="zh-CN"/>
        </w:rPr>
        <w:t>Mater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2016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26</w:t>
      </w:r>
      <w:r>
        <w:rPr>
          <w:bCs/>
          <w:spacing w:val="9"/>
          <w:szCs w:val="21"/>
          <w:lang w:eastAsia="zh-CN"/>
        </w:rPr>
        <w:t>, 6785.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(14)</w:t>
      </w:r>
      <w:r>
        <w:rPr>
          <w:bCs/>
          <w:spacing w:val="9"/>
          <w:szCs w:val="21"/>
          <w:lang w:eastAsia="zh-CN"/>
        </w:rPr>
        <w:tab/>
        <w:t xml:space="preserve">Feng, J.-X.; Tong, S.-Y.; Tong, Y.-X.; Li, G.-R. </w:t>
      </w:r>
      <w:r>
        <w:rPr>
          <w:bCs/>
          <w:i/>
          <w:spacing w:val="9"/>
          <w:szCs w:val="21"/>
          <w:lang w:eastAsia="zh-CN"/>
        </w:rPr>
        <w:t>J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Am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Chem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Soc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2018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140</w:t>
      </w:r>
      <w:r>
        <w:rPr>
          <w:bCs/>
          <w:spacing w:val="9"/>
          <w:szCs w:val="21"/>
          <w:lang w:eastAsia="zh-CN"/>
        </w:rPr>
        <w:t>, 5118.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(15)</w:t>
      </w:r>
      <w:r>
        <w:rPr>
          <w:bCs/>
          <w:spacing w:val="9"/>
          <w:szCs w:val="21"/>
          <w:lang w:eastAsia="zh-CN"/>
        </w:rPr>
        <w:tab/>
        <w:t xml:space="preserve">Liu, T.; Li, P.; Yao, N.; Cheng, G.; Chen, S.; Luo, W.; Yin, Y. </w:t>
      </w:r>
      <w:r>
        <w:rPr>
          <w:bCs/>
          <w:i/>
          <w:spacing w:val="9"/>
          <w:szCs w:val="21"/>
          <w:lang w:eastAsia="zh-CN"/>
        </w:rPr>
        <w:t>Angew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Chem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Int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Edit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2019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58</w:t>
      </w:r>
      <w:r>
        <w:rPr>
          <w:bCs/>
          <w:spacing w:val="9"/>
          <w:szCs w:val="21"/>
          <w:lang w:eastAsia="zh-CN"/>
        </w:rPr>
        <w:t>, 4679.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(16)</w:t>
      </w:r>
      <w:r>
        <w:rPr>
          <w:bCs/>
          <w:spacing w:val="9"/>
          <w:szCs w:val="21"/>
          <w:lang w:eastAsia="zh-CN"/>
        </w:rPr>
        <w:tab/>
        <w:t xml:space="preserve">Li, H.; Wen, P.; Itanze, D. S.; Kim, M. W.; Adhikari, S.; Lu, C.; Jiang, L.; Qiu, Y.; Geyer, S. M. </w:t>
      </w:r>
      <w:r>
        <w:rPr>
          <w:bCs/>
          <w:i/>
          <w:spacing w:val="9"/>
          <w:szCs w:val="21"/>
          <w:lang w:eastAsia="zh-CN"/>
        </w:rPr>
        <w:t>Adv</w:t>
      </w:r>
      <w:r>
        <w:rPr>
          <w:rFonts w:hint="eastAsia"/>
          <w:bCs/>
          <w:i/>
          <w:spacing w:val="9"/>
          <w:szCs w:val="21"/>
          <w:lang w:eastAsia="zh-CN"/>
        </w:rPr>
        <w:t>. M</w:t>
      </w:r>
      <w:r>
        <w:rPr>
          <w:bCs/>
          <w:i/>
          <w:spacing w:val="9"/>
          <w:szCs w:val="21"/>
          <w:lang w:eastAsia="zh-CN"/>
        </w:rPr>
        <w:t>ater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2019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31</w:t>
      </w:r>
      <w:r>
        <w:rPr>
          <w:bCs/>
          <w:spacing w:val="9"/>
          <w:szCs w:val="21"/>
          <w:lang w:eastAsia="zh-CN"/>
        </w:rPr>
        <w:t>, 1900813.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(17)</w:t>
      </w:r>
      <w:r>
        <w:rPr>
          <w:bCs/>
          <w:spacing w:val="9"/>
          <w:szCs w:val="21"/>
          <w:lang w:eastAsia="zh-CN"/>
        </w:rPr>
        <w:tab/>
        <w:t xml:space="preserve">Xu, G.-R.; Bai, J.; Yao, L.; Xue, Q.; Jiang, J.-X.; Zeng, J.-H.; Chen, Y.; Lee, J.-M. </w:t>
      </w:r>
      <w:r>
        <w:rPr>
          <w:bCs/>
          <w:i/>
          <w:spacing w:val="9"/>
          <w:szCs w:val="21"/>
          <w:lang w:eastAsia="zh-CN"/>
        </w:rPr>
        <w:t>A</w:t>
      </w:r>
      <w:r>
        <w:rPr>
          <w:rFonts w:hint="eastAsia"/>
          <w:bCs/>
          <w:i/>
          <w:spacing w:val="9"/>
          <w:szCs w:val="21"/>
          <w:lang w:eastAsia="zh-CN"/>
        </w:rPr>
        <w:t>CS</w:t>
      </w:r>
      <w:r>
        <w:rPr>
          <w:bCs/>
          <w:i/>
          <w:spacing w:val="9"/>
          <w:szCs w:val="21"/>
          <w:lang w:eastAsia="zh-CN"/>
        </w:rPr>
        <w:t xml:space="preserve"> Catal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2016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7</w:t>
      </w:r>
      <w:r>
        <w:rPr>
          <w:bCs/>
          <w:spacing w:val="9"/>
          <w:szCs w:val="21"/>
          <w:lang w:eastAsia="zh-CN"/>
        </w:rPr>
        <w:t>, 452.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(18)</w:t>
      </w:r>
      <w:r>
        <w:rPr>
          <w:bCs/>
          <w:spacing w:val="9"/>
          <w:szCs w:val="21"/>
          <w:lang w:eastAsia="zh-CN"/>
        </w:rPr>
        <w:tab/>
        <w:t xml:space="preserve">Deng, J.; Li, H.; Xiao, J.; Tu, Y.; Deng, D.; Yang, H.; Tian, H.; Li, J.; Ren, P.; Bao, X. </w:t>
      </w:r>
      <w:r>
        <w:rPr>
          <w:bCs/>
          <w:i/>
          <w:spacing w:val="9"/>
          <w:szCs w:val="21"/>
          <w:lang w:eastAsia="zh-CN"/>
        </w:rPr>
        <w:t>Energy Environ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Sci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2015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8</w:t>
      </w:r>
      <w:r>
        <w:rPr>
          <w:bCs/>
          <w:spacing w:val="9"/>
          <w:szCs w:val="21"/>
          <w:lang w:eastAsia="zh-CN"/>
        </w:rPr>
        <w:t>, 1594.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(19)</w:t>
      </w:r>
      <w:r>
        <w:rPr>
          <w:bCs/>
          <w:spacing w:val="9"/>
          <w:szCs w:val="21"/>
          <w:lang w:eastAsia="zh-CN"/>
        </w:rPr>
        <w:tab/>
      </w:r>
      <w:bookmarkStart w:id="3" w:name="OLE_LINK2"/>
      <w:bookmarkStart w:id="4" w:name="OLE_LINK1"/>
      <w:r>
        <w:rPr>
          <w:bCs/>
          <w:spacing w:val="9"/>
          <w:szCs w:val="21"/>
          <w:lang w:eastAsia="zh-CN"/>
        </w:rPr>
        <w:t xml:space="preserve">Luo, J.; Zhang, L.; Han, L.; Liu, H.; Liu, X. </w:t>
      </w:r>
      <w:r>
        <w:rPr>
          <w:bCs/>
          <w:i/>
          <w:spacing w:val="9"/>
          <w:szCs w:val="21"/>
          <w:lang w:eastAsia="zh-CN"/>
        </w:rPr>
        <w:t>Angew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Chem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Int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Edit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2017</w:t>
      </w:r>
      <w:bookmarkEnd w:id="3"/>
      <w:bookmarkEnd w:id="4"/>
      <w:r>
        <w:rPr>
          <w:rFonts w:hint="eastAsia"/>
          <w:bCs/>
          <w:spacing w:val="9"/>
          <w:szCs w:val="21"/>
          <w:lang w:eastAsia="zh-CN"/>
        </w:rPr>
        <w:t xml:space="preserve">, </w:t>
      </w:r>
      <w:r>
        <w:rPr>
          <w:rFonts w:hint="eastAsia"/>
          <w:bCs/>
          <w:i/>
          <w:spacing w:val="9"/>
          <w:szCs w:val="21"/>
          <w:lang w:eastAsia="zh-CN"/>
        </w:rPr>
        <w:t>56</w:t>
      </w:r>
      <w:r>
        <w:rPr>
          <w:rFonts w:hint="eastAsia"/>
          <w:bCs/>
          <w:spacing w:val="9"/>
          <w:szCs w:val="21"/>
          <w:lang w:eastAsia="zh-CN"/>
        </w:rPr>
        <w:t xml:space="preserve">, </w:t>
      </w:r>
      <w:r>
        <w:rPr>
          <w:bCs/>
          <w:spacing w:val="9"/>
          <w:szCs w:val="21"/>
          <w:lang w:eastAsia="zh-CN"/>
        </w:rPr>
        <w:t>13694</w:t>
      </w:r>
      <w:r>
        <w:rPr>
          <w:rFonts w:hint="eastAsia"/>
          <w:bCs/>
          <w:spacing w:val="9"/>
          <w:szCs w:val="21"/>
          <w:lang w:eastAsia="zh-CN"/>
        </w:rPr>
        <w:t>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(20)</w:t>
      </w:r>
      <w:r>
        <w:rPr>
          <w:bCs/>
          <w:spacing w:val="9"/>
          <w:szCs w:val="21"/>
          <w:lang w:eastAsia="zh-CN"/>
        </w:rPr>
        <w:tab/>
        <w:t xml:space="preserve">Cheng, N.; Stambula, S.; Wang, D.; Banis, M. N.; Liu, J.; Riese, A.; Xiao, B.; Li, R.; Sham, T.-K.; Liu, L.-M. </w:t>
      </w:r>
      <w:r>
        <w:rPr>
          <w:bCs/>
          <w:i/>
          <w:spacing w:val="9"/>
          <w:szCs w:val="21"/>
          <w:lang w:eastAsia="zh-CN"/>
        </w:rPr>
        <w:t>Nat</w:t>
      </w:r>
      <w:r>
        <w:rPr>
          <w:rFonts w:hint="eastAsia"/>
          <w:bCs/>
          <w:i/>
          <w:spacing w:val="9"/>
          <w:szCs w:val="21"/>
          <w:lang w:eastAsia="zh-CN"/>
        </w:rPr>
        <w:t>.C</w:t>
      </w:r>
      <w:r>
        <w:rPr>
          <w:bCs/>
          <w:i/>
          <w:spacing w:val="9"/>
          <w:szCs w:val="21"/>
          <w:lang w:eastAsia="zh-CN"/>
        </w:rPr>
        <w:t>ommun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2016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7</w:t>
      </w:r>
      <w:r>
        <w:rPr>
          <w:rFonts w:hint="eastAsia"/>
          <w:bCs/>
          <w:spacing w:val="9"/>
          <w:szCs w:val="21"/>
          <w:lang w:eastAsia="zh-CN"/>
        </w:rPr>
        <w:t xml:space="preserve">, </w:t>
      </w:r>
      <w:r>
        <w:rPr>
          <w:bCs/>
          <w:spacing w:val="9"/>
          <w:szCs w:val="21"/>
          <w:lang w:eastAsia="zh-CN"/>
        </w:rPr>
        <w:t>13638</w:t>
      </w:r>
      <w:r>
        <w:rPr>
          <w:rFonts w:hint="eastAsia"/>
          <w:bCs/>
          <w:spacing w:val="9"/>
          <w:szCs w:val="21"/>
          <w:lang w:eastAsia="zh-CN"/>
        </w:rPr>
        <w:t>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(21)</w:t>
      </w:r>
      <w:r>
        <w:rPr>
          <w:bCs/>
          <w:spacing w:val="9"/>
          <w:szCs w:val="21"/>
          <w:lang w:eastAsia="zh-CN"/>
        </w:rPr>
        <w:tab/>
        <w:t xml:space="preserve">Yin, X.-P.; Wang, H.-J.; Tang, S.-F.; Lu, X.-L.; Shu, M.; Si, R.; Lu, T.-B. </w:t>
      </w:r>
      <w:r>
        <w:rPr>
          <w:bCs/>
          <w:i/>
          <w:spacing w:val="9"/>
          <w:szCs w:val="21"/>
          <w:lang w:eastAsia="zh-CN"/>
        </w:rPr>
        <w:t>Angew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Chem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Int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Edit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2018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57</w:t>
      </w:r>
      <w:r>
        <w:rPr>
          <w:bCs/>
          <w:spacing w:val="9"/>
          <w:szCs w:val="21"/>
          <w:lang w:eastAsia="zh-CN"/>
        </w:rPr>
        <w:t>, 9382.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(22)</w:t>
      </w:r>
      <w:r>
        <w:rPr>
          <w:bCs/>
          <w:spacing w:val="9"/>
          <w:szCs w:val="21"/>
          <w:lang w:eastAsia="zh-CN"/>
        </w:rPr>
        <w:tab/>
        <w:t xml:space="preserve">Chen, Z.; Leng, K.; Zhao, X.; Malkhandi, S.; Tang, W.; Tian, B.; Dong, L.; Zheng, L.; Lin, M.; Yeo, B. S.; Loh, K. P. </w:t>
      </w:r>
      <w:r>
        <w:rPr>
          <w:bCs/>
          <w:i/>
          <w:spacing w:val="9"/>
          <w:szCs w:val="21"/>
          <w:lang w:eastAsia="zh-CN"/>
        </w:rPr>
        <w:t>Nat</w:t>
      </w:r>
      <w:r>
        <w:rPr>
          <w:rFonts w:hint="eastAsia"/>
          <w:bCs/>
          <w:i/>
          <w:spacing w:val="9"/>
          <w:szCs w:val="21"/>
          <w:lang w:eastAsia="zh-CN"/>
        </w:rPr>
        <w:t>. C</w:t>
      </w:r>
      <w:r>
        <w:rPr>
          <w:bCs/>
          <w:i/>
          <w:spacing w:val="9"/>
          <w:szCs w:val="21"/>
          <w:lang w:eastAsia="zh-CN"/>
        </w:rPr>
        <w:t>ommun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2017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8</w:t>
      </w:r>
      <w:r>
        <w:rPr>
          <w:bCs/>
          <w:spacing w:val="9"/>
          <w:szCs w:val="21"/>
          <w:lang w:eastAsia="zh-CN"/>
        </w:rPr>
        <w:t>, 14548.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(23)</w:t>
      </w:r>
      <w:r>
        <w:rPr>
          <w:bCs/>
          <w:spacing w:val="9"/>
          <w:szCs w:val="21"/>
          <w:lang w:eastAsia="zh-CN"/>
        </w:rPr>
        <w:tab/>
        <w:t xml:space="preserve">Ye, S.; Luo, F.; Zhang, Q.; Zhang, P.; Xu, T.; Wang, Q.; He, D.; Guo, L.; Zhang, Y.; He, C.; Ouyang, X.; Gu, M.; Liu, J.; Sun, X. </w:t>
      </w:r>
      <w:r>
        <w:rPr>
          <w:bCs/>
          <w:i/>
          <w:spacing w:val="9"/>
          <w:szCs w:val="21"/>
          <w:lang w:eastAsia="zh-CN"/>
        </w:rPr>
        <w:t>Energy Environ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Sci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2019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12</w:t>
      </w:r>
      <w:r>
        <w:rPr>
          <w:bCs/>
          <w:spacing w:val="9"/>
          <w:szCs w:val="21"/>
          <w:lang w:eastAsia="zh-CN"/>
        </w:rPr>
        <w:t>, 1000.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(24)</w:t>
      </w:r>
      <w:r>
        <w:rPr>
          <w:bCs/>
          <w:spacing w:val="9"/>
          <w:szCs w:val="21"/>
          <w:lang w:eastAsia="zh-CN"/>
        </w:rPr>
        <w:tab/>
        <w:t xml:space="preserve">Zhang, J.; Zhao, Y.; Guo, X.; Chen, C.; Dong, C.-L.; Liu, R.-S.; Han, C.-P.; Li, Y.; Gogotsi, Y.; Wang, G. </w:t>
      </w:r>
      <w:r>
        <w:rPr>
          <w:bCs/>
          <w:i/>
          <w:spacing w:val="9"/>
          <w:szCs w:val="21"/>
          <w:lang w:eastAsia="zh-CN"/>
        </w:rPr>
        <w:t>Nat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Catal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 w:rsidR="00CB02A9">
        <w:rPr>
          <w:rFonts w:hint="eastAsia"/>
          <w:bCs/>
          <w:i/>
          <w:spacing w:val="9"/>
          <w:szCs w:val="21"/>
          <w:lang w:eastAsia="zh-CN"/>
        </w:rPr>
        <w:t xml:space="preserve"> </w:t>
      </w:r>
      <w:r>
        <w:rPr>
          <w:b/>
          <w:bCs/>
          <w:spacing w:val="9"/>
          <w:szCs w:val="21"/>
          <w:lang w:eastAsia="zh-CN"/>
        </w:rPr>
        <w:t>2018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1</w:t>
      </w:r>
      <w:r>
        <w:rPr>
          <w:bCs/>
          <w:spacing w:val="9"/>
          <w:szCs w:val="21"/>
          <w:lang w:eastAsia="zh-CN"/>
        </w:rPr>
        <w:t>, 985.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(25)</w:t>
      </w:r>
      <w:r>
        <w:rPr>
          <w:bCs/>
          <w:spacing w:val="9"/>
          <w:szCs w:val="21"/>
          <w:lang w:eastAsia="zh-CN"/>
        </w:rPr>
        <w:tab/>
        <w:t xml:space="preserve">Liu, D.; Li, X.; Chen, S.; Yan, H.; Wang, C.; Wu, C.; Haleem, Y. A.; Duan, S.; Lu, J.; Ge, B.; Ajayan, P. M.; Luo, Y.; Jiang, J.; Song, L. </w:t>
      </w:r>
      <w:r>
        <w:rPr>
          <w:bCs/>
          <w:i/>
          <w:spacing w:val="9"/>
          <w:szCs w:val="21"/>
          <w:lang w:eastAsia="zh-CN"/>
        </w:rPr>
        <w:t>Nat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Energy</w:t>
      </w:r>
      <w:r w:rsidR="00CB02A9">
        <w:rPr>
          <w:rFonts w:hint="eastAsia"/>
          <w:bCs/>
          <w:i/>
          <w:spacing w:val="9"/>
          <w:szCs w:val="21"/>
          <w:lang w:eastAsia="zh-CN"/>
        </w:rPr>
        <w:t xml:space="preserve"> </w:t>
      </w:r>
      <w:r>
        <w:rPr>
          <w:b/>
          <w:bCs/>
          <w:spacing w:val="9"/>
          <w:szCs w:val="21"/>
          <w:lang w:eastAsia="zh-CN"/>
        </w:rPr>
        <w:t>2019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4</w:t>
      </w:r>
      <w:r>
        <w:rPr>
          <w:bCs/>
          <w:spacing w:val="9"/>
          <w:szCs w:val="21"/>
          <w:lang w:eastAsia="zh-CN"/>
        </w:rPr>
        <w:t>, 512.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(26)</w:t>
      </w:r>
      <w:r>
        <w:rPr>
          <w:bCs/>
          <w:spacing w:val="9"/>
          <w:szCs w:val="21"/>
          <w:lang w:eastAsia="zh-CN"/>
        </w:rPr>
        <w:tab/>
        <w:t xml:space="preserve">Jiang, K.; Liu, B.; Luo, M.; Ning, S.; Peng, M.; Zhao, Y.; Lu, Y.-R.; Chan, T.-S.; de Groot, F. M. F.; Tan, Y. </w:t>
      </w:r>
      <w:r>
        <w:rPr>
          <w:bCs/>
          <w:i/>
          <w:spacing w:val="9"/>
          <w:szCs w:val="21"/>
          <w:lang w:eastAsia="zh-CN"/>
        </w:rPr>
        <w:t>Nat</w:t>
      </w:r>
      <w:r>
        <w:rPr>
          <w:rFonts w:hint="eastAsia"/>
          <w:bCs/>
          <w:i/>
          <w:spacing w:val="9"/>
          <w:szCs w:val="21"/>
          <w:lang w:eastAsia="zh-CN"/>
        </w:rPr>
        <w:t>. C</w:t>
      </w:r>
      <w:r>
        <w:rPr>
          <w:bCs/>
          <w:i/>
          <w:spacing w:val="9"/>
          <w:szCs w:val="21"/>
          <w:lang w:eastAsia="zh-CN"/>
        </w:rPr>
        <w:t>ommun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2019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10</w:t>
      </w:r>
      <w:r>
        <w:rPr>
          <w:bCs/>
          <w:spacing w:val="9"/>
          <w:szCs w:val="21"/>
          <w:lang w:eastAsia="zh-CN"/>
        </w:rPr>
        <w:t>, 1743.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(27)</w:t>
      </w:r>
      <w:r>
        <w:rPr>
          <w:bCs/>
          <w:spacing w:val="9"/>
          <w:szCs w:val="21"/>
          <w:lang w:eastAsia="zh-CN"/>
        </w:rPr>
        <w:tab/>
        <w:t xml:space="preserve">Meng, X.; Ma, C.; Jiang, L.; Si, R.; Meng, X.; Tu, Y.; Yu, L.; Bao, X.; Deng, D. </w:t>
      </w:r>
      <w:r>
        <w:rPr>
          <w:bCs/>
          <w:i/>
          <w:spacing w:val="9"/>
          <w:szCs w:val="21"/>
          <w:lang w:eastAsia="zh-CN"/>
        </w:rPr>
        <w:t>Angew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Chem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2020</w:t>
      </w:r>
      <w:r>
        <w:rPr>
          <w:rFonts w:hint="eastAsia"/>
          <w:bCs/>
          <w:spacing w:val="9"/>
          <w:szCs w:val="21"/>
          <w:lang w:eastAsia="zh-CN"/>
        </w:rPr>
        <w:t xml:space="preserve">, </w:t>
      </w:r>
      <w:r>
        <w:rPr>
          <w:rFonts w:hint="eastAsia"/>
          <w:bCs/>
          <w:i/>
          <w:spacing w:val="9"/>
          <w:szCs w:val="21"/>
          <w:lang w:eastAsia="zh-CN"/>
        </w:rPr>
        <w:t>132</w:t>
      </w:r>
      <w:r>
        <w:rPr>
          <w:rFonts w:hint="eastAsia"/>
          <w:bCs/>
          <w:spacing w:val="9"/>
          <w:szCs w:val="21"/>
          <w:lang w:eastAsia="zh-CN"/>
        </w:rPr>
        <w:t>, 10588.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(28)</w:t>
      </w:r>
      <w:r>
        <w:rPr>
          <w:bCs/>
          <w:spacing w:val="9"/>
          <w:szCs w:val="21"/>
          <w:lang w:eastAsia="zh-CN"/>
        </w:rPr>
        <w:tab/>
        <w:t xml:space="preserve">Xu, J.; Zhang, C.; Liu, H.; Sun, J.; Xie, R.; Qiu, Y.; Lü, F.; Liu, Y.; Zhuo, L.; Liu, X.; Luo, J. </w:t>
      </w:r>
      <w:r>
        <w:rPr>
          <w:bCs/>
          <w:i/>
          <w:spacing w:val="9"/>
          <w:szCs w:val="21"/>
          <w:lang w:eastAsia="zh-CN"/>
        </w:rPr>
        <w:t>Nano Energy</w:t>
      </w:r>
      <w:r w:rsidR="00CB02A9">
        <w:rPr>
          <w:rFonts w:hint="eastAsia"/>
          <w:bCs/>
          <w:i/>
          <w:spacing w:val="9"/>
          <w:szCs w:val="21"/>
          <w:lang w:eastAsia="zh-CN"/>
        </w:rPr>
        <w:t xml:space="preserve"> </w:t>
      </w:r>
      <w:r>
        <w:rPr>
          <w:b/>
          <w:bCs/>
          <w:spacing w:val="9"/>
          <w:szCs w:val="21"/>
          <w:lang w:eastAsia="zh-CN"/>
        </w:rPr>
        <w:t>2020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70</w:t>
      </w:r>
      <w:r>
        <w:rPr>
          <w:bCs/>
          <w:spacing w:val="9"/>
          <w:szCs w:val="21"/>
          <w:lang w:eastAsia="zh-CN"/>
        </w:rPr>
        <w:t>, 104529.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(29)</w:t>
      </w:r>
      <w:r>
        <w:rPr>
          <w:bCs/>
          <w:spacing w:val="9"/>
          <w:szCs w:val="21"/>
          <w:lang w:eastAsia="zh-CN"/>
        </w:rPr>
        <w:tab/>
        <w:t xml:space="preserve">Li, C.; Chen, Z.; Yi, H.; Cao, Y.; Du, L.; Hu, Y.; Kong, F.; Campen, R. K.; Gao, Y.; Du, C. </w:t>
      </w:r>
      <w:r>
        <w:rPr>
          <w:bCs/>
          <w:i/>
          <w:spacing w:val="9"/>
          <w:szCs w:val="21"/>
          <w:lang w:eastAsia="zh-CN"/>
        </w:rPr>
        <w:t>Angew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Chem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2020</w:t>
      </w:r>
      <w:r>
        <w:rPr>
          <w:rFonts w:hint="eastAsia"/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132</w:t>
      </w:r>
      <w:r>
        <w:rPr>
          <w:bCs/>
          <w:spacing w:val="9"/>
          <w:szCs w:val="21"/>
          <w:lang w:eastAsia="zh-CN"/>
        </w:rPr>
        <w:t>, 16036</w:t>
      </w:r>
      <w:r>
        <w:rPr>
          <w:rFonts w:hint="eastAsia"/>
          <w:bCs/>
          <w:spacing w:val="9"/>
          <w:szCs w:val="21"/>
          <w:lang w:eastAsia="zh-CN"/>
        </w:rPr>
        <w:t>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(30)</w:t>
      </w:r>
      <w:r>
        <w:rPr>
          <w:bCs/>
          <w:spacing w:val="9"/>
          <w:szCs w:val="21"/>
          <w:lang w:eastAsia="zh-CN"/>
        </w:rPr>
        <w:tab/>
        <w:t xml:space="preserve">Zhang, H.; An, P.; Zhou, W.; Guan, B. Y.; Zhang, P.; Dong, J.; Lou, X. W. D. </w:t>
      </w:r>
      <w:r>
        <w:rPr>
          <w:bCs/>
          <w:i/>
          <w:spacing w:val="9"/>
          <w:szCs w:val="21"/>
          <w:lang w:eastAsia="zh-CN"/>
        </w:rPr>
        <w:t>Sci</w:t>
      </w:r>
      <w:r>
        <w:rPr>
          <w:rFonts w:hint="eastAsia"/>
          <w:bCs/>
          <w:i/>
          <w:spacing w:val="9"/>
          <w:szCs w:val="21"/>
          <w:lang w:eastAsia="zh-CN"/>
        </w:rPr>
        <w:t>. A</w:t>
      </w:r>
      <w:r>
        <w:rPr>
          <w:bCs/>
          <w:i/>
          <w:spacing w:val="9"/>
          <w:szCs w:val="21"/>
          <w:lang w:eastAsia="zh-CN"/>
        </w:rPr>
        <w:t>dv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2018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4</w:t>
      </w:r>
      <w:r>
        <w:rPr>
          <w:bCs/>
          <w:spacing w:val="9"/>
          <w:szCs w:val="21"/>
          <w:lang w:eastAsia="zh-CN"/>
        </w:rPr>
        <w:t>, eaao6657.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(31)</w:t>
      </w:r>
      <w:r>
        <w:rPr>
          <w:bCs/>
          <w:spacing w:val="9"/>
          <w:szCs w:val="21"/>
          <w:lang w:eastAsia="zh-CN"/>
        </w:rPr>
        <w:tab/>
        <w:t xml:space="preserve">Xu, J.; Liu, T.; Li, J.; Li, B.; Liu, Y.; Zhang, B.; Xiong, D.; Amorim, I.; Li, W.; Liu, L. </w:t>
      </w:r>
      <w:r>
        <w:rPr>
          <w:bCs/>
          <w:i/>
          <w:spacing w:val="9"/>
          <w:szCs w:val="21"/>
          <w:lang w:eastAsia="zh-CN"/>
        </w:rPr>
        <w:t>Energy Environ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Sci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2018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11</w:t>
      </w:r>
      <w:r>
        <w:rPr>
          <w:bCs/>
          <w:spacing w:val="9"/>
          <w:szCs w:val="21"/>
          <w:lang w:eastAsia="zh-CN"/>
        </w:rPr>
        <w:t>, 1819.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(32)</w:t>
      </w:r>
      <w:r>
        <w:rPr>
          <w:bCs/>
          <w:spacing w:val="9"/>
          <w:szCs w:val="21"/>
          <w:lang w:eastAsia="zh-CN"/>
        </w:rPr>
        <w:tab/>
        <w:t xml:space="preserve">Liu, T.; Gao, W.; Wang, Q.; Dou, M.; Zhang, Z.; Wang, F. </w:t>
      </w:r>
      <w:r>
        <w:rPr>
          <w:bCs/>
          <w:i/>
          <w:spacing w:val="9"/>
          <w:szCs w:val="21"/>
          <w:lang w:eastAsia="zh-CN"/>
        </w:rPr>
        <w:t>Angew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Chem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Int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Edit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2020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rFonts w:hint="eastAsia"/>
          <w:bCs/>
          <w:i/>
          <w:spacing w:val="9"/>
          <w:szCs w:val="21"/>
          <w:lang w:eastAsia="zh-CN"/>
        </w:rPr>
        <w:t>59</w:t>
      </w:r>
      <w:r>
        <w:rPr>
          <w:rFonts w:hint="eastAsia"/>
          <w:bCs/>
          <w:spacing w:val="9"/>
          <w:szCs w:val="21"/>
          <w:lang w:eastAsia="zh-CN"/>
        </w:rPr>
        <w:t>, 1.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(33)</w:t>
      </w:r>
      <w:r>
        <w:rPr>
          <w:bCs/>
          <w:spacing w:val="9"/>
          <w:szCs w:val="21"/>
          <w:lang w:eastAsia="zh-CN"/>
        </w:rPr>
        <w:tab/>
        <w:t xml:space="preserve">Zhu, L.; Lin, H.; Li, Y.; Liao, F.; Lifshitz, Y.; Sheng, M.; Lee, S.-T.; Shao, M. </w:t>
      </w:r>
      <w:r>
        <w:rPr>
          <w:bCs/>
          <w:i/>
          <w:spacing w:val="9"/>
          <w:szCs w:val="21"/>
          <w:lang w:eastAsia="zh-CN"/>
        </w:rPr>
        <w:t>Nat</w:t>
      </w:r>
      <w:r>
        <w:rPr>
          <w:rFonts w:hint="eastAsia"/>
          <w:bCs/>
          <w:i/>
          <w:spacing w:val="9"/>
          <w:szCs w:val="21"/>
          <w:lang w:eastAsia="zh-CN"/>
        </w:rPr>
        <w:t>. C</w:t>
      </w:r>
      <w:r>
        <w:rPr>
          <w:bCs/>
          <w:i/>
          <w:spacing w:val="9"/>
          <w:szCs w:val="21"/>
          <w:lang w:eastAsia="zh-CN"/>
        </w:rPr>
        <w:t>ommun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2016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7</w:t>
      </w:r>
      <w:r>
        <w:rPr>
          <w:bCs/>
          <w:spacing w:val="9"/>
          <w:szCs w:val="21"/>
          <w:lang w:eastAsia="zh-CN"/>
        </w:rPr>
        <w:t>, 12272.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lastRenderedPageBreak/>
        <w:t>(34)</w:t>
      </w:r>
      <w:r>
        <w:rPr>
          <w:bCs/>
          <w:spacing w:val="9"/>
          <w:szCs w:val="21"/>
          <w:lang w:eastAsia="zh-CN"/>
        </w:rPr>
        <w:tab/>
        <w:t xml:space="preserve">Sheng, M.; Jiang, B.; Wu, B.; Liao, F.; Fan, X.; Lin, H.; Li, Y.; Lifshitz, Y.; Lee, S.-T.; Shao, M. </w:t>
      </w:r>
      <w:r>
        <w:rPr>
          <w:bCs/>
          <w:i/>
          <w:spacing w:val="9"/>
          <w:szCs w:val="21"/>
          <w:lang w:eastAsia="zh-CN"/>
        </w:rPr>
        <w:t>A</w:t>
      </w:r>
      <w:r>
        <w:rPr>
          <w:rFonts w:hint="eastAsia"/>
          <w:bCs/>
          <w:i/>
          <w:spacing w:val="9"/>
          <w:szCs w:val="21"/>
          <w:lang w:eastAsia="zh-CN"/>
        </w:rPr>
        <w:t>CS</w:t>
      </w:r>
      <w:r>
        <w:rPr>
          <w:bCs/>
          <w:i/>
          <w:spacing w:val="9"/>
          <w:szCs w:val="21"/>
          <w:lang w:eastAsia="zh-CN"/>
        </w:rPr>
        <w:t xml:space="preserve"> Nano</w:t>
      </w:r>
      <w:r w:rsidR="00CB02A9">
        <w:rPr>
          <w:rFonts w:hint="eastAsia"/>
          <w:bCs/>
          <w:i/>
          <w:spacing w:val="9"/>
          <w:szCs w:val="21"/>
          <w:lang w:eastAsia="zh-CN"/>
        </w:rPr>
        <w:t xml:space="preserve"> </w:t>
      </w:r>
      <w:r>
        <w:rPr>
          <w:b/>
          <w:bCs/>
          <w:spacing w:val="9"/>
          <w:szCs w:val="21"/>
          <w:lang w:eastAsia="zh-CN"/>
        </w:rPr>
        <w:t>2019</w:t>
      </w:r>
      <w:r>
        <w:rPr>
          <w:rFonts w:hint="eastAsia"/>
          <w:bCs/>
          <w:spacing w:val="9"/>
          <w:szCs w:val="21"/>
          <w:lang w:eastAsia="zh-CN"/>
        </w:rPr>
        <w:t xml:space="preserve">, </w:t>
      </w:r>
      <w:r>
        <w:rPr>
          <w:rFonts w:hint="eastAsia"/>
          <w:bCs/>
          <w:i/>
          <w:spacing w:val="9"/>
          <w:szCs w:val="21"/>
          <w:lang w:eastAsia="zh-CN"/>
        </w:rPr>
        <w:t>13</w:t>
      </w:r>
      <w:r>
        <w:rPr>
          <w:rFonts w:hint="eastAsia"/>
          <w:bCs/>
          <w:spacing w:val="9"/>
          <w:szCs w:val="21"/>
          <w:lang w:eastAsia="zh-CN"/>
        </w:rPr>
        <w:t>, 2786.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(35)</w:t>
      </w:r>
      <w:r>
        <w:rPr>
          <w:bCs/>
          <w:spacing w:val="9"/>
          <w:szCs w:val="21"/>
          <w:lang w:eastAsia="zh-CN"/>
        </w:rPr>
        <w:tab/>
        <w:t xml:space="preserve">Cheng, Y.; Lu, S.; Liao, F.; Liu, L.; Li, Y.; Shao, M. </w:t>
      </w:r>
      <w:r>
        <w:rPr>
          <w:bCs/>
          <w:i/>
          <w:spacing w:val="9"/>
          <w:szCs w:val="21"/>
          <w:lang w:eastAsia="zh-CN"/>
        </w:rPr>
        <w:t>Adv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Funct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Mater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2017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27</w:t>
      </w:r>
      <w:r>
        <w:rPr>
          <w:bCs/>
          <w:spacing w:val="9"/>
          <w:szCs w:val="21"/>
          <w:lang w:eastAsia="zh-CN"/>
        </w:rPr>
        <w:t>, 1700359.</w:t>
      </w:r>
    </w:p>
    <w:p w:rsidR="001739C5" w:rsidRDefault="00AE7907">
      <w:pPr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(36)</w:t>
      </w:r>
      <w:r>
        <w:rPr>
          <w:bCs/>
          <w:spacing w:val="9"/>
          <w:szCs w:val="21"/>
          <w:lang w:eastAsia="zh-CN"/>
        </w:rPr>
        <w:tab/>
        <w:t xml:space="preserve">Tian, H.; Cui, X.; Zeng, L.; Su, L.; Song, Y.; Shi, J. </w:t>
      </w:r>
      <w:r>
        <w:rPr>
          <w:bCs/>
          <w:i/>
          <w:spacing w:val="9"/>
          <w:szCs w:val="21"/>
          <w:lang w:eastAsia="zh-CN"/>
        </w:rPr>
        <w:t>J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Mater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Chem</w:t>
      </w:r>
      <w:r>
        <w:rPr>
          <w:rFonts w:hint="eastAsia"/>
          <w:bCs/>
          <w:i/>
          <w:spacing w:val="9"/>
          <w:szCs w:val="21"/>
          <w:lang w:eastAsia="zh-CN"/>
        </w:rPr>
        <w:t>.</w:t>
      </w:r>
      <w:r>
        <w:rPr>
          <w:bCs/>
          <w:i/>
          <w:spacing w:val="9"/>
          <w:szCs w:val="21"/>
          <w:lang w:eastAsia="zh-CN"/>
        </w:rPr>
        <w:t xml:space="preserve"> A</w:t>
      </w:r>
      <w:r w:rsidR="00CB02A9">
        <w:rPr>
          <w:rFonts w:hint="eastAsia"/>
          <w:bCs/>
          <w:i/>
          <w:spacing w:val="9"/>
          <w:szCs w:val="21"/>
          <w:lang w:eastAsia="zh-CN"/>
        </w:rPr>
        <w:t xml:space="preserve"> </w:t>
      </w:r>
      <w:r>
        <w:rPr>
          <w:b/>
          <w:bCs/>
          <w:spacing w:val="9"/>
          <w:szCs w:val="21"/>
          <w:lang w:eastAsia="zh-CN"/>
        </w:rPr>
        <w:t>2019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7</w:t>
      </w:r>
      <w:r>
        <w:rPr>
          <w:bCs/>
          <w:spacing w:val="9"/>
          <w:szCs w:val="21"/>
          <w:lang w:eastAsia="zh-CN"/>
        </w:rPr>
        <w:t>, 6285.</w:t>
      </w:r>
    </w:p>
    <w:p w:rsidR="001739C5" w:rsidRDefault="00AE7907">
      <w:pPr>
        <w:snapToGrid w:val="0"/>
        <w:spacing w:after="0"/>
        <w:ind w:firstLine="170"/>
        <w:rPr>
          <w:bCs/>
          <w:spacing w:val="9"/>
          <w:szCs w:val="21"/>
          <w:lang w:eastAsia="zh-CN"/>
        </w:rPr>
      </w:pPr>
      <w:r>
        <w:rPr>
          <w:bCs/>
          <w:spacing w:val="9"/>
          <w:szCs w:val="21"/>
          <w:lang w:eastAsia="zh-CN"/>
        </w:rPr>
        <w:t>(37)</w:t>
      </w:r>
      <w:r>
        <w:rPr>
          <w:bCs/>
          <w:spacing w:val="9"/>
          <w:szCs w:val="21"/>
          <w:lang w:eastAsia="zh-CN"/>
        </w:rPr>
        <w:tab/>
        <w:t xml:space="preserve">Yang, L.; Zhu, X.; Xiong, S.; Wu, X.; Shan, Y.; Chu, P. K. </w:t>
      </w:r>
      <w:r>
        <w:rPr>
          <w:bCs/>
          <w:i/>
          <w:spacing w:val="9"/>
          <w:szCs w:val="21"/>
          <w:lang w:eastAsia="zh-CN"/>
        </w:rPr>
        <w:t xml:space="preserve">ACS </w:t>
      </w:r>
      <w:r>
        <w:rPr>
          <w:rFonts w:hint="eastAsia"/>
          <w:bCs/>
          <w:i/>
          <w:spacing w:val="9"/>
          <w:szCs w:val="21"/>
          <w:lang w:eastAsia="zh-CN"/>
        </w:rPr>
        <w:t>A</w:t>
      </w:r>
      <w:r>
        <w:rPr>
          <w:bCs/>
          <w:i/>
          <w:spacing w:val="9"/>
          <w:szCs w:val="21"/>
          <w:lang w:eastAsia="zh-CN"/>
        </w:rPr>
        <w:t>ppl</w:t>
      </w:r>
      <w:r>
        <w:rPr>
          <w:rFonts w:hint="eastAsia"/>
          <w:bCs/>
          <w:i/>
          <w:spacing w:val="9"/>
          <w:szCs w:val="21"/>
          <w:lang w:eastAsia="zh-CN"/>
        </w:rPr>
        <w:t>. M</w:t>
      </w:r>
      <w:r>
        <w:rPr>
          <w:bCs/>
          <w:i/>
          <w:spacing w:val="9"/>
          <w:szCs w:val="21"/>
          <w:lang w:eastAsia="zh-CN"/>
        </w:rPr>
        <w:t>ater</w:t>
      </w:r>
      <w:r>
        <w:rPr>
          <w:rFonts w:hint="eastAsia"/>
          <w:bCs/>
          <w:i/>
          <w:spacing w:val="9"/>
          <w:szCs w:val="21"/>
          <w:lang w:eastAsia="zh-CN"/>
        </w:rPr>
        <w:t>. I</w:t>
      </w:r>
      <w:r>
        <w:rPr>
          <w:bCs/>
          <w:i/>
          <w:spacing w:val="9"/>
          <w:szCs w:val="21"/>
          <w:lang w:eastAsia="zh-CN"/>
        </w:rPr>
        <w:t>nter</w:t>
      </w:r>
      <w:r>
        <w:rPr>
          <w:rFonts w:hint="eastAsia"/>
          <w:bCs/>
          <w:i/>
          <w:spacing w:val="9"/>
          <w:szCs w:val="21"/>
          <w:lang w:eastAsia="zh-CN"/>
        </w:rPr>
        <w:t xml:space="preserve">. </w:t>
      </w:r>
      <w:r>
        <w:rPr>
          <w:b/>
          <w:bCs/>
          <w:spacing w:val="9"/>
          <w:szCs w:val="21"/>
          <w:lang w:eastAsia="zh-CN"/>
        </w:rPr>
        <w:t>2016</w:t>
      </w:r>
      <w:r>
        <w:rPr>
          <w:bCs/>
          <w:spacing w:val="9"/>
          <w:szCs w:val="21"/>
          <w:lang w:eastAsia="zh-CN"/>
        </w:rPr>
        <w:t xml:space="preserve">, </w:t>
      </w:r>
      <w:r>
        <w:rPr>
          <w:bCs/>
          <w:i/>
          <w:spacing w:val="9"/>
          <w:szCs w:val="21"/>
          <w:lang w:eastAsia="zh-CN"/>
        </w:rPr>
        <w:t>8</w:t>
      </w:r>
      <w:r>
        <w:rPr>
          <w:bCs/>
          <w:spacing w:val="9"/>
          <w:szCs w:val="21"/>
          <w:lang w:eastAsia="zh-CN"/>
        </w:rPr>
        <w:t>, 13966</w:t>
      </w:r>
      <w:r>
        <w:rPr>
          <w:rFonts w:hint="eastAsia"/>
          <w:bCs/>
          <w:spacing w:val="9"/>
          <w:szCs w:val="21"/>
          <w:lang w:eastAsia="zh-CN"/>
        </w:rPr>
        <w:t>.</w:t>
      </w:r>
    </w:p>
    <w:sectPr w:rsidR="001739C5" w:rsidSect="001739C5">
      <w:footerReference w:type="even" r:id="rId25"/>
      <w:footerReference w:type="default" r:id="rId26"/>
      <w:type w:val="continuous"/>
      <w:pgSz w:w="12240" w:h="15840"/>
      <w:pgMar w:top="720" w:right="1094" w:bottom="950" w:left="1094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218" w:rsidRDefault="008D2218" w:rsidP="001739C5">
      <w:pPr>
        <w:spacing w:after="0"/>
      </w:pPr>
      <w:r>
        <w:separator/>
      </w:r>
    </w:p>
  </w:endnote>
  <w:endnote w:type="continuationSeparator" w:id="0">
    <w:p w:rsidR="008D2218" w:rsidRDefault="008D2218" w:rsidP="001739C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yriad Pro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subsetted="1" w:fontKey="{84D3A7A3-C0BA-467B-BB11-221914F11F78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Bold r:id="rId2" w:subsetted="1" w:fontKey="{3FB48E9B-C0CE-4579-A7F8-FD494FA54680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dvOT8608a8d1+03">
    <w:altName w:val="MS Mincho"/>
    <w:charset w:val="80"/>
    <w:family w:val="auto"/>
    <w:pitch w:val="default"/>
    <w:sig w:usb0="00000000" w:usb1="00000000" w:usb2="00000010" w:usb3="00000000" w:csb0="00020000" w:csb1="00000000"/>
  </w:font>
  <w:font w:name="AdvOT8608a8d1+22">
    <w:altName w:val="Arial Unicode MS"/>
    <w:charset w:val="86"/>
    <w:family w:val="auto"/>
    <w:pitch w:val="default"/>
    <w:sig w:usb0="00000000" w:usb1="00000000" w:usb2="00000010" w:usb3="00000000" w:csb0="00040008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65A" w:rsidRDefault="0068443D">
    <w:pPr>
      <w:pStyle w:val="a7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 w:rsidR="0009265A">
      <w:rPr>
        <w:rStyle w:val="af"/>
      </w:rPr>
      <w:instrText xml:space="preserve">PAGE  </w:instrText>
    </w:r>
    <w:r>
      <w:rPr>
        <w:rStyle w:val="af"/>
      </w:rPr>
      <w:fldChar w:fldCharType="separate"/>
    </w:r>
    <w:r w:rsidR="0009265A">
      <w:rPr>
        <w:rStyle w:val="af"/>
      </w:rPr>
      <w:t>1</w:t>
    </w:r>
    <w:r>
      <w:rPr>
        <w:rStyle w:val="af"/>
      </w:rPr>
      <w:fldChar w:fldCharType="end"/>
    </w:r>
  </w:p>
  <w:p w:rsidR="0009265A" w:rsidRDefault="0009265A">
    <w:pPr>
      <w:pStyle w:val="a7"/>
      <w:ind w:right="360"/>
    </w:pPr>
  </w:p>
  <w:p w:rsidR="0009265A" w:rsidRDefault="0009265A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65A" w:rsidRDefault="0068443D">
    <w:pPr>
      <w:pStyle w:val="a7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 w:rsidR="0009265A">
      <w:rPr>
        <w:rStyle w:val="af"/>
      </w:rPr>
      <w:instrText xml:space="preserve">PAGE  </w:instrText>
    </w:r>
    <w:r>
      <w:rPr>
        <w:rStyle w:val="af"/>
      </w:rPr>
      <w:fldChar w:fldCharType="separate"/>
    </w:r>
    <w:r w:rsidR="00AC003A">
      <w:rPr>
        <w:rStyle w:val="af"/>
        <w:noProof/>
      </w:rPr>
      <w:t>2</w:t>
    </w:r>
    <w:r>
      <w:rPr>
        <w:rStyle w:val="af"/>
      </w:rPr>
      <w:fldChar w:fldCharType="end"/>
    </w:r>
  </w:p>
  <w:p w:rsidR="0009265A" w:rsidRDefault="0009265A">
    <w:pPr>
      <w:pStyle w:val="a7"/>
      <w:ind w:right="360"/>
    </w:pPr>
  </w:p>
  <w:p w:rsidR="0009265A" w:rsidRDefault="0009265A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218" w:rsidRDefault="008D2218" w:rsidP="001739C5">
      <w:pPr>
        <w:spacing w:after="0"/>
      </w:pPr>
      <w:r>
        <w:separator/>
      </w:r>
    </w:p>
  </w:footnote>
  <w:footnote w:type="continuationSeparator" w:id="0">
    <w:p w:rsidR="008D2218" w:rsidRDefault="008D2218" w:rsidP="001739C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TrueTypeFonts/>
  <w:saveSubsetFonts/>
  <w:bordersDoNotSurroundHeader/>
  <w:bordersDoNotSurroundFooter/>
  <w:attachedTemplate r:id="rId1"/>
  <w:defaultTabStop w:val="720"/>
  <w:autoHyphenation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mer Chem Society&lt;/Style&gt;&lt;LeftDelim&gt;{&lt;/LeftDelim&gt;&lt;RightDelim&gt;}&lt;/RightDelim&gt;&lt;FontName&gt;New York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2wefet0r39twabep00ux5tpbsapr9z20ds9v&quot;&gt;My EndNote Library&lt;record-ids&gt;&lt;item&gt;10&lt;/item&gt;&lt;item&gt;13&lt;/item&gt;&lt;item&gt;25&lt;/item&gt;&lt;item&gt;126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item&gt;146&lt;/item&gt;&lt;item&gt;147&lt;/item&gt;&lt;item&gt;148&lt;/item&gt;&lt;item&gt;149&lt;/item&gt;&lt;item&gt;150&lt;/item&gt;&lt;item&gt;194&lt;/item&gt;&lt;item&gt;195&lt;/item&gt;&lt;item&gt;205&lt;/item&gt;&lt;/record-ids&gt;&lt;/item&gt;&lt;/Libraries&gt;"/>
  </w:docVars>
  <w:rsids>
    <w:rsidRoot w:val="00F41238"/>
    <w:rsid w:val="00006256"/>
    <w:rsid w:val="00006780"/>
    <w:rsid w:val="000074FC"/>
    <w:rsid w:val="000076F1"/>
    <w:rsid w:val="000110E6"/>
    <w:rsid w:val="0001229D"/>
    <w:rsid w:val="00013E81"/>
    <w:rsid w:val="00016267"/>
    <w:rsid w:val="000201D0"/>
    <w:rsid w:val="00021692"/>
    <w:rsid w:val="00022FD0"/>
    <w:rsid w:val="00023053"/>
    <w:rsid w:val="00023506"/>
    <w:rsid w:val="00023526"/>
    <w:rsid w:val="00024A55"/>
    <w:rsid w:val="0003046A"/>
    <w:rsid w:val="000365C7"/>
    <w:rsid w:val="000403AB"/>
    <w:rsid w:val="00041B73"/>
    <w:rsid w:val="00044C6D"/>
    <w:rsid w:val="00046572"/>
    <w:rsid w:val="0005139C"/>
    <w:rsid w:val="00053862"/>
    <w:rsid w:val="000549F5"/>
    <w:rsid w:val="00061071"/>
    <w:rsid w:val="0006135F"/>
    <w:rsid w:val="00062787"/>
    <w:rsid w:val="000628E8"/>
    <w:rsid w:val="00063A0A"/>
    <w:rsid w:val="0006412E"/>
    <w:rsid w:val="00064701"/>
    <w:rsid w:val="00070CD5"/>
    <w:rsid w:val="0007153D"/>
    <w:rsid w:val="00071718"/>
    <w:rsid w:val="0007177B"/>
    <w:rsid w:val="0007300D"/>
    <w:rsid w:val="00074609"/>
    <w:rsid w:val="00074BBC"/>
    <w:rsid w:val="0007538C"/>
    <w:rsid w:val="00081118"/>
    <w:rsid w:val="00082016"/>
    <w:rsid w:val="00087533"/>
    <w:rsid w:val="0009265A"/>
    <w:rsid w:val="00093CB0"/>
    <w:rsid w:val="000A323A"/>
    <w:rsid w:val="000A65BB"/>
    <w:rsid w:val="000A6D08"/>
    <w:rsid w:val="000A7F9A"/>
    <w:rsid w:val="000A7FAF"/>
    <w:rsid w:val="000B4A03"/>
    <w:rsid w:val="000B508B"/>
    <w:rsid w:val="000B6CF0"/>
    <w:rsid w:val="000B6E90"/>
    <w:rsid w:val="000C117B"/>
    <w:rsid w:val="000C1323"/>
    <w:rsid w:val="000C15A9"/>
    <w:rsid w:val="000C19D3"/>
    <w:rsid w:val="000C2A12"/>
    <w:rsid w:val="000C4F22"/>
    <w:rsid w:val="000C52E4"/>
    <w:rsid w:val="000D10AC"/>
    <w:rsid w:val="000D2D07"/>
    <w:rsid w:val="000D2D84"/>
    <w:rsid w:val="000D4904"/>
    <w:rsid w:val="000E1E98"/>
    <w:rsid w:val="000E209E"/>
    <w:rsid w:val="000E227B"/>
    <w:rsid w:val="000E5A89"/>
    <w:rsid w:val="000E75E3"/>
    <w:rsid w:val="000F1E53"/>
    <w:rsid w:val="000F3444"/>
    <w:rsid w:val="000F48E9"/>
    <w:rsid w:val="000F5961"/>
    <w:rsid w:val="000F66AE"/>
    <w:rsid w:val="00101D1F"/>
    <w:rsid w:val="00104D30"/>
    <w:rsid w:val="00110736"/>
    <w:rsid w:val="00112672"/>
    <w:rsid w:val="00113C26"/>
    <w:rsid w:val="00121291"/>
    <w:rsid w:val="0012159C"/>
    <w:rsid w:val="001229FA"/>
    <w:rsid w:val="00124CB8"/>
    <w:rsid w:val="00124EE0"/>
    <w:rsid w:val="00130929"/>
    <w:rsid w:val="001347D8"/>
    <w:rsid w:val="001367D8"/>
    <w:rsid w:val="00136A82"/>
    <w:rsid w:val="001379DD"/>
    <w:rsid w:val="00137EBE"/>
    <w:rsid w:val="00141659"/>
    <w:rsid w:val="0014467B"/>
    <w:rsid w:val="00144A3A"/>
    <w:rsid w:val="001501F6"/>
    <w:rsid w:val="00150223"/>
    <w:rsid w:val="0015109A"/>
    <w:rsid w:val="001510AF"/>
    <w:rsid w:val="00151B7C"/>
    <w:rsid w:val="00153B01"/>
    <w:rsid w:val="001570C4"/>
    <w:rsid w:val="00157513"/>
    <w:rsid w:val="00157876"/>
    <w:rsid w:val="00157E12"/>
    <w:rsid w:val="00163F1E"/>
    <w:rsid w:val="00164353"/>
    <w:rsid w:val="001643BE"/>
    <w:rsid w:val="0016774F"/>
    <w:rsid w:val="001705B4"/>
    <w:rsid w:val="00171199"/>
    <w:rsid w:val="001739C5"/>
    <w:rsid w:val="001744E8"/>
    <w:rsid w:val="0017705C"/>
    <w:rsid w:val="00190944"/>
    <w:rsid w:val="00190EA9"/>
    <w:rsid w:val="001910E0"/>
    <w:rsid w:val="00191875"/>
    <w:rsid w:val="00193660"/>
    <w:rsid w:val="001A6E09"/>
    <w:rsid w:val="001B35FF"/>
    <w:rsid w:val="001B5B39"/>
    <w:rsid w:val="001C23A4"/>
    <w:rsid w:val="001C4E34"/>
    <w:rsid w:val="001C7546"/>
    <w:rsid w:val="001C7C5C"/>
    <w:rsid w:val="001D1F97"/>
    <w:rsid w:val="001D2F7F"/>
    <w:rsid w:val="001D77C8"/>
    <w:rsid w:val="001E058C"/>
    <w:rsid w:val="001E6AB1"/>
    <w:rsid w:val="001E7244"/>
    <w:rsid w:val="001E7BA9"/>
    <w:rsid w:val="001F013B"/>
    <w:rsid w:val="001F3616"/>
    <w:rsid w:val="001F3846"/>
    <w:rsid w:val="002003BC"/>
    <w:rsid w:val="0020229F"/>
    <w:rsid w:val="002031A2"/>
    <w:rsid w:val="0020502C"/>
    <w:rsid w:val="00206E50"/>
    <w:rsid w:val="00207ECA"/>
    <w:rsid w:val="002122E2"/>
    <w:rsid w:val="002139CD"/>
    <w:rsid w:val="00214C57"/>
    <w:rsid w:val="00215ACB"/>
    <w:rsid w:val="00217255"/>
    <w:rsid w:val="0022265C"/>
    <w:rsid w:val="00226505"/>
    <w:rsid w:val="00227194"/>
    <w:rsid w:val="00227725"/>
    <w:rsid w:val="00231418"/>
    <w:rsid w:val="00232DEF"/>
    <w:rsid w:val="0023401A"/>
    <w:rsid w:val="002352A0"/>
    <w:rsid w:val="00236C5E"/>
    <w:rsid w:val="00242A36"/>
    <w:rsid w:val="0024409A"/>
    <w:rsid w:val="002440E2"/>
    <w:rsid w:val="002445BB"/>
    <w:rsid w:val="00244C6F"/>
    <w:rsid w:val="00246DC6"/>
    <w:rsid w:val="0024787A"/>
    <w:rsid w:val="0025044B"/>
    <w:rsid w:val="0025125A"/>
    <w:rsid w:val="002517DA"/>
    <w:rsid w:val="00252BE1"/>
    <w:rsid w:val="00256E00"/>
    <w:rsid w:val="002637B3"/>
    <w:rsid w:val="002644CA"/>
    <w:rsid w:val="0026492B"/>
    <w:rsid w:val="00264E8E"/>
    <w:rsid w:val="00267383"/>
    <w:rsid w:val="002674DD"/>
    <w:rsid w:val="0026783D"/>
    <w:rsid w:val="002729FB"/>
    <w:rsid w:val="002741D9"/>
    <w:rsid w:val="00275319"/>
    <w:rsid w:val="00276753"/>
    <w:rsid w:val="00277AFA"/>
    <w:rsid w:val="00280676"/>
    <w:rsid w:val="00285364"/>
    <w:rsid w:val="0028782E"/>
    <w:rsid w:val="002A033B"/>
    <w:rsid w:val="002A15A6"/>
    <w:rsid w:val="002A2EBE"/>
    <w:rsid w:val="002A48B3"/>
    <w:rsid w:val="002A5BD8"/>
    <w:rsid w:val="002A7098"/>
    <w:rsid w:val="002A7D3E"/>
    <w:rsid w:val="002A7D96"/>
    <w:rsid w:val="002B6AAF"/>
    <w:rsid w:val="002B6BB4"/>
    <w:rsid w:val="002C120F"/>
    <w:rsid w:val="002C3431"/>
    <w:rsid w:val="002C3C04"/>
    <w:rsid w:val="002C48CE"/>
    <w:rsid w:val="002C554C"/>
    <w:rsid w:val="002C75F2"/>
    <w:rsid w:val="002D0DAA"/>
    <w:rsid w:val="002D4105"/>
    <w:rsid w:val="002D7673"/>
    <w:rsid w:val="002E13CA"/>
    <w:rsid w:val="002E5658"/>
    <w:rsid w:val="002E6FB5"/>
    <w:rsid w:val="002E7865"/>
    <w:rsid w:val="002F06B8"/>
    <w:rsid w:val="002F1731"/>
    <w:rsid w:val="002F1DA4"/>
    <w:rsid w:val="002F31AA"/>
    <w:rsid w:val="002F66EF"/>
    <w:rsid w:val="002F67EB"/>
    <w:rsid w:val="003001E2"/>
    <w:rsid w:val="00303EC8"/>
    <w:rsid w:val="00310303"/>
    <w:rsid w:val="00310911"/>
    <w:rsid w:val="00312661"/>
    <w:rsid w:val="00313517"/>
    <w:rsid w:val="003157ED"/>
    <w:rsid w:val="0031584A"/>
    <w:rsid w:val="003163DD"/>
    <w:rsid w:val="00317003"/>
    <w:rsid w:val="00317626"/>
    <w:rsid w:val="0031775E"/>
    <w:rsid w:val="00320A08"/>
    <w:rsid w:val="0033057A"/>
    <w:rsid w:val="00335067"/>
    <w:rsid w:val="00336FFF"/>
    <w:rsid w:val="00337860"/>
    <w:rsid w:val="00341716"/>
    <w:rsid w:val="00341D03"/>
    <w:rsid w:val="0035002E"/>
    <w:rsid w:val="00350BD3"/>
    <w:rsid w:val="00351431"/>
    <w:rsid w:val="003538A3"/>
    <w:rsid w:val="003540D4"/>
    <w:rsid w:val="003547B0"/>
    <w:rsid w:val="00354C86"/>
    <w:rsid w:val="00356B31"/>
    <w:rsid w:val="0036051B"/>
    <w:rsid w:val="003639BA"/>
    <w:rsid w:val="00366097"/>
    <w:rsid w:val="003679A1"/>
    <w:rsid w:val="00370A65"/>
    <w:rsid w:val="003736B5"/>
    <w:rsid w:val="00377174"/>
    <w:rsid w:val="00385CEB"/>
    <w:rsid w:val="00386C87"/>
    <w:rsid w:val="0039342D"/>
    <w:rsid w:val="00393CED"/>
    <w:rsid w:val="003A0F5F"/>
    <w:rsid w:val="003A0FF0"/>
    <w:rsid w:val="003A44E1"/>
    <w:rsid w:val="003A5EEC"/>
    <w:rsid w:val="003A6152"/>
    <w:rsid w:val="003B0D8B"/>
    <w:rsid w:val="003B36EE"/>
    <w:rsid w:val="003B3D6B"/>
    <w:rsid w:val="003B3E71"/>
    <w:rsid w:val="003B4AF3"/>
    <w:rsid w:val="003B59BA"/>
    <w:rsid w:val="003C0116"/>
    <w:rsid w:val="003C167C"/>
    <w:rsid w:val="003C2252"/>
    <w:rsid w:val="003C6D47"/>
    <w:rsid w:val="003D4083"/>
    <w:rsid w:val="003D4E35"/>
    <w:rsid w:val="003D64FB"/>
    <w:rsid w:val="003E0758"/>
    <w:rsid w:val="003E2C48"/>
    <w:rsid w:val="003E5207"/>
    <w:rsid w:val="003E6645"/>
    <w:rsid w:val="003E7D81"/>
    <w:rsid w:val="003E7DF3"/>
    <w:rsid w:val="003F05BE"/>
    <w:rsid w:val="00402994"/>
    <w:rsid w:val="00404859"/>
    <w:rsid w:val="00404E41"/>
    <w:rsid w:val="00405028"/>
    <w:rsid w:val="00406714"/>
    <w:rsid w:val="00407855"/>
    <w:rsid w:val="0041079D"/>
    <w:rsid w:val="0041080D"/>
    <w:rsid w:val="00422950"/>
    <w:rsid w:val="004234F2"/>
    <w:rsid w:val="0042374F"/>
    <w:rsid w:val="00423ACC"/>
    <w:rsid w:val="004242E2"/>
    <w:rsid w:val="00427112"/>
    <w:rsid w:val="00432B21"/>
    <w:rsid w:val="00434CB2"/>
    <w:rsid w:val="00436626"/>
    <w:rsid w:val="0043735C"/>
    <w:rsid w:val="00440934"/>
    <w:rsid w:val="00443D9D"/>
    <w:rsid w:val="00446318"/>
    <w:rsid w:val="0045002B"/>
    <w:rsid w:val="004564CF"/>
    <w:rsid w:val="0046134B"/>
    <w:rsid w:val="0047262D"/>
    <w:rsid w:val="00474C9E"/>
    <w:rsid w:val="00475560"/>
    <w:rsid w:val="004801D7"/>
    <w:rsid w:val="004825CA"/>
    <w:rsid w:val="004852D3"/>
    <w:rsid w:val="00486368"/>
    <w:rsid w:val="00487D00"/>
    <w:rsid w:val="00491018"/>
    <w:rsid w:val="00496B72"/>
    <w:rsid w:val="0049789A"/>
    <w:rsid w:val="004A425D"/>
    <w:rsid w:val="004A742B"/>
    <w:rsid w:val="004B1025"/>
    <w:rsid w:val="004B1240"/>
    <w:rsid w:val="004B2A13"/>
    <w:rsid w:val="004B2EC5"/>
    <w:rsid w:val="004B364B"/>
    <w:rsid w:val="004C2007"/>
    <w:rsid w:val="004C3D9B"/>
    <w:rsid w:val="004D32E3"/>
    <w:rsid w:val="004D37C6"/>
    <w:rsid w:val="004D5F3A"/>
    <w:rsid w:val="004E0161"/>
    <w:rsid w:val="004E2484"/>
    <w:rsid w:val="004E2D1A"/>
    <w:rsid w:val="004E3F8B"/>
    <w:rsid w:val="004E6827"/>
    <w:rsid w:val="004E68DC"/>
    <w:rsid w:val="004E7E50"/>
    <w:rsid w:val="004F01F1"/>
    <w:rsid w:val="004F1007"/>
    <w:rsid w:val="0050563C"/>
    <w:rsid w:val="00507384"/>
    <w:rsid w:val="00511299"/>
    <w:rsid w:val="00511716"/>
    <w:rsid w:val="005119A0"/>
    <w:rsid w:val="005122D1"/>
    <w:rsid w:val="00513064"/>
    <w:rsid w:val="00513318"/>
    <w:rsid w:val="00514C01"/>
    <w:rsid w:val="00517607"/>
    <w:rsid w:val="005202E4"/>
    <w:rsid w:val="00520488"/>
    <w:rsid w:val="00520505"/>
    <w:rsid w:val="00520877"/>
    <w:rsid w:val="00521933"/>
    <w:rsid w:val="00522D15"/>
    <w:rsid w:val="0052364E"/>
    <w:rsid w:val="00526398"/>
    <w:rsid w:val="005265B4"/>
    <w:rsid w:val="00530E3B"/>
    <w:rsid w:val="005327A4"/>
    <w:rsid w:val="00533064"/>
    <w:rsid w:val="00533BA8"/>
    <w:rsid w:val="005363E6"/>
    <w:rsid w:val="005375B8"/>
    <w:rsid w:val="00537D1A"/>
    <w:rsid w:val="00537E5D"/>
    <w:rsid w:val="00537F93"/>
    <w:rsid w:val="00540E0B"/>
    <w:rsid w:val="00541602"/>
    <w:rsid w:val="005417A8"/>
    <w:rsid w:val="00542960"/>
    <w:rsid w:val="005436A0"/>
    <w:rsid w:val="005437CF"/>
    <w:rsid w:val="005445B6"/>
    <w:rsid w:val="00551789"/>
    <w:rsid w:val="00552798"/>
    <w:rsid w:val="00552A07"/>
    <w:rsid w:val="00560697"/>
    <w:rsid w:val="00561D63"/>
    <w:rsid w:val="00563C4B"/>
    <w:rsid w:val="00571FDD"/>
    <w:rsid w:val="005721AA"/>
    <w:rsid w:val="005724C7"/>
    <w:rsid w:val="005754B8"/>
    <w:rsid w:val="00575965"/>
    <w:rsid w:val="00586221"/>
    <w:rsid w:val="00586A0D"/>
    <w:rsid w:val="0059195D"/>
    <w:rsid w:val="00591A57"/>
    <w:rsid w:val="00591AC2"/>
    <w:rsid w:val="0059535F"/>
    <w:rsid w:val="00596302"/>
    <w:rsid w:val="005A06AC"/>
    <w:rsid w:val="005A0D75"/>
    <w:rsid w:val="005A6250"/>
    <w:rsid w:val="005A6DE2"/>
    <w:rsid w:val="005B077C"/>
    <w:rsid w:val="005B11B6"/>
    <w:rsid w:val="005B14CD"/>
    <w:rsid w:val="005B57D6"/>
    <w:rsid w:val="005B62E6"/>
    <w:rsid w:val="005B78AC"/>
    <w:rsid w:val="005C1190"/>
    <w:rsid w:val="005C1691"/>
    <w:rsid w:val="005C2377"/>
    <w:rsid w:val="005C51F6"/>
    <w:rsid w:val="005C6C44"/>
    <w:rsid w:val="005D09AE"/>
    <w:rsid w:val="005D0C10"/>
    <w:rsid w:val="005D12D6"/>
    <w:rsid w:val="005D2065"/>
    <w:rsid w:val="005D6704"/>
    <w:rsid w:val="005E37E5"/>
    <w:rsid w:val="005E71E3"/>
    <w:rsid w:val="005E733E"/>
    <w:rsid w:val="005F0268"/>
    <w:rsid w:val="005F1B0B"/>
    <w:rsid w:val="005F29E1"/>
    <w:rsid w:val="005F39C5"/>
    <w:rsid w:val="005F5C5C"/>
    <w:rsid w:val="005F604F"/>
    <w:rsid w:val="005F6A6C"/>
    <w:rsid w:val="005F7527"/>
    <w:rsid w:val="005F7CFB"/>
    <w:rsid w:val="00602904"/>
    <w:rsid w:val="00604E00"/>
    <w:rsid w:val="00604F23"/>
    <w:rsid w:val="006054DA"/>
    <w:rsid w:val="00607D34"/>
    <w:rsid w:val="00613B52"/>
    <w:rsid w:val="00614F2E"/>
    <w:rsid w:val="00615BDA"/>
    <w:rsid w:val="00616D68"/>
    <w:rsid w:val="00620BB6"/>
    <w:rsid w:val="00623BB1"/>
    <w:rsid w:val="00625D05"/>
    <w:rsid w:val="00631B3F"/>
    <w:rsid w:val="00631E32"/>
    <w:rsid w:val="00632099"/>
    <w:rsid w:val="00633A46"/>
    <w:rsid w:val="006343DA"/>
    <w:rsid w:val="0063566F"/>
    <w:rsid w:val="00637433"/>
    <w:rsid w:val="00637F42"/>
    <w:rsid w:val="00641EC8"/>
    <w:rsid w:val="00642608"/>
    <w:rsid w:val="00642D3F"/>
    <w:rsid w:val="00644E88"/>
    <w:rsid w:val="0064658F"/>
    <w:rsid w:val="006532A9"/>
    <w:rsid w:val="00653DA0"/>
    <w:rsid w:val="006540C2"/>
    <w:rsid w:val="00657C35"/>
    <w:rsid w:val="00657D9C"/>
    <w:rsid w:val="0066338D"/>
    <w:rsid w:val="00663BC8"/>
    <w:rsid w:val="00665E4C"/>
    <w:rsid w:val="00666865"/>
    <w:rsid w:val="0067155F"/>
    <w:rsid w:val="0067597E"/>
    <w:rsid w:val="0067622D"/>
    <w:rsid w:val="006779F3"/>
    <w:rsid w:val="00683EF0"/>
    <w:rsid w:val="0068443D"/>
    <w:rsid w:val="0068560A"/>
    <w:rsid w:val="00686470"/>
    <w:rsid w:val="00691A92"/>
    <w:rsid w:val="0069215D"/>
    <w:rsid w:val="00692DCF"/>
    <w:rsid w:val="006949F1"/>
    <w:rsid w:val="006978EF"/>
    <w:rsid w:val="006A1D68"/>
    <w:rsid w:val="006A3746"/>
    <w:rsid w:val="006A605C"/>
    <w:rsid w:val="006A725F"/>
    <w:rsid w:val="006A7483"/>
    <w:rsid w:val="006A7A90"/>
    <w:rsid w:val="006B1E29"/>
    <w:rsid w:val="006B2581"/>
    <w:rsid w:val="006B5615"/>
    <w:rsid w:val="006B6653"/>
    <w:rsid w:val="006C2892"/>
    <w:rsid w:val="006C2F33"/>
    <w:rsid w:val="006C34D7"/>
    <w:rsid w:val="006C4DE1"/>
    <w:rsid w:val="006C6D6B"/>
    <w:rsid w:val="006D2A09"/>
    <w:rsid w:val="006D5DDB"/>
    <w:rsid w:val="006E063A"/>
    <w:rsid w:val="006E1504"/>
    <w:rsid w:val="006E3509"/>
    <w:rsid w:val="006E5775"/>
    <w:rsid w:val="006E618E"/>
    <w:rsid w:val="006F02A0"/>
    <w:rsid w:val="006F23EB"/>
    <w:rsid w:val="006F268D"/>
    <w:rsid w:val="006F43BE"/>
    <w:rsid w:val="006F4860"/>
    <w:rsid w:val="006F67D7"/>
    <w:rsid w:val="007005E1"/>
    <w:rsid w:val="007009DA"/>
    <w:rsid w:val="007072D6"/>
    <w:rsid w:val="007115E1"/>
    <w:rsid w:val="0071182A"/>
    <w:rsid w:val="007130C0"/>
    <w:rsid w:val="007136DC"/>
    <w:rsid w:val="00715C7E"/>
    <w:rsid w:val="00716822"/>
    <w:rsid w:val="007179F0"/>
    <w:rsid w:val="00725A59"/>
    <w:rsid w:val="00725E67"/>
    <w:rsid w:val="007274C5"/>
    <w:rsid w:val="007331FF"/>
    <w:rsid w:val="0073358E"/>
    <w:rsid w:val="00735608"/>
    <w:rsid w:val="00735703"/>
    <w:rsid w:val="00736F53"/>
    <w:rsid w:val="00737166"/>
    <w:rsid w:val="007413F8"/>
    <w:rsid w:val="00750806"/>
    <w:rsid w:val="00751BBB"/>
    <w:rsid w:val="00753B2A"/>
    <w:rsid w:val="00761104"/>
    <w:rsid w:val="007629D3"/>
    <w:rsid w:val="00764434"/>
    <w:rsid w:val="00765C71"/>
    <w:rsid w:val="00767022"/>
    <w:rsid w:val="007715B0"/>
    <w:rsid w:val="007717CF"/>
    <w:rsid w:val="007739C8"/>
    <w:rsid w:val="00774E53"/>
    <w:rsid w:val="00777F68"/>
    <w:rsid w:val="007811EB"/>
    <w:rsid w:val="00781BDD"/>
    <w:rsid w:val="00785609"/>
    <w:rsid w:val="00785E71"/>
    <w:rsid w:val="007873A6"/>
    <w:rsid w:val="00787498"/>
    <w:rsid w:val="00790502"/>
    <w:rsid w:val="007916E5"/>
    <w:rsid w:val="00792385"/>
    <w:rsid w:val="00795013"/>
    <w:rsid w:val="007A3FAC"/>
    <w:rsid w:val="007A4EF7"/>
    <w:rsid w:val="007B0735"/>
    <w:rsid w:val="007B26ED"/>
    <w:rsid w:val="007B7CB6"/>
    <w:rsid w:val="007C0CBF"/>
    <w:rsid w:val="007C1383"/>
    <w:rsid w:val="007C2D1D"/>
    <w:rsid w:val="007C77A0"/>
    <w:rsid w:val="007D22DD"/>
    <w:rsid w:val="007D26EF"/>
    <w:rsid w:val="007D5B13"/>
    <w:rsid w:val="007D6D0F"/>
    <w:rsid w:val="007E162C"/>
    <w:rsid w:val="007E19EA"/>
    <w:rsid w:val="007E255A"/>
    <w:rsid w:val="007E3EB6"/>
    <w:rsid w:val="007E4CEC"/>
    <w:rsid w:val="007E5B2A"/>
    <w:rsid w:val="007E6F02"/>
    <w:rsid w:val="007F0042"/>
    <w:rsid w:val="007F2AAA"/>
    <w:rsid w:val="007F302B"/>
    <w:rsid w:val="007F55B3"/>
    <w:rsid w:val="007F6792"/>
    <w:rsid w:val="00802469"/>
    <w:rsid w:val="008025AF"/>
    <w:rsid w:val="00803489"/>
    <w:rsid w:val="008041EB"/>
    <w:rsid w:val="0082063B"/>
    <w:rsid w:val="00826EA4"/>
    <w:rsid w:val="0083091B"/>
    <w:rsid w:val="00831670"/>
    <w:rsid w:val="00832682"/>
    <w:rsid w:val="008348A2"/>
    <w:rsid w:val="00835CBD"/>
    <w:rsid w:val="00844BBE"/>
    <w:rsid w:val="00850FB3"/>
    <w:rsid w:val="00853C83"/>
    <w:rsid w:val="00857313"/>
    <w:rsid w:val="00865479"/>
    <w:rsid w:val="008655C0"/>
    <w:rsid w:val="00866C34"/>
    <w:rsid w:val="00867BA7"/>
    <w:rsid w:val="008735DB"/>
    <w:rsid w:val="00875190"/>
    <w:rsid w:val="00876229"/>
    <w:rsid w:val="008762C7"/>
    <w:rsid w:val="00877378"/>
    <w:rsid w:val="00877B9C"/>
    <w:rsid w:val="008816C7"/>
    <w:rsid w:val="008852B7"/>
    <w:rsid w:val="00885AA8"/>
    <w:rsid w:val="00891E73"/>
    <w:rsid w:val="00893068"/>
    <w:rsid w:val="008974F4"/>
    <w:rsid w:val="008A173A"/>
    <w:rsid w:val="008A4400"/>
    <w:rsid w:val="008B3937"/>
    <w:rsid w:val="008B6020"/>
    <w:rsid w:val="008B7AFF"/>
    <w:rsid w:val="008C0DB3"/>
    <w:rsid w:val="008C719C"/>
    <w:rsid w:val="008D0F25"/>
    <w:rsid w:val="008D2218"/>
    <w:rsid w:val="008D2DFE"/>
    <w:rsid w:val="008D3D15"/>
    <w:rsid w:val="008D567C"/>
    <w:rsid w:val="008D5F40"/>
    <w:rsid w:val="008E081F"/>
    <w:rsid w:val="008E2288"/>
    <w:rsid w:val="008E7557"/>
    <w:rsid w:val="008F13A6"/>
    <w:rsid w:val="008F1CD8"/>
    <w:rsid w:val="008F4B7E"/>
    <w:rsid w:val="008F64CF"/>
    <w:rsid w:val="008F78BC"/>
    <w:rsid w:val="009071FD"/>
    <w:rsid w:val="0091047A"/>
    <w:rsid w:val="00910C5D"/>
    <w:rsid w:val="0092008F"/>
    <w:rsid w:val="0092037A"/>
    <w:rsid w:val="00920D2F"/>
    <w:rsid w:val="00921235"/>
    <w:rsid w:val="009246AD"/>
    <w:rsid w:val="00926AA3"/>
    <w:rsid w:val="00927CDC"/>
    <w:rsid w:val="00931691"/>
    <w:rsid w:val="00932337"/>
    <w:rsid w:val="00933762"/>
    <w:rsid w:val="00933A87"/>
    <w:rsid w:val="009340F0"/>
    <w:rsid w:val="009342DD"/>
    <w:rsid w:val="00936A13"/>
    <w:rsid w:val="00940349"/>
    <w:rsid w:val="00942500"/>
    <w:rsid w:val="00942C57"/>
    <w:rsid w:val="00953000"/>
    <w:rsid w:val="0095482F"/>
    <w:rsid w:val="0095499A"/>
    <w:rsid w:val="00956104"/>
    <w:rsid w:val="00957C0B"/>
    <w:rsid w:val="00966823"/>
    <w:rsid w:val="00967927"/>
    <w:rsid w:val="00970853"/>
    <w:rsid w:val="00972DC1"/>
    <w:rsid w:val="00976B4C"/>
    <w:rsid w:val="00977017"/>
    <w:rsid w:val="00980006"/>
    <w:rsid w:val="00984F9E"/>
    <w:rsid w:val="009862FD"/>
    <w:rsid w:val="0098636A"/>
    <w:rsid w:val="00986559"/>
    <w:rsid w:val="00990EE7"/>
    <w:rsid w:val="009917CE"/>
    <w:rsid w:val="00992E8C"/>
    <w:rsid w:val="00995B87"/>
    <w:rsid w:val="009968AF"/>
    <w:rsid w:val="009A2A25"/>
    <w:rsid w:val="009A47D9"/>
    <w:rsid w:val="009A7FCC"/>
    <w:rsid w:val="009B133F"/>
    <w:rsid w:val="009B25BC"/>
    <w:rsid w:val="009B371C"/>
    <w:rsid w:val="009B377A"/>
    <w:rsid w:val="009B4D0B"/>
    <w:rsid w:val="009B5BC7"/>
    <w:rsid w:val="009B6C1B"/>
    <w:rsid w:val="009B6FF1"/>
    <w:rsid w:val="009C37D9"/>
    <w:rsid w:val="009C49F6"/>
    <w:rsid w:val="009D1FEC"/>
    <w:rsid w:val="009D2F44"/>
    <w:rsid w:val="009D3C03"/>
    <w:rsid w:val="009D6865"/>
    <w:rsid w:val="009F26D3"/>
    <w:rsid w:val="009F2752"/>
    <w:rsid w:val="009F3090"/>
    <w:rsid w:val="009F4D06"/>
    <w:rsid w:val="009F55A7"/>
    <w:rsid w:val="009F70C7"/>
    <w:rsid w:val="00A01008"/>
    <w:rsid w:val="00A019A8"/>
    <w:rsid w:val="00A02D62"/>
    <w:rsid w:val="00A04B82"/>
    <w:rsid w:val="00A05880"/>
    <w:rsid w:val="00A1051D"/>
    <w:rsid w:val="00A10F17"/>
    <w:rsid w:val="00A1701C"/>
    <w:rsid w:val="00A20A9D"/>
    <w:rsid w:val="00A225E4"/>
    <w:rsid w:val="00A22F2E"/>
    <w:rsid w:val="00A2443B"/>
    <w:rsid w:val="00A269C9"/>
    <w:rsid w:val="00A26FC9"/>
    <w:rsid w:val="00A27FCE"/>
    <w:rsid w:val="00A34D04"/>
    <w:rsid w:val="00A40178"/>
    <w:rsid w:val="00A40F56"/>
    <w:rsid w:val="00A412FC"/>
    <w:rsid w:val="00A43695"/>
    <w:rsid w:val="00A43FF0"/>
    <w:rsid w:val="00A444E1"/>
    <w:rsid w:val="00A45349"/>
    <w:rsid w:val="00A460B5"/>
    <w:rsid w:val="00A46C91"/>
    <w:rsid w:val="00A516F5"/>
    <w:rsid w:val="00A527EC"/>
    <w:rsid w:val="00A61289"/>
    <w:rsid w:val="00A62312"/>
    <w:rsid w:val="00A62CAB"/>
    <w:rsid w:val="00A640B8"/>
    <w:rsid w:val="00A66999"/>
    <w:rsid w:val="00A66EDD"/>
    <w:rsid w:val="00A6724B"/>
    <w:rsid w:val="00A7188B"/>
    <w:rsid w:val="00A71C00"/>
    <w:rsid w:val="00A74A3E"/>
    <w:rsid w:val="00A765EC"/>
    <w:rsid w:val="00A80473"/>
    <w:rsid w:val="00A82B9F"/>
    <w:rsid w:val="00A82EC9"/>
    <w:rsid w:val="00A9002C"/>
    <w:rsid w:val="00AA0530"/>
    <w:rsid w:val="00AA266F"/>
    <w:rsid w:val="00AA486E"/>
    <w:rsid w:val="00AA5399"/>
    <w:rsid w:val="00AA62D9"/>
    <w:rsid w:val="00AA69F1"/>
    <w:rsid w:val="00AA75AD"/>
    <w:rsid w:val="00AB056F"/>
    <w:rsid w:val="00AB132F"/>
    <w:rsid w:val="00AB145F"/>
    <w:rsid w:val="00AB177E"/>
    <w:rsid w:val="00AB243B"/>
    <w:rsid w:val="00AB27E9"/>
    <w:rsid w:val="00AB6A10"/>
    <w:rsid w:val="00AB7164"/>
    <w:rsid w:val="00AC003A"/>
    <w:rsid w:val="00AC1839"/>
    <w:rsid w:val="00AC5F97"/>
    <w:rsid w:val="00AC6438"/>
    <w:rsid w:val="00AC7038"/>
    <w:rsid w:val="00AD57E3"/>
    <w:rsid w:val="00AD7050"/>
    <w:rsid w:val="00AD7692"/>
    <w:rsid w:val="00AE143B"/>
    <w:rsid w:val="00AE18C3"/>
    <w:rsid w:val="00AE30C7"/>
    <w:rsid w:val="00AE4B97"/>
    <w:rsid w:val="00AE5971"/>
    <w:rsid w:val="00AE6EDB"/>
    <w:rsid w:val="00AE7907"/>
    <w:rsid w:val="00AF2AD1"/>
    <w:rsid w:val="00AF4264"/>
    <w:rsid w:val="00B02498"/>
    <w:rsid w:val="00B0474D"/>
    <w:rsid w:val="00B133FD"/>
    <w:rsid w:val="00B24BA6"/>
    <w:rsid w:val="00B27F0F"/>
    <w:rsid w:val="00B3303B"/>
    <w:rsid w:val="00B33B2E"/>
    <w:rsid w:val="00B36CD0"/>
    <w:rsid w:val="00B42524"/>
    <w:rsid w:val="00B42C29"/>
    <w:rsid w:val="00B42FF8"/>
    <w:rsid w:val="00B44651"/>
    <w:rsid w:val="00B50EF4"/>
    <w:rsid w:val="00B515A2"/>
    <w:rsid w:val="00B54978"/>
    <w:rsid w:val="00B563D9"/>
    <w:rsid w:val="00B631C3"/>
    <w:rsid w:val="00B63BF7"/>
    <w:rsid w:val="00B70A86"/>
    <w:rsid w:val="00B71491"/>
    <w:rsid w:val="00B7618D"/>
    <w:rsid w:val="00B80297"/>
    <w:rsid w:val="00B81822"/>
    <w:rsid w:val="00B84BFB"/>
    <w:rsid w:val="00B86564"/>
    <w:rsid w:val="00B875D7"/>
    <w:rsid w:val="00B87FF6"/>
    <w:rsid w:val="00B93287"/>
    <w:rsid w:val="00B942DE"/>
    <w:rsid w:val="00B9542A"/>
    <w:rsid w:val="00B95CDE"/>
    <w:rsid w:val="00B97259"/>
    <w:rsid w:val="00BA3382"/>
    <w:rsid w:val="00BA34E6"/>
    <w:rsid w:val="00BA4473"/>
    <w:rsid w:val="00BA4921"/>
    <w:rsid w:val="00BA52C8"/>
    <w:rsid w:val="00BA6F6B"/>
    <w:rsid w:val="00BB1134"/>
    <w:rsid w:val="00BB2B8E"/>
    <w:rsid w:val="00BB2F21"/>
    <w:rsid w:val="00BB4C76"/>
    <w:rsid w:val="00BB5E9A"/>
    <w:rsid w:val="00BC28F2"/>
    <w:rsid w:val="00BC3E2A"/>
    <w:rsid w:val="00BC4F1B"/>
    <w:rsid w:val="00BD0668"/>
    <w:rsid w:val="00BD089C"/>
    <w:rsid w:val="00BD496A"/>
    <w:rsid w:val="00BD4BDC"/>
    <w:rsid w:val="00BD5122"/>
    <w:rsid w:val="00BE10EB"/>
    <w:rsid w:val="00BE28D7"/>
    <w:rsid w:val="00BE533F"/>
    <w:rsid w:val="00BE725C"/>
    <w:rsid w:val="00BF1C45"/>
    <w:rsid w:val="00BF25F0"/>
    <w:rsid w:val="00BF4131"/>
    <w:rsid w:val="00BF6465"/>
    <w:rsid w:val="00C043BC"/>
    <w:rsid w:val="00C06CFC"/>
    <w:rsid w:val="00C12854"/>
    <w:rsid w:val="00C22293"/>
    <w:rsid w:val="00C23D83"/>
    <w:rsid w:val="00C2698F"/>
    <w:rsid w:val="00C30403"/>
    <w:rsid w:val="00C304FA"/>
    <w:rsid w:val="00C35DA9"/>
    <w:rsid w:val="00C360D1"/>
    <w:rsid w:val="00C36FC1"/>
    <w:rsid w:val="00C37195"/>
    <w:rsid w:val="00C406A7"/>
    <w:rsid w:val="00C4301A"/>
    <w:rsid w:val="00C4498A"/>
    <w:rsid w:val="00C45523"/>
    <w:rsid w:val="00C45E7B"/>
    <w:rsid w:val="00C46AE1"/>
    <w:rsid w:val="00C46CA7"/>
    <w:rsid w:val="00C46FA8"/>
    <w:rsid w:val="00C50D63"/>
    <w:rsid w:val="00C53C04"/>
    <w:rsid w:val="00C605F8"/>
    <w:rsid w:val="00C60F43"/>
    <w:rsid w:val="00C62E49"/>
    <w:rsid w:val="00C63661"/>
    <w:rsid w:val="00C72D78"/>
    <w:rsid w:val="00C73AB9"/>
    <w:rsid w:val="00C75705"/>
    <w:rsid w:val="00C764F5"/>
    <w:rsid w:val="00C76FC0"/>
    <w:rsid w:val="00C77856"/>
    <w:rsid w:val="00C8039D"/>
    <w:rsid w:val="00C83DE5"/>
    <w:rsid w:val="00C84DBC"/>
    <w:rsid w:val="00C85677"/>
    <w:rsid w:val="00C86864"/>
    <w:rsid w:val="00C86AAF"/>
    <w:rsid w:val="00C86E00"/>
    <w:rsid w:val="00C8791D"/>
    <w:rsid w:val="00C90024"/>
    <w:rsid w:val="00C9140C"/>
    <w:rsid w:val="00C961B4"/>
    <w:rsid w:val="00C97CB9"/>
    <w:rsid w:val="00CA0B5F"/>
    <w:rsid w:val="00CA0DD8"/>
    <w:rsid w:val="00CA15CA"/>
    <w:rsid w:val="00CA238C"/>
    <w:rsid w:val="00CA62B4"/>
    <w:rsid w:val="00CB02A9"/>
    <w:rsid w:val="00CB0A0A"/>
    <w:rsid w:val="00CB2D7E"/>
    <w:rsid w:val="00CB3E75"/>
    <w:rsid w:val="00CB559F"/>
    <w:rsid w:val="00CB6DEE"/>
    <w:rsid w:val="00CC0E0C"/>
    <w:rsid w:val="00CC311D"/>
    <w:rsid w:val="00CC4F46"/>
    <w:rsid w:val="00CC5BC6"/>
    <w:rsid w:val="00CC6B97"/>
    <w:rsid w:val="00CC7D47"/>
    <w:rsid w:val="00CD0976"/>
    <w:rsid w:val="00CD2487"/>
    <w:rsid w:val="00CD32D9"/>
    <w:rsid w:val="00CD4635"/>
    <w:rsid w:val="00CE08F8"/>
    <w:rsid w:val="00CE0921"/>
    <w:rsid w:val="00CE1C3F"/>
    <w:rsid w:val="00CF2882"/>
    <w:rsid w:val="00CF3BC2"/>
    <w:rsid w:val="00CF5405"/>
    <w:rsid w:val="00CF62F9"/>
    <w:rsid w:val="00D01F40"/>
    <w:rsid w:val="00D05BC8"/>
    <w:rsid w:val="00D05C4C"/>
    <w:rsid w:val="00D07DB7"/>
    <w:rsid w:val="00D1131E"/>
    <w:rsid w:val="00D150CE"/>
    <w:rsid w:val="00D30945"/>
    <w:rsid w:val="00D325AD"/>
    <w:rsid w:val="00D33472"/>
    <w:rsid w:val="00D34B50"/>
    <w:rsid w:val="00D4548C"/>
    <w:rsid w:val="00D53582"/>
    <w:rsid w:val="00D535CF"/>
    <w:rsid w:val="00D5375B"/>
    <w:rsid w:val="00D61DBF"/>
    <w:rsid w:val="00D6670B"/>
    <w:rsid w:val="00D66756"/>
    <w:rsid w:val="00D66780"/>
    <w:rsid w:val="00D7282F"/>
    <w:rsid w:val="00D73396"/>
    <w:rsid w:val="00D76928"/>
    <w:rsid w:val="00D86677"/>
    <w:rsid w:val="00D928D2"/>
    <w:rsid w:val="00D95575"/>
    <w:rsid w:val="00D970AC"/>
    <w:rsid w:val="00DA2BC1"/>
    <w:rsid w:val="00DA4767"/>
    <w:rsid w:val="00DA4B5D"/>
    <w:rsid w:val="00DA4D03"/>
    <w:rsid w:val="00DA5970"/>
    <w:rsid w:val="00DB1879"/>
    <w:rsid w:val="00DB1F21"/>
    <w:rsid w:val="00DB2417"/>
    <w:rsid w:val="00DB286E"/>
    <w:rsid w:val="00DB5C5E"/>
    <w:rsid w:val="00DC037A"/>
    <w:rsid w:val="00DC25AC"/>
    <w:rsid w:val="00DC6372"/>
    <w:rsid w:val="00DC7986"/>
    <w:rsid w:val="00DD1AEE"/>
    <w:rsid w:val="00DD1EEC"/>
    <w:rsid w:val="00DD29EF"/>
    <w:rsid w:val="00DD7532"/>
    <w:rsid w:val="00DE0226"/>
    <w:rsid w:val="00DE31EE"/>
    <w:rsid w:val="00DE476F"/>
    <w:rsid w:val="00DE5AB2"/>
    <w:rsid w:val="00DE668B"/>
    <w:rsid w:val="00DE78D2"/>
    <w:rsid w:val="00DF0A5B"/>
    <w:rsid w:val="00DF2D9F"/>
    <w:rsid w:val="00DF2EA2"/>
    <w:rsid w:val="00DF525A"/>
    <w:rsid w:val="00DF59F4"/>
    <w:rsid w:val="00E00280"/>
    <w:rsid w:val="00E00376"/>
    <w:rsid w:val="00E02932"/>
    <w:rsid w:val="00E0712E"/>
    <w:rsid w:val="00E074F2"/>
    <w:rsid w:val="00E07805"/>
    <w:rsid w:val="00E12174"/>
    <w:rsid w:val="00E135DD"/>
    <w:rsid w:val="00E1513D"/>
    <w:rsid w:val="00E167FD"/>
    <w:rsid w:val="00E1704A"/>
    <w:rsid w:val="00E2066C"/>
    <w:rsid w:val="00E21587"/>
    <w:rsid w:val="00E2340D"/>
    <w:rsid w:val="00E309AB"/>
    <w:rsid w:val="00E30AE6"/>
    <w:rsid w:val="00E32A18"/>
    <w:rsid w:val="00E33A07"/>
    <w:rsid w:val="00E34310"/>
    <w:rsid w:val="00E35F72"/>
    <w:rsid w:val="00E40376"/>
    <w:rsid w:val="00E4112D"/>
    <w:rsid w:val="00E421F4"/>
    <w:rsid w:val="00E42F33"/>
    <w:rsid w:val="00E44789"/>
    <w:rsid w:val="00E460A8"/>
    <w:rsid w:val="00E46BD3"/>
    <w:rsid w:val="00E4796A"/>
    <w:rsid w:val="00E57018"/>
    <w:rsid w:val="00E6125E"/>
    <w:rsid w:val="00E62774"/>
    <w:rsid w:val="00E62E42"/>
    <w:rsid w:val="00E63807"/>
    <w:rsid w:val="00E65825"/>
    <w:rsid w:val="00E659BE"/>
    <w:rsid w:val="00E70731"/>
    <w:rsid w:val="00E739A7"/>
    <w:rsid w:val="00E740E0"/>
    <w:rsid w:val="00E75388"/>
    <w:rsid w:val="00E81FF8"/>
    <w:rsid w:val="00E84CB9"/>
    <w:rsid w:val="00E85EBE"/>
    <w:rsid w:val="00E86909"/>
    <w:rsid w:val="00E92BE8"/>
    <w:rsid w:val="00E92CBC"/>
    <w:rsid w:val="00E9404A"/>
    <w:rsid w:val="00E95CF1"/>
    <w:rsid w:val="00E96302"/>
    <w:rsid w:val="00EA2687"/>
    <w:rsid w:val="00EA2FB7"/>
    <w:rsid w:val="00EA61C4"/>
    <w:rsid w:val="00EA7129"/>
    <w:rsid w:val="00EA7E1D"/>
    <w:rsid w:val="00EB005D"/>
    <w:rsid w:val="00EB00BF"/>
    <w:rsid w:val="00EB11B2"/>
    <w:rsid w:val="00EC6687"/>
    <w:rsid w:val="00ED2C93"/>
    <w:rsid w:val="00ED2E16"/>
    <w:rsid w:val="00EE03FE"/>
    <w:rsid w:val="00EE25CB"/>
    <w:rsid w:val="00EE364D"/>
    <w:rsid w:val="00EE44EF"/>
    <w:rsid w:val="00EE6A56"/>
    <w:rsid w:val="00F0020A"/>
    <w:rsid w:val="00F01697"/>
    <w:rsid w:val="00F020DC"/>
    <w:rsid w:val="00F052EA"/>
    <w:rsid w:val="00F05662"/>
    <w:rsid w:val="00F103D7"/>
    <w:rsid w:val="00F10411"/>
    <w:rsid w:val="00F208DE"/>
    <w:rsid w:val="00F22494"/>
    <w:rsid w:val="00F253A5"/>
    <w:rsid w:val="00F30673"/>
    <w:rsid w:val="00F32E3B"/>
    <w:rsid w:val="00F33B3B"/>
    <w:rsid w:val="00F40F40"/>
    <w:rsid w:val="00F41238"/>
    <w:rsid w:val="00F44D64"/>
    <w:rsid w:val="00F44F47"/>
    <w:rsid w:val="00F45B68"/>
    <w:rsid w:val="00F5378C"/>
    <w:rsid w:val="00F54B02"/>
    <w:rsid w:val="00F5642F"/>
    <w:rsid w:val="00F6089D"/>
    <w:rsid w:val="00F62414"/>
    <w:rsid w:val="00F62AFC"/>
    <w:rsid w:val="00F65E12"/>
    <w:rsid w:val="00F66009"/>
    <w:rsid w:val="00F67CE8"/>
    <w:rsid w:val="00F73100"/>
    <w:rsid w:val="00F7614D"/>
    <w:rsid w:val="00F77425"/>
    <w:rsid w:val="00F8537A"/>
    <w:rsid w:val="00F906F6"/>
    <w:rsid w:val="00F91A17"/>
    <w:rsid w:val="00F960B1"/>
    <w:rsid w:val="00F97782"/>
    <w:rsid w:val="00FA0A18"/>
    <w:rsid w:val="00FA5D4C"/>
    <w:rsid w:val="00FA72B8"/>
    <w:rsid w:val="00FA7D49"/>
    <w:rsid w:val="00FC4149"/>
    <w:rsid w:val="00FC4562"/>
    <w:rsid w:val="00FC4EEE"/>
    <w:rsid w:val="00FD0600"/>
    <w:rsid w:val="00FD0DFE"/>
    <w:rsid w:val="00FD43BD"/>
    <w:rsid w:val="00FD49AF"/>
    <w:rsid w:val="00FD4D00"/>
    <w:rsid w:val="00FE170E"/>
    <w:rsid w:val="00FE2AE0"/>
    <w:rsid w:val="00FE2DAE"/>
    <w:rsid w:val="00FE3316"/>
    <w:rsid w:val="00FE374B"/>
    <w:rsid w:val="00FE5FCF"/>
    <w:rsid w:val="00FE6206"/>
    <w:rsid w:val="00FE72C0"/>
    <w:rsid w:val="00FF1CD8"/>
    <w:rsid w:val="00FF3043"/>
    <w:rsid w:val="00FF49FF"/>
    <w:rsid w:val="43FA0744"/>
    <w:rsid w:val="5EFB3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 York" w:eastAsiaTheme="minorEastAsia" w:hAnsi="New York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nhideWhenUsed="0" w:qFormat="1"/>
    <w:lsdException w:name="annotation text" w:qFormat="1"/>
    <w:lsdException w:name="header" w:semiHidden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endnote reference" w:semiHidden="0" w:uiPriority="99" w:unhideWhenUsed="0" w:qFormat="1"/>
    <w:lsdException w:name="endnote text" w:semiHidden="0" w:uiPriority="99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 w:unhideWhenUsed="0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9C5"/>
    <w:pPr>
      <w:spacing w:after="200"/>
      <w:jc w:val="both"/>
    </w:pPr>
    <w:rPr>
      <w:lang w:eastAsia="en-US"/>
    </w:rPr>
  </w:style>
  <w:style w:type="paragraph" w:styleId="1">
    <w:name w:val="heading 1"/>
    <w:basedOn w:val="a"/>
    <w:next w:val="a"/>
    <w:qFormat/>
    <w:rsid w:val="001739C5"/>
    <w:pPr>
      <w:keepNext/>
      <w:spacing w:before="180" w:after="60"/>
      <w:ind w:left="480" w:hanging="240"/>
      <w:outlineLvl w:val="0"/>
    </w:pPr>
    <w:rPr>
      <w:rFonts w:ascii="Myriad Pro Light" w:hAnsi="Myriad Pro Light" w:cs="Arial"/>
      <w:b/>
      <w:bCs/>
      <w:kern w:val="32"/>
      <w:sz w:val="22"/>
      <w:szCs w:val="32"/>
    </w:rPr>
  </w:style>
  <w:style w:type="paragraph" w:styleId="2">
    <w:name w:val="heading 2"/>
    <w:basedOn w:val="a"/>
    <w:next w:val="a"/>
    <w:qFormat/>
    <w:rsid w:val="001739C5"/>
    <w:pPr>
      <w:keepNext/>
      <w:spacing w:before="60" w:after="60"/>
      <w:outlineLvl w:val="1"/>
    </w:pPr>
    <w:rPr>
      <w:rFonts w:ascii="Myriad Pro Light" w:hAnsi="Myriad Pro Light" w:cs="Arial"/>
      <w:b/>
      <w:bCs/>
      <w:iCs/>
      <w:szCs w:val="28"/>
    </w:rPr>
  </w:style>
  <w:style w:type="paragraph" w:styleId="3">
    <w:name w:val="heading 3"/>
    <w:basedOn w:val="a"/>
    <w:next w:val="a"/>
    <w:qFormat/>
    <w:rsid w:val="001739C5"/>
    <w:pPr>
      <w:keepNext/>
      <w:spacing w:before="60" w:after="60"/>
      <w:ind w:left="180"/>
      <w:outlineLvl w:val="2"/>
    </w:pPr>
    <w:rPr>
      <w:rFonts w:ascii="Myriad Pro Light" w:hAnsi="Myriad Pro Light" w:cs="Arial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rsid w:val="001739C5"/>
    <w:pPr>
      <w:jc w:val="left"/>
    </w:pPr>
  </w:style>
  <w:style w:type="paragraph" w:styleId="a4">
    <w:name w:val="Body Text"/>
    <w:basedOn w:val="a"/>
    <w:qFormat/>
    <w:rsid w:val="001739C5"/>
    <w:pPr>
      <w:jc w:val="center"/>
    </w:pPr>
    <w:rPr>
      <w:b/>
      <w:sz w:val="40"/>
    </w:rPr>
  </w:style>
  <w:style w:type="paragraph" w:styleId="a5">
    <w:name w:val="endnote text"/>
    <w:basedOn w:val="a"/>
    <w:link w:val="Char0"/>
    <w:uiPriority w:val="99"/>
    <w:unhideWhenUsed/>
    <w:qFormat/>
    <w:rsid w:val="001739C5"/>
    <w:pPr>
      <w:widowControl w:val="0"/>
      <w:snapToGrid w:val="0"/>
      <w:spacing w:after="0"/>
      <w:jc w:val="left"/>
    </w:pPr>
    <w:rPr>
      <w:rFonts w:ascii="Calibri" w:eastAsia="宋体" w:hAnsi="Calibri"/>
      <w:kern w:val="2"/>
      <w:sz w:val="21"/>
      <w:szCs w:val="22"/>
      <w:lang w:eastAsia="zh-CN"/>
    </w:rPr>
  </w:style>
  <w:style w:type="paragraph" w:styleId="a6">
    <w:name w:val="Balloon Text"/>
    <w:basedOn w:val="a"/>
    <w:semiHidden/>
    <w:qFormat/>
    <w:rsid w:val="001739C5"/>
    <w:rPr>
      <w:rFonts w:ascii="Tahoma" w:hAnsi="Tahoma" w:cs="Tahoma"/>
      <w:sz w:val="16"/>
      <w:szCs w:val="16"/>
    </w:rPr>
  </w:style>
  <w:style w:type="paragraph" w:styleId="a7">
    <w:name w:val="footer"/>
    <w:basedOn w:val="a"/>
    <w:qFormat/>
    <w:rsid w:val="001739C5"/>
    <w:pPr>
      <w:tabs>
        <w:tab w:val="center" w:pos="4320"/>
        <w:tab w:val="right" w:pos="8640"/>
      </w:tabs>
    </w:pPr>
  </w:style>
  <w:style w:type="paragraph" w:styleId="a8">
    <w:name w:val="header"/>
    <w:basedOn w:val="a"/>
    <w:link w:val="Char1"/>
    <w:unhideWhenUsed/>
    <w:qFormat/>
    <w:rsid w:val="00173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next w:val="TFReferencesSection"/>
    <w:semiHidden/>
    <w:qFormat/>
    <w:rsid w:val="001739C5"/>
  </w:style>
  <w:style w:type="paragraph" w:customStyle="1" w:styleId="TFReferencesSection">
    <w:name w:val="TF_References_Section"/>
    <w:basedOn w:val="a"/>
    <w:next w:val="a"/>
    <w:qFormat/>
    <w:rsid w:val="001739C5"/>
    <w:pPr>
      <w:spacing w:after="0"/>
      <w:ind w:firstLine="187"/>
    </w:pPr>
    <w:rPr>
      <w:rFonts w:ascii="Arno Pro" w:hAnsi="Arno Pro"/>
      <w:kern w:val="19"/>
      <w:sz w:val="16"/>
      <w:szCs w:val="14"/>
    </w:rPr>
  </w:style>
  <w:style w:type="paragraph" w:styleId="aa">
    <w:name w:val="Normal (Web)"/>
    <w:basedOn w:val="a"/>
    <w:uiPriority w:val="99"/>
    <w:unhideWhenUsed/>
    <w:qFormat/>
    <w:rsid w:val="001739C5"/>
    <w:pPr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  <w:lang w:eastAsia="zh-CN"/>
    </w:rPr>
  </w:style>
  <w:style w:type="paragraph" w:styleId="ab">
    <w:name w:val="Title"/>
    <w:basedOn w:val="a"/>
    <w:next w:val="a"/>
    <w:link w:val="Char2"/>
    <w:qFormat/>
    <w:rsid w:val="001739C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annotation subject"/>
    <w:basedOn w:val="a3"/>
    <w:next w:val="a3"/>
    <w:link w:val="Char3"/>
    <w:semiHidden/>
    <w:unhideWhenUsed/>
    <w:qFormat/>
    <w:rsid w:val="001739C5"/>
    <w:rPr>
      <w:b/>
      <w:bCs/>
    </w:rPr>
  </w:style>
  <w:style w:type="table" w:styleId="ad">
    <w:name w:val="Table Grid"/>
    <w:basedOn w:val="a1"/>
    <w:qFormat/>
    <w:rsid w:val="001739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endnote reference"/>
    <w:uiPriority w:val="99"/>
    <w:qFormat/>
    <w:rsid w:val="001739C5"/>
    <w:rPr>
      <w:rFonts w:ascii="Times" w:hAnsi="Times"/>
      <w:sz w:val="18"/>
      <w:vertAlign w:val="superscript"/>
    </w:rPr>
  </w:style>
  <w:style w:type="character" w:styleId="af">
    <w:name w:val="page number"/>
    <w:basedOn w:val="a0"/>
    <w:qFormat/>
    <w:rsid w:val="001739C5"/>
  </w:style>
  <w:style w:type="character" w:styleId="af0">
    <w:name w:val="FollowedHyperlink"/>
    <w:qFormat/>
    <w:rsid w:val="001739C5"/>
    <w:rPr>
      <w:color w:val="800080"/>
      <w:u w:val="single"/>
    </w:rPr>
  </w:style>
  <w:style w:type="character" w:styleId="af1">
    <w:name w:val="Hyperlink"/>
    <w:qFormat/>
    <w:rsid w:val="001739C5"/>
    <w:rPr>
      <w:color w:val="0000FF"/>
      <w:u w:val="single"/>
    </w:rPr>
  </w:style>
  <w:style w:type="character" w:styleId="af2">
    <w:name w:val="annotation reference"/>
    <w:basedOn w:val="a0"/>
    <w:semiHidden/>
    <w:unhideWhenUsed/>
    <w:qFormat/>
    <w:rsid w:val="001739C5"/>
    <w:rPr>
      <w:sz w:val="21"/>
      <w:szCs w:val="21"/>
    </w:rPr>
  </w:style>
  <w:style w:type="paragraph" w:customStyle="1" w:styleId="TAMainText">
    <w:name w:val="TA_Main_Text"/>
    <w:basedOn w:val="a"/>
    <w:qFormat/>
    <w:rsid w:val="001739C5"/>
    <w:pPr>
      <w:spacing w:after="60"/>
      <w:ind w:firstLine="180"/>
    </w:pPr>
    <w:rPr>
      <w:rFonts w:ascii="Arno Pro" w:hAnsi="Arno Pro"/>
      <w:kern w:val="21"/>
      <w:sz w:val="18"/>
    </w:rPr>
  </w:style>
  <w:style w:type="paragraph" w:customStyle="1" w:styleId="BATitle">
    <w:name w:val="BA_Title"/>
    <w:basedOn w:val="a"/>
    <w:next w:val="BBAuthorName"/>
    <w:qFormat/>
    <w:rsid w:val="001739C5"/>
    <w:pPr>
      <w:spacing w:before="600" w:after="360"/>
      <w:jc w:val="left"/>
    </w:pPr>
    <w:rPr>
      <w:rFonts w:ascii="Times New Roman" w:hAnsi="Times New Roman"/>
      <w:b/>
      <w:kern w:val="36"/>
      <w:sz w:val="32"/>
      <w:szCs w:val="32"/>
      <w:lang w:eastAsia="zh-CN"/>
    </w:rPr>
  </w:style>
  <w:style w:type="paragraph" w:customStyle="1" w:styleId="BBAuthorName">
    <w:name w:val="BB_Author_Name"/>
    <w:basedOn w:val="a"/>
    <w:next w:val="BCAuthorAddress"/>
    <w:qFormat/>
    <w:rsid w:val="001739C5"/>
    <w:pPr>
      <w:spacing w:after="240"/>
      <w:jc w:val="left"/>
    </w:pPr>
    <w:rPr>
      <w:rFonts w:ascii="Arial" w:hAnsi="Arial" w:cs="Arial"/>
      <w:kern w:val="26"/>
      <w:sz w:val="24"/>
      <w:szCs w:val="24"/>
    </w:rPr>
  </w:style>
  <w:style w:type="paragraph" w:customStyle="1" w:styleId="BCAuthorAddress">
    <w:name w:val="BC_Author_Address"/>
    <w:basedOn w:val="a"/>
    <w:next w:val="BIEmailAddress"/>
    <w:qFormat/>
    <w:rsid w:val="001739C5"/>
    <w:pPr>
      <w:spacing w:after="60"/>
      <w:jc w:val="left"/>
    </w:pPr>
    <w:rPr>
      <w:rFonts w:ascii="Arno Pro" w:hAnsi="Arno Pro"/>
      <w:kern w:val="22"/>
    </w:rPr>
  </w:style>
  <w:style w:type="paragraph" w:customStyle="1" w:styleId="BIEmailAddress">
    <w:name w:val="BI_Email_Address"/>
    <w:basedOn w:val="a"/>
    <w:next w:val="AIReceivedDate"/>
    <w:qFormat/>
    <w:rsid w:val="001739C5"/>
    <w:pPr>
      <w:spacing w:after="100"/>
      <w:jc w:val="left"/>
    </w:pPr>
    <w:rPr>
      <w:rFonts w:ascii="Arial" w:hAnsi="Arial" w:cs="Arial"/>
      <w:i/>
      <w:sz w:val="18"/>
      <w:vertAlign w:val="superscript"/>
    </w:rPr>
  </w:style>
  <w:style w:type="paragraph" w:customStyle="1" w:styleId="AIReceivedDate">
    <w:name w:val="AI_Received_Date"/>
    <w:basedOn w:val="a"/>
    <w:next w:val="a"/>
    <w:qFormat/>
    <w:rsid w:val="001739C5"/>
    <w:pPr>
      <w:snapToGrid w:val="0"/>
      <w:spacing w:after="0" w:line="360" w:lineRule="auto"/>
    </w:pPr>
    <w:rPr>
      <w:rFonts w:ascii="Arial" w:hAnsi="Arial" w:cs="Arial"/>
      <w:sz w:val="24"/>
      <w:szCs w:val="24"/>
      <w:lang w:eastAsia="zh-CN"/>
    </w:rPr>
  </w:style>
  <w:style w:type="paragraph" w:customStyle="1" w:styleId="BDAbstract">
    <w:name w:val="BD_Abstract"/>
    <w:basedOn w:val="a"/>
    <w:next w:val="TAMainText"/>
    <w:link w:val="BDAbstractChar"/>
    <w:qFormat/>
    <w:rsid w:val="001739C5"/>
    <w:pPr>
      <w:pBdr>
        <w:top w:val="single" w:sz="4" w:space="1" w:color="auto"/>
        <w:bottom w:val="single" w:sz="4" w:space="1" w:color="auto"/>
      </w:pBdr>
      <w:spacing w:before="100" w:after="600"/>
    </w:pPr>
    <w:rPr>
      <w:rFonts w:ascii="Arno Pro" w:hAnsi="Arno Pro"/>
      <w:kern w:val="21"/>
      <w:sz w:val="18"/>
    </w:rPr>
  </w:style>
  <w:style w:type="paragraph" w:customStyle="1" w:styleId="SectionContent">
    <w:name w:val="Section_Content"/>
    <w:basedOn w:val="StyleFACorrespondingAuthorFootnote"/>
    <w:next w:val="a"/>
    <w:qFormat/>
    <w:rsid w:val="001739C5"/>
    <w:pPr>
      <w:jc w:val="both"/>
    </w:pPr>
  </w:style>
  <w:style w:type="paragraph" w:customStyle="1" w:styleId="StyleFACorrespondingAuthorFootnote">
    <w:name w:val="Style FA_Corresponding_Author_Footnote"/>
    <w:basedOn w:val="a"/>
    <w:next w:val="BGKeywords"/>
    <w:link w:val="StyleFACorrespondingAuthorFootnoteChar"/>
    <w:qFormat/>
    <w:rsid w:val="001739C5"/>
    <w:pPr>
      <w:spacing w:after="0"/>
      <w:jc w:val="left"/>
    </w:pPr>
    <w:rPr>
      <w:rFonts w:ascii="Arno Pro" w:hAnsi="Arno Pro"/>
      <w:kern w:val="20"/>
      <w:sz w:val="18"/>
    </w:rPr>
  </w:style>
  <w:style w:type="paragraph" w:customStyle="1" w:styleId="BGKeywords">
    <w:name w:val="BG_Keywords"/>
    <w:basedOn w:val="a"/>
    <w:next w:val="BHBriefs"/>
    <w:qFormat/>
    <w:rsid w:val="001739C5"/>
    <w:pPr>
      <w:spacing w:after="220"/>
      <w:jc w:val="left"/>
    </w:pPr>
    <w:rPr>
      <w:rFonts w:ascii="Arno Pro" w:hAnsi="Arno Pro"/>
      <w:i/>
      <w:kern w:val="22"/>
    </w:rPr>
  </w:style>
  <w:style w:type="paragraph" w:customStyle="1" w:styleId="BHBriefs">
    <w:name w:val="BH_Briefs"/>
    <w:basedOn w:val="a"/>
    <w:next w:val="BDAbstract"/>
    <w:qFormat/>
    <w:rsid w:val="001739C5"/>
    <w:pPr>
      <w:spacing w:after="0"/>
      <w:jc w:val="left"/>
    </w:pPr>
    <w:rPr>
      <w:rFonts w:ascii="Arno Pro" w:hAnsi="Arno Pro"/>
      <w:kern w:val="22"/>
    </w:rPr>
  </w:style>
  <w:style w:type="paragraph" w:customStyle="1" w:styleId="VCSchemeTitle">
    <w:name w:val="VC_Scheme_Title"/>
    <w:basedOn w:val="a"/>
    <w:next w:val="a"/>
    <w:qFormat/>
    <w:rsid w:val="001739C5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DTableTitle">
    <w:name w:val="VD_Table_Title"/>
    <w:basedOn w:val="a"/>
    <w:next w:val="a"/>
    <w:qFormat/>
    <w:rsid w:val="001739C5"/>
    <w:pPr>
      <w:spacing w:after="180"/>
    </w:pPr>
    <w:rPr>
      <w:rFonts w:ascii="Arno Pro" w:hAnsi="Arno Pro"/>
      <w:b/>
      <w:kern w:val="21"/>
      <w:sz w:val="19"/>
      <w:szCs w:val="19"/>
    </w:rPr>
  </w:style>
  <w:style w:type="paragraph" w:customStyle="1" w:styleId="VAFigureCaption">
    <w:name w:val="VA_Figure_Caption"/>
    <w:basedOn w:val="a"/>
    <w:next w:val="a"/>
    <w:qFormat/>
    <w:rsid w:val="001739C5"/>
    <w:pPr>
      <w:spacing w:before="200" w:after="120"/>
    </w:pPr>
    <w:rPr>
      <w:rFonts w:ascii="Arno Pro" w:hAnsi="Arno Pro"/>
      <w:kern w:val="20"/>
      <w:sz w:val="18"/>
    </w:rPr>
  </w:style>
  <w:style w:type="paragraph" w:customStyle="1" w:styleId="VBChartTitle">
    <w:name w:val="VB_Chart_Title"/>
    <w:basedOn w:val="a"/>
    <w:next w:val="a"/>
    <w:qFormat/>
    <w:rsid w:val="001739C5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FETableFootnote">
    <w:name w:val="FE_Table_Footnote"/>
    <w:basedOn w:val="a"/>
    <w:next w:val="a"/>
    <w:qFormat/>
    <w:rsid w:val="001739C5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CChartFootnote">
    <w:name w:val="FC_Chart_Footnote"/>
    <w:basedOn w:val="a"/>
    <w:next w:val="a"/>
    <w:qFormat/>
    <w:rsid w:val="001739C5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DSchemeFootnote">
    <w:name w:val="FD_Scheme_Footnote"/>
    <w:basedOn w:val="a"/>
    <w:next w:val="a"/>
    <w:qFormat/>
    <w:rsid w:val="001739C5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TCTableBody">
    <w:name w:val="TC_Table_Body"/>
    <w:basedOn w:val="a"/>
    <w:next w:val="a"/>
    <w:link w:val="TCTableBodyChar"/>
    <w:qFormat/>
    <w:rsid w:val="001739C5"/>
    <w:pPr>
      <w:spacing w:before="20" w:after="60"/>
    </w:pPr>
    <w:rPr>
      <w:rFonts w:ascii="Arno Pro" w:hAnsi="Arno Pro"/>
      <w:kern w:val="20"/>
      <w:sz w:val="18"/>
    </w:rPr>
  </w:style>
  <w:style w:type="paragraph" w:customStyle="1" w:styleId="BEAuthorBiography">
    <w:name w:val="BE_Author_Biography"/>
    <w:basedOn w:val="a"/>
    <w:qFormat/>
    <w:rsid w:val="001739C5"/>
    <w:rPr>
      <w:rFonts w:ascii="Arno Pro" w:hAnsi="Arno Pro"/>
      <w:sz w:val="22"/>
    </w:rPr>
  </w:style>
  <w:style w:type="paragraph" w:customStyle="1" w:styleId="StyleBIEmailAddress95pt">
    <w:name w:val="Style BI_Email_Address + 9.5 pt"/>
    <w:basedOn w:val="BIEmailAddress"/>
    <w:qFormat/>
    <w:rsid w:val="001739C5"/>
    <w:pPr>
      <w:spacing w:after="60"/>
    </w:pPr>
    <w:rPr>
      <w:sz w:val="19"/>
    </w:rPr>
  </w:style>
  <w:style w:type="paragraph" w:customStyle="1" w:styleId="SNSynopsisTOC">
    <w:name w:val="SN_Synopsis_TOC"/>
    <w:basedOn w:val="a"/>
    <w:next w:val="a"/>
    <w:qFormat/>
    <w:rsid w:val="001739C5"/>
    <w:pPr>
      <w:spacing w:after="60"/>
    </w:pPr>
    <w:rPr>
      <w:rFonts w:ascii="Arno Pro" w:hAnsi="Arno Pro"/>
      <w:kern w:val="22"/>
    </w:rPr>
  </w:style>
  <w:style w:type="paragraph" w:customStyle="1" w:styleId="StyleTCTableBodyBold">
    <w:name w:val="Style TC_Table_Body + Bold"/>
    <w:basedOn w:val="TCTableBody"/>
    <w:link w:val="StyleTCTableBodyBoldChar"/>
    <w:qFormat/>
    <w:rsid w:val="001739C5"/>
    <w:rPr>
      <w:b/>
      <w:bCs/>
      <w:kern w:val="22"/>
      <w:sz w:val="15"/>
    </w:rPr>
  </w:style>
  <w:style w:type="character" w:customStyle="1" w:styleId="StyleFACorrespondingAuthorFootnoteChar">
    <w:name w:val="Style FA_Corresponding_Author_Footnote Char"/>
    <w:link w:val="StyleFACorrespondingAuthorFootnote"/>
    <w:qFormat/>
    <w:rsid w:val="001739C5"/>
    <w:rPr>
      <w:rFonts w:ascii="Arno Pro" w:hAnsi="Arno Pro"/>
      <w:kern w:val="20"/>
      <w:sz w:val="18"/>
      <w:lang w:val="en-US" w:eastAsia="en-US" w:bidi="ar-SA"/>
    </w:rPr>
  </w:style>
  <w:style w:type="paragraph" w:customStyle="1" w:styleId="BDAbstractTitle">
    <w:name w:val="BD_Abstract_Title"/>
    <w:basedOn w:val="BDAbstract"/>
    <w:link w:val="BDAbstractTitleChar"/>
    <w:qFormat/>
    <w:rsid w:val="001739C5"/>
    <w:rPr>
      <w:b/>
    </w:rPr>
  </w:style>
  <w:style w:type="character" w:customStyle="1" w:styleId="BDAbstractChar">
    <w:name w:val="BD_Abstract Char"/>
    <w:link w:val="BDAbstract"/>
    <w:qFormat/>
    <w:rsid w:val="001739C5"/>
    <w:rPr>
      <w:rFonts w:ascii="Arno Pro" w:hAnsi="Arno Pro"/>
      <w:kern w:val="21"/>
      <w:sz w:val="18"/>
    </w:rPr>
  </w:style>
  <w:style w:type="character" w:customStyle="1" w:styleId="BDAbstractTitleChar">
    <w:name w:val="BD_Abstract_Title Char"/>
    <w:link w:val="BDAbstractTitle"/>
    <w:qFormat/>
    <w:rsid w:val="001739C5"/>
    <w:rPr>
      <w:rFonts w:ascii="Arno Pro" w:hAnsi="Arno Pro"/>
      <w:b/>
      <w:kern w:val="21"/>
      <w:sz w:val="19"/>
      <w:lang w:val="en-US" w:eastAsia="en-US" w:bidi="ar-SA"/>
    </w:rPr>
  </w:style>
  <w:style w:type="paragraph" w:customStyle="1" w:styleId="SectionTitle">
    <w:name w:val="Section_Title"/>
    <w:basedOn w:val="SectionContent"/>
    <w:qFormat/>
    <w:rsid w:val="001739C5"/>
    <w:pPr>
      <w:spacing w:before="180" w:after="120"/>
    </w:pPr>
    <w:rPr>
      <w:rFonts w:ascii="Myriad Pro Light" w:hAnsi="Myriad Pro Light"/>
      <w:b/>
      <w:sz w:val="21"/>
      <w:szCs w:val="18"/>
    </w:rPr>
  </w:style>
  <w:style w:type="paragraph" w:customStyle="1" w:styleId="SectionSubtitle">
    <w:name w:val="Section_Subtitle"/>
    <w:basedOn w:val="a"/>
    <w:link w:val="SectionSubtitleChar"/>
    <w:qFormat/>
    <w:rsid w:val="001739C5"/>
    <w:pPr>
      <w:spacing w:before="120" w:after="60"/>
    </w:pPr>
    <w:rPr>
      <w:rFonts w:ascii="Myriad Pro Light" w:hAnsi="Myriad Pro Light"/>
      <w:b/>
      <w:kern w:val="21"/>
      <w:sz w:val="19"/>
      <w:szCs w:val="14"/>
    </w:rPr>
  </w:style>
  <w:style w:type="character" w:customStyle="1" w:styleId="SectionSubtitleChar">
    <w:name w:val="Section_Subtitle Char"/>
    <w:link w:val="SectionSubtitle"/>
    <w:qFormat/>
    <w:rsid w:val="001739C5"/>
    <w:rPr>
      <w:rFonts w:ascii="Myriad Pro Light" w:hAnsi="Myriad Pro Light"/>
      <w:b/>
      <w:kern w:val="21"/>
      <w:sz w:val="19"/>
      <w:szCs w:val="14"/>
    </w:rPr>
  </w:style>
  <w:style w:type="character" w:customStyle="1" w:styleId="TCTableBodyChar">
    <w:name w:val="TC_Table_Body Char"/>
    <w:link w:val="TCTableBody"/>
    <w:qFormat/>
    <w:rsid w:val="001739C5"/>
    <w:rPr>
      <w:rFonts w:ascii="Arno Pro" w:hAnsi="Arno Pro"/>
      <w:kern w:val="20"/>
      <w:sz w:val="18"/>
      <w:lang w:val="en-US" w:eastAsia="en-US" w:bidi="ar-SA"/>
    </w:rPr>
  </w:style>
  <w:style w:type="character" w:customStyle="1" w:styleId="StyleTCTableBodyBoldChar">
    <w:name w:val="Style TC_Table_Body + Bold Char"/>
    <w:link w:val="StyleTCTableBodyBold"/>
    <w:qFormat/>
    <w:rsid w:val="001739C5"/>
    <w:rPr>
      <w:rFonts w:ascii="Arno Pro" w:hAnsi="Arno Pro"/>
      <w:b/>
      <w:bCs/>
      <w:kern w:val="22"/>
      <w:sz w:val="15"/>
      <w:lang w:val="en-US" w:eastAsia="en-US" w:bidi="ar-SA"/>
    </w:rPr>
  </w:style>
  <w:style w:type="character" w:styleId="af3">
    <w:name w:val="Placeholder Text"/>
    <w:basedOn w:val="a0"/>
    <w:uiPriority w:val="99"/>
    <w:semiHidden/>
    <w:qFormat/>
    <w:rsid w:val="001739C5"/>
    <w:rPr>
      <w:color w:val="808080"/>
    </w:rPr>
  </w:style>
  <w:style w:type="character" w:customStyle="1" w:styleId="Char1">
    <w:name w:val="页眉 Char"/>
    <w:basedOn w:val="a0"/>
    <w:link w:val="a8"/>
    <w:qFormat/>
    <w:rsid w:val="001739C5"/>
    <w:rPr>
      <w:rFonts w:ascii="Times" w:hAnsi="Times"/>
      <w:sz w:val="18"/>
      <w:szCs w:val="18"/>
    </w:rPr>
  </w:style>
  <w:style w:type="paragraph" w:styleId="af4">
    <w:name w:val="List Paragraph"/>
    <w:basedOn w:val="a"/>
    <w:uiPriority w:val="34"/>
    <w:qFormat/>
    <w:rsid w:val="001739C5"/>
    <w:pPr>
      <w:ind w:firstLineChars="200" w:firstLine="420"/>
    </w:pPr>
  </w:style>
  <w:style w:type="paragraph" w:customStyle="1" w:styleId="ListParagraph1">
    <w:name w:val="List Paragraph1"/>
    <w:basedOn w:val="a"/>
    <w:qFormat/>
    <w:rsid w:val="001739C5"/>
    <w:pPr>
      <w:widowControl w:val="0"/>
      <w:spacing w:after="0"/>
      <w:ind w:firstLineChars="200" w:firstLine="420"/>
    </w:pPr>
    <w:rPr>
      <w:rFonts w:ascii="Calibri" w:eastAsia="宋体" w:hAnsi="Calibri" w:cs="Calibri"/>
      <w:kern w:val="2"/>
      <w:sz w:val="21"/>
      <w:szCs w:val="21"/>
      <w:lang w:eastAsia="zh-CN"/>
    </w:rPr>
  </w:style>
  <w:style w:type="paragraph" w:customStyle="1" w:styleId="ExperimentalText">
    <w:name w:val="Experimental Text"/>
    <w:basedOn w:val="a"/>
    <w:link w:val="ExperimentalTextChar"/>
    <w:qFormat/>
    <w:rsid w:val="001739C5"/>
    <w:pPr>
      <w:spacing w:after="0" w:line="480" w:lineRule="auto"/>
      <w:jc w:val="left"/>
    </w:pPr>
    <w:rPr>
      <w:rFonts w:ascii="Times New Roman" w:eastAsia="MS Mincho" w:hAnsi="Times New Roman"/>
      <w:sz w:val="24"/>
      <w:szCs w:val="24"/>
      <w:lang w:eastAsia="ja-JP"/>
    </w:rPr>
  </w:style>
  <w:style w:type="character" w:customStyle="1" w:styleId="ExperimentalTextChar">
    <w:name w:val="Experimental Text Char"/>
    <w:link w:val="ExperimentalText"/>
    <w:qFormat/>
    <w:rsid w:val="001739C5"/>
    <w:rPr>
      <w:rFonts w:ascii="Times New Roman" w:eastAsia="MS Mincho" w:hAnsi="Times New Roman"/>
      <w:sz w:val="24"/>
      <w:szCs w:val="24"/>
      <w:lang w:eastAsia="ja-JP"/>
    </w:rPr>
  </w:style>
  <w:style w:type="character" w:customStyle="1" w:styleId="10">
    <w:name w:val="未处理的提及1"/>
    <w:basedOn w:val="a0"/>
    <w:uiPriority w:val="99"/>
    <w:semiHidden/>
    <w:unhideWhenUsed/>
    <w:qFormat/>
    <w:rsid w:val="001739C5"/>
    <w:rPr>
      <w:color w:val="808080"/>
      <w:shd w:val="clear" w:color="auto" w:fill="E6E6E6"/>
    </w:rPr>
  </w:style>
  <w:style w:type="character" w:customStyle="1" w:styleId="Char">
    <w:name w:val="批注文字 Char"/>
    <w:basedOn w:val="a0"/>
    <w:link w:val="a3"/>
    <w:semiHidden/>
    <w:qFormat/>
    <w:rsid w:val="001739C5"/>
  </w:style>
  <w:style w:type="character" w:customStyle="1" w:styleId="Char3">
    <w:name w:val="批注主题 Char"/>
    <w:basedOn w:val="Char"/>
    <w:link w:val="ac"/>
    <w:semiHidden/>
    <w:qFormat/>
    <w:rsid w:val="001739C5"/>
    <w:rPr>
      <w:b/>
      <w:bCs/>
    </w:rPr>
  </w:style>
  <w:style w:type="character" w:customStyle="1" w:styleId="Char2">
    <w:name w:val="标题 Char"/>
    <w:basedOn w:val="a0"/>
    <w:link w:val="ab"/>
    <w:qFormat/>
    <w:rsid w:val="001739C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未处理的提及2"/>
    <w:basedOn w:val="a0"/>
    <w:uiPriority w:val="99"/>
    <w:semiHidden/>
    <w:unhideWhenUsed/>
    <w:qFormat/>
    <w:rsid w:val="001739C5"/>
    <w:rPr>
      <w:color w:val="808080"/>
      <w:shd w:val="clear" w:color="auto" w:fill="E6E6E6"/>
    </w:rPr>
  </w:style>
  <w:style w:type="character" w:customStyle="1" w:styleId="Char0">
    <w:name w:val="尾注文本 Char"/>
    <w:basedOn w:val="a0"/>
    <w:link w:val="a5"/>
    <w:uiPriority w:val="99"/>
    <w:qFormat/>
    <w:rsid w:val="001739C5"/>
    <w:rPr>
      <w:rFonts w:ascii="Calibri" w:eastAsia="宋体" w:hAnsi="Calibri"/>
      <w:kern w:val="2"/>
      <w:sz w:val="21"/>
      <w:szCs w:val="22"/>
      <w:lang w:eastAsia="zh-CN"/>
    </w:rPr>
  </w:style>
  <w:style w:type="paragraph" w:customStyle="1" w:styleId="EndNoteBibliography">
    <w:name w:val="EndNote Bibliography"/>
    <w:basedOn w:val="a"/>
    <w:qFormat/>
    <w:rsid w:val="001739C5"/>
    <w:pPr>
      <w:widowControl w:val="0"/>
      <w:spacing w:after="0"/>
    </w:pPr>
    <w:rPr>
      <w:rFonts w:ascii="Calibri" w:eastAsia="宋体" w:hAnsi="Calibri" w:cs="Calibri"/>
      <w:kern w:val="2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tiff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3.tiff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ownloads\acscolumnwide_msw2010_jacscomm_p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2D19E5-A5B9-4FA1-9417-5A3D3292B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acscolumnwide_msw2010_jacscomm_pc</Template>
  <TotalTime>4</TotalTime>
  <Pages>17</Pages>
  <Words>9344</Words>
  <Characters>53267</Characters>
  <Application>Microsoft Office Word</Application>
  <DocSecurity>0</DocSecurity>
  <Lines>443</Lines>
  <Paragraphs>124</Paragraphs>
  <ScaleCrop>false</ScaleCrop>
  <Company>ACS</Company>
  <LinksUpToDate>false</LinksUpToDate>
  <CharactersWithSpaces>62487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creator>dell</dc:creator>
  <cp:lastModifiedBy>xbany</cp:lastModifiedBy>
  <cp:revision>5</cp:revision>
  <cp:lastPrinted>2011-04-15T21:20:00Z</cp:lastPrinted>
  <dcterms:created xsi:type="dcterms:W3CDTF">2020-11-02T03:21:00Z</dcterms:created>
  <dcterms:modified xsi:type="dcterms:W3CDTF">2020-11-02T05:31:00Z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