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42BB6" w14:textId="77777777" w:rsidR="00B31EE4" w:rsidRPr="00C1684E" w:rsidRDefault="00C1684E">
      <w:pPr>
        <w:keepNext/>
        <w:spacing w:before="200" w:after="60"/>
        <w:rPr>
          <w:rFonts w:ascii="Times New Roman" w:hAnsi="Times New Roman" w:cs="Times New Roman"/>
          <w:sz w:val="24"/>
          <w:szCs w:val="24"/>
        </w:rPr>
      </w:pPr>
      <w:r w:rsidRPr="00C1684E">
        <w:rPr>
          <w:rFonts w:ascii="Times New Roman" w:hAnsi="Times New Roman" w:cs="Times New Roman"/>
          <w:b/>
          <w:bCs/>
          <w:sz w:val="24"/>
          <w:szCs w:val="24"/>
        </w:rPr>
        <w:t>Table 5. Within-pair resolution of the diffusivity association across all four networks (mean diffusivity).</w:t>
      </w:r>
    </w:p>
    <w:tbl>
      <w:tblPr>
        <w:tblW w:w="9022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1339"/>
        <w:gridCol w:w="1474"/>
        <w:gridCol w:w="1474"/>
        <w:gridCol w:w="1474"/>
      </w:tblGrid>
      <w:tr w:rsidR="00B31EE4" w:rsidRPr="00C1684E" w14:paraId="52142BBC" w14:textId="77777777" w:rsidTr="00C1684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61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42BB7" w14:textId="77777777" w:rsidR="00B31EE4" w:rsidRPr="00C1684E" w:rsidRDefault="00C1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1339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42BB8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Reward</w:t>
            </w:r>
          </w:p>
        </w:tc>
        <w:tc>
          <w:tcPr>
            <w:tcW w:w="1474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42BB9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Salience</w:t>
            </w:r>
          </w:p>
        </w:tc>
        <w:tc>
          <w:tcPr>
            <w:tcW w:w="1474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42BBA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DMN</w:t>
            </w:r>
          </w:p>
        </w:tc>
        <w:tc>
          <w:tcPr>
            <w:tcW w:w="1474" w:type="dxa"/>
            <w:tcBorders>
              <w:top w:val="single" w:sz="8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42BBB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Limbic-</w:t>
            </w:r>
            <w:proofErr w:type="spellStart"/>
            <w:r w:rsidRPr="00C168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olf</w:t>
            </w:r>
            <w:proofErr w:type="spellEnd"/>
            <w:r w:rsidRPr="00C168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B31EE4" w:rsidRPr="00C1684E" w14:paraId="52142BC2" w14:textId="77777777" w:rsidTr="00C1684E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BD" w14:textId="77777777" w:rsidR="00B31EE4" w:rsidRPr="00C1684E" w:rsidRDefault="00C1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Population LME β (P) [Table 3]</w:t>
            </w:r>
          </w:p>
        </w:tc>
        <w:tc>
          <w:tcPr>
            <w:tcW w:w="13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BE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0.17 (.02)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BF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0.03 (.60)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0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0.03 (.66)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1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0.20 (.</w:t>
            </w:r>
            <w:proofErr w:type="gramStart"/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004)*</w:t>
            </w:r>
            <w:proofErr w:type="gramEnd"/>
          </w:p>
        </w:tc>
      </w:tr>
      <w:tr w:rsidR="00B31EE4" w:rsidRPr="00C1684E" w14:paraId="52142BC8" w14:textId="77777777" w:rsidTr="00C1684E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3" w14:textId="77777777" w:rsidR="00B31EE4" w:rsidRPr="00C1684E" w:rsidRDefault="00C1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Pooled within-family β (P)</w:t>
            </w:r>
          </w:p>
        </w:tc>
        <w:tc>
          <w:tcPr>
            <w:tcW w:w="13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4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0.03 (.58)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5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0.03 (.53)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6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0.04 (.42)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7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0.01 (.86)</w:t>
            </w:r>
          </w:p>
        </w:tc>
      </w:tr>
      <w:tr w:rsidR="00B31EE4" w:rsidRPr="00C1684E" w14:paraId="52142BCE" w14:textId="77777777" w:rsidTr="00C1684E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9" w14:textId="77777777" w:rsidR="00B31EE4" w:rsidRPr="00C1684E" w:rsidRDefault="00C1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MZ-only within-family β (P)</w:t>
            </w:r>
          </w:p>
        </w:tc>
        <w:tc>
          <w:tcPr>
            <w:tcW w:w="13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A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0.04 (.36)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B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0.01 (.75)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C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0.02 (.64)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D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0.09 (.10)</w:t>
            </w:r>
          </w:p>
        </w:tc>
      </w:tr>
      <w:tr w:rsidR="00B31EE4" w:rsidRPr="00C1684E" w14:paraId="52142BD4" w14:textId="77777777" w:rsidTr="00C1684E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CF" w14:textId="77777777" w:rsidR="00B31EE4" w:rsidRPr="00C1684E" w:rsidRDefault="00C1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MZ-only between-family β (P)</w:t>
            </w:r>
          </w:p>
        </w:tc>
        <w:tc>
          <w:tcPr>
            <w:tcW w:w="13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0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0.12 (.23)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1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0.08 (.42)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2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0.07 (.47)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3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0.01 (.91)</w:t>
            </w:r>
          </w:p>
        </w:tc>
      </w:tr>
      <w:tr w:rsidR="00B31EE4" w:rsidRPr="00C1684E" w14:paraId="52142BDA" w14:textId="77777777" w:rsidTr="00C1684E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5" w14:textId="77777777" w:rsidR="00B31EE4" w:rsidRPr="00C1684E" w:rsidRDefault="00C1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Discordant oriented perm P</w:t>
            </w:r>
          </w:p>
        </w:tc>
        <w:tc>
          <w:tcPr>
            <w:tcW w:w="13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6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7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8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9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B31EE4" w:rsidRPr="00C1684E" w14:paraId="52142BE0" w14:textId="77777777" w:rsidTr="00C1684E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B" w14:textId="77777777" w:rsidR="00B31EE4" w:rsidRPr="00C1684E" w:rsidRDefault="00C1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FDR q (discordant family)</w:t>
            </w:r>
          </w:p>
        </w:tc>
        <w:tc>
          <w:tcPr>
            <w:tcW w:w="13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C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D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E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DF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</w:tr>
      <w:tr w:rsidR="00B31EE4" w:rsidRPr="00C1684E" w14:paraId="52142BE6" w14:textId="77777777" w:rsidTr="00C1684E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1" w14:textId="77777777" w:rsidR="00B31EE4" w:rsidRPr="00C1684E" w:rsidRDefault="00C1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Power floor (MDE, 80%)</w:t>
            </w:r>
          </w:p>
        </w:tc>
        <w:tc>
          <w:tcPr>
            <w:tcW w:w="133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2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3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4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5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B31EE4" w:rsidRPr="00C1684E" w14:paraId="52142BEC" w14:textId="77777777" w:rsidTr="00C1684E">
        <w:tblPrEx>
          <w:tblCellMar>
            <w:top w:w="0" w:type="dxa"/>
            <w:bottom w:w="0" w:type="dxa"/>
          </w:tblCellMar>
        </w:tblPrEx>
        <w:tc>
          <w:tcPr>
            <w:tcW w:w="3261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7" w14:textId="77777777" w:rsidR="00B31EE4" w:rsidRPr="00C1684E" w:rsidRDefault="00C16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TOST equivalence P (bound)</w:t>
            </w:r>
          </w:p>
        </w:tc>
        <w:tc>
          <w:tcPr>
            <w:tcW w:w="1339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8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0.017 (±0.17)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9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A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74" w:type="dxa"/>
            <w:tcBorders>
              <w:top w:val="none" w:sz="0" w:space="0" w:color="FFFFFF"/>
              <w:left w:val="none" w:sz="0" w:space="0" w:color="FFFFFF"/>
              <w:bottom w:val="single" w:sz="8" w:space="0" w:color="000000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142BEB" w14:textId="77777777" w:rsidR="00B31EE4" w:rsidRPr="00C1684E" w:rsidRDefault="00C168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84E">
              <w:rPr>
                <w:rFonts w:ascii="Times New Roman" w:hAnsi="Times New Roman" w:cs="Times New Roman"/>
                <w:sz w:val="24"/>
                <w:szCs w:val="24"/>
              </w:rPr>
              <w:t>0.001 (±0.20)</w:t>
            </w:r>
          </w:p>
        </w:tc>
      </w:tr>
    </w:tbl>
    <w:p w14:paraId="52142BED" w14:textId="77777777" w:rsidR="00B31EE4" w:rsidRPr="00C1684E" w:rsidRDefault="00C1684E">
      <w:pPr>
        <w:spacing w:before="60" w:after="200"/>
        <w:rPr>
          <w:rFonts w:ascii="Times New Roman" w:hAnsi="Times New Roman" w:cs="Times New Roman"/>
          <w:sz w:val="24"/>
          <w:szCs w:val="24"/>
        </w:rPr>
      </w:pPr>
      <w:r w:rsidRPr="00C1684E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Reduced-covariate </w:t>
      </w:r>
      <w:proofErr w:type="spellStart"/>
      <w:r w:rsidRPr="00C1684E">
        <w:rPr>
          <w:rFonts w:ascii="Times New Roman" w:hAnsi="Times New Roman" w:cs="Times New Roman"/>
          <w:i/>
          <w:iCs/>
          <w:color w:val="333333"/>
          <w:sz w:val="24"/>
          <w:szCs w:val="24"/>
        </w:rPr>
        <w:t>Mundlak</w:t>
      </w:r>
      <w:proofErr w:type="spellEnd"/>
      <w:r w:rsidRPr="00C1684E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 decomposition (age, sex, smoking). The diffusivity signal is limbic-olfactory-specific at the population level; reward is the powered comparison (formally equivalent to zero); salience and DMN have no population signal to resolve and are null at every level (shown for completeness). Discordant permutation, power-floor and TOST were run only where a population signal exists (reward, limbic-olfactory). Both tested within-person contrasts are powered and formally equivalent to zero. *Survives FDR. LME,</w:t>
      </w:r>
      <w:r w:rsidRPr="00C1684E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 linear mixed effects; MD, mean diffusivity; MDE, minimum detectable effect; MZ, monozygotic; TOST, two one-sided tests.</w:t>
      </w:r>
    </w:p>
    <w:sectPr w:rsidR="00B31EE4" w:rsidRPr="00C1684E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C5B00"/>
    <w:multiLevelType w:val="hybridMultilevel"/>
    <w:tmpl w:val="9F842F4E"/>
    <w:lvl w:ilvl="0" w:tplc="16702A04">
      <w:start w:val="1"/>
      <w:numFmt w:val="bullet"/>
      <w:lvlText w:val="●"/>
      <w:lvlJc w:val="left"/>
      <w:pPr>
        <w:ind w:left="720" w:hanging="360"/>
      </w:pPr>
    </w:lvl>
    <w:lvl w:ilvl="1" w:tplc="47505D6A">
      <w:start w:val="1"/>
      <w:numFmt w:val="bullet"/>
      <w:lvlText w:val="○"/>
      <w:lvlJc w:val="left"/>
      <w:pPr>
        <w:ind w:left="1440" w:hanging="360"/>
      </w:pPr>
    </w:lvl>
    <w:lvl w:ilvl="2" w:tplc="1332C47E">
      <w:start w:val="1"/>
      <w:numFmt w:val="bullet"/>
      <w:lvlText w:val="■"/>
      <w:lvlJc w:val="left"/>
      <w:pPr>
        <w:ind w:left="2160" w:hanging="360"/>
      </w:pPr>
    </w:lvl>
    <w:lvl w:ilvl="3" w:tplc="AF12E944">
      <w:start w:val="1"/>
      <w:numFmt w:val="bullet"/>
      <w:lvlText w:val="●"/>
      <w:lvlJc w:val="left"/>
      <w:pPr>
        <w:ind w:left="2880" w:hanging="360"/>
      </w:pPr>
    </w:lvl>
    <w:lvl w:ilvl="4" w:tplc="79D4310E">
      <w:start w:val="1"/>
      <w:numFmt w:val="bullet"/>
      <w:lvlText w:val="○"/>
      <w:lvlJc w:val="left"/>
      <w:pPr>
        <w:ind w:left="3600" w:hanging="360"/>
      </w:pPr>
    </w:lvl>
    <w:lvl w:ilvl="5" w:tplc="65DADDAC">
      <w:start w:val="1"/>
      <w:numFmt w:val="bullet"/>
      <w:lvlText w:val="■"/>
      <w:lvlJc w:val="left"/>
      <w:pPr>
        <w:ind w:left="4320" w:hanging="360"/>
      </w:pPr>
    </w:lvl>
    <w:lvl w:ilvl="6" w:tplc="C2CE0CFE">
      <w:start w:val="1"/>
      <w:numFmt w:val="bullet"/>
      <w:lvlText w:val="●"/>
      <w:lvlJc w:val="left"/>
      <w:pPr>
        <w:ind w:left="5040" w:hanging="360"/>
      </w:pPr>
    </w:lvl>
    <w:lvl w:ilvl="7" w:tplc="C1009F02">
      <w:start w:val="1"/>
      <w:numFmt w:val="bullet"/>
      <w:lvlText w:val="●"/>
      <w:lvlJc w:val="left"/>
      <w:pPr>
        <w:ind w:left="5760" w:hanging="360"/>
      </w:pPr>
    </w:lvl>
    <w:lvl w:ilvl="8" w:tplc="760E541E">
      <w:start w:val="1"/>
      <w:numFmt w:val="bullet"/>
      <w:lvlText w:val="●"/>
      <w:lvlJc w:val="left"/>
      <w:pPr>
        <w:ind w:left="6480" w:hanging="360"/>
      </w:pPr>
    </w:lvl>
  </w:abstractNum>
  <w:num w:numId="1" w16cid:durableId="17852687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EE4"/>
    <w:rsid w:val="00B31EE4"/>
    <w:rsid w:val="00C1684E"/>
    <w:rsid w:val="00C6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42BB6"/>
  <w15:docId w15:val="{3B5D7679-EDA2-4B5F-9D31-D7670B20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5</dc:title>
  <dc:creator>Roy et al.</dc:creator>
  <cp:lastModifiedBy>Ritam Kanti Roy</cp:lastModifiedBy>
  <cp:revision>2</cp:revision>
  <dcterms:created xsi:type="dcterms:W3CDTF">2026-07-14T10:17:00Z</dcterms:created>
  <dcterms:modified xsi:type="dcterms:W3CDTF">2026-07-15T07:52:00Z</dcterms:modified>
</cp:coreProperties>
</file>