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2B7B" w14:textId="77777777" w:rsidR="0004081B" w:rsidRPr="00835EC3" w:rsidRDefault="00317541">
      <w:pPr>
        <w:keepNext/>
        <w:spacing w:before="200" w:after="60"/>
        <w:rPr>
          <w:rFonts w:ascii="Times New Roman" w:hAnsi="Times New Roman" w:cs="Times New Roman"/>
          <w:sz w:val="32"/>
          <w:szCs w:val="32"/>
        </w:rPr>
      </w:pPr>
      <w:r w:rsidRPr="00835EC3">
        <w:rPr>
          <w:rFonts w:ascii="Times New Roman" w:hAnsi="Times New Roman" w:cs="Times New Roman"/>
          <w:b/>
          <w:bCs/>
          <w:sz w:val="24"/>
          <w:szCs w:val="24"/>
        </w:rPr>
        <w:t>Table 1. Sample characteristics and distribution of alcohol use within twin pairs.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2058"/>
        <w:gridCol w:w="2711"/>
      </w:tblGrid>
      <w:tr w:rsidR="0004081B" w:rsidRPr="00835EC3" w14:paraId="296A2B7F" w14:textId="77777777" w:rsidTr="0031754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53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A2B7C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2058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A2B7D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271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A2B7E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/ detail</w:t>
            </w:r>
          </w:p>
        </w:tc>
      </w:tr>
      <w:tr w:rsidR="0004081B" w:rsidRPr="00835EC3" w14:paraId="296A2B83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0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1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2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119 complete pairs</w:t>
            </w:r>
          </w:p>
        </w:tc>
      </w:tr>
      <w:tr w:rsidR="0004081B" w:rsidRPr="00835EC3" w14:paraId="296A2B87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4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Monozygotic pairs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5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6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160 individuals</w:t>
            </w:r>
          </w:p>
        </w:tc>
      </w:tr>
      <w:tr w:rsidR="0004081B" w:rsidRPr="00835EC3" w14:paraId="296A2B8B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8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Dizygotic pairs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9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A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78 individuals</w:t>
            </w:r>
          </w:p>
        </w:tc>
      </w:tr>
      <w:tr w:rsidR="0004081B" w:rsidRPr="00835EC3" w14:paraId="296A2B8F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C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Women,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D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134 (56)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8E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4081B" w:rsidRPr="00835EC3" w14:paraId="296A2B93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0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Men,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1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104 (44)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2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4081B" w:rsidRPr="00835EC3" w14:paraId="296A2B97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4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Age, mean (SD), y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5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29.6 (3.3)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6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range 22–36</w:t>
            </w:r>
          </w:p>
        </w:tc>
      </w:tr>
      <w:tr w:rsidR="0004081B" w:rsidRPr="00835EC3" w14:paraId="296A2B9B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8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Current smoking,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9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43 (18)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A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SSAGA self-report</w:t>
            </w:r>
          </w:p>
        </w:tc>
      </w:tr>
      <w:tr w:rsidR="0004081B" w:rsidRPr="00835EC3" w14:paraId="296A2B9F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C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Severity 0 — no diagnosis,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D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196 (82)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9E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healthy / social</w:t>
            </w:r>
          </w:p>
        </w:tc>
      </w:tr>
      <w:tr w:rsidR="0004081B" w:rsidRPr="00835EC3" w14:paraId="296A2BA3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0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Severity 1 — alcohol abuse,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1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26 (11)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2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 xml:space="preserve">DSM-IV </w:t>
            </w:r>
            <w:proofErr w:type="gramStart"/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abuse</w:t>
            </w:r>
            <w:proofErr w:type="gramEnd"/>
          </w:p>
        </w:tc>
      </w:tr>
      <w:tr w:rsidR="0004081B" w:rsidRPr="00835EC3" w14:paraId="296A2BA7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4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Severity 2 — alcohol dependence, No. (%)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5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16 (7)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6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DSM-IV dependence</w:t>
            </w:r>
          </w:p>
        </w:tc>
      </w:tr>
      <w:tr w:rsidR="0004081B" w:rsidRPr="00835EC3" w14:paraId="296A2BAB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8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Discordant pairs, No.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9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A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21 MZ, 8 DZ</w:t>
            </w:r>
          </w:p>
        </w:tc>
      </w:tr>
      <w:tr w:rsidR="0004081B" w:rsidRPr="00835EC3" w14:paraId="296A2BAF" w14:textId="77777777" w:rsidTr="00317541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C" w14:textId="77777777" w:rsidR="0004081B" w:rsidRPr="00835EC3" w:rsidRDefault="00317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MZ-discordant by 1 level</w:t>
            </w:r>
          </w:p>
        </w:tc>
        <w:tc>
          <w:tcPr>
            <w:tcW w:w="2058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D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1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A2BAE" w14:textId="77777777" w:rsidR="0004081B" w:rsidRPr="00835EC3" w:rsidRDefault="0031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EC3">
              <w:rPr>
                <w:rFonts w:ascii="Times New Roman" w:hAnsi="Times New Roman" w:cs="Times New Roman"/>
                <w:sz w:val="24"/>
                <w:szCs w:val="24"/>
              </w:rPr>
              <w:t>by 2 levels, 8</w:t>
            </w:r>
          </w:p>
        </w:tc>
      </w:tr>
    </w:tbl>
    <w:p w14:paraId="296A2BB0" w14:textId="77777777" w:rsidR="0004081B" w:rsidRPr="00835EC3" w:rsidRDefault="00317541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835EC3">
        <w:rPr>
          <w:rFonts w:ascii="Times New Roman" w:hAnsi="Times New Roman" w:cs="Times New Roman"/>
          <w:i/>
          <w:iCs/>
          <w:color w:val="333333"/>
          <w:sz w:val="24"/>
          <w:szCs w:val="24"/>
        </w:rPr>
        <w:t>DSM-IV abuse and dependence were mutually exclusive here, yielding an ordinal gradient. The 21 MZ-discordant pairs are the informative units for every within-person contrast. DSM-IV, Diagnostic and Statistical Manual (4th ed.); MZ, monozygotic; SD, standard deviation; SSAGA, Semi-Structured Assessment for the Genetics of Alcoholism.</w:t>
      </w:r>
    </w:p>
    <w:sectPr w:rsidR="0004081B" w:rsidRPr="00835EC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21548"/>
    <w:multiLevelType w:val="hybridMultilevel"/>
    <w:tmpl w:val="8F52D1EA"/>
    <w:lvl w:ilvl="0" w:tplc="B6CA0DDE">
      <w:start w:val="1"/>
      <w:numFmt w:val="bullet"/>
      <w:lvlText w:val="●"/>
      <w:lvlJc w:val="left"/>
      <w:pPr>
        <w:ind w:left="720" w:hanging="360"/>
      </w:pPr>
    </w:lvl>
    <w:lvl w:ilvl="1" w:tplc="5BBA4624">
      <w:start w:val="1"/>
      <w:numFmt w:val="bullet"/>
      <w:lvlText w:val="○"/>
      <w:lvlJc w:val="left"/>
      <w:pPr>
        <w:ind w:left="1440" w:hanging="360"/>
      </w:pPr>
    </w:lvl>
    <w:lvl w:ilvl="2" w:tplc="51708E30">
      <w:start w:val="1"/>
      <w:numFmt w:val="bullet"/>
      <w:lvlText w:val="■"/>
      <w:lvlJc w:val="left"/>
      <w:pPr>
        <w:ind w:left="2160" w:hanging="360"/>
      </w:pPr>
    </w:lvl>
    <w:lvl w:ilvl="3" w:tplc="3F621186">
      <w:start w:val="1"/>
      <w:numFmt w:val="bullet"/>
      <w:lvlText w:val="●"/>
      <w:lvlJc w:val="left"/>
      <w:pPr>
        <w:ind w:left="2880" w:hanging="360"/>
      </w:pPr>
    </w:lvl>
    <w:lvl w:ilvl="4" w:tplc="B4164FE0">
      <w:start w:val="1"/>
      <w:numFmt w:val="bullet"/>
      <w:lvlText w:val="○"/>
      <w:lvlJc w:val="left"/>
      <w:pPr>
        <w:ind w:left="3600" w:hanging="360"/>
      </w:pPr>
    </w:lvl>
    <w:lvl w:ilvl="5" w:tplc="A2C63722">
      <w:start w:val="1"/>
      <w:numFmt w:val="bullet"/>
      <w:lvlText w:val="■"/>
      <w:lvlJc w:val="left"/>
      <w:pPr>
        <w:ind w:left="4320" w:hanging="360"/>
      </w:pPr>
    </w:lvl>
    <w:lvl w:ilvl="6" w:tplc="A26C7734">
      <w:start w:val="1"/>
      <w:numFmt w:val="bullet"/>
      <w:lvlText w:val="●"/>
      <w:lvlJc w:val="left"/>
      <w:pPr>
        <w:ind w:left="5040" w:hanging="360"/>
      </w:pPr>
    </w:lvl>
    <w:lvl w:ilvl="7" w:tplc="60284144">
      <w:start w:val="1"/>
      <w:numFmt w:val="bullet"/>
      <w:lvlText w:val="●"/>
      <w:lvlJc w:val="left"/>
      <w:pPr>
        <w:ind w:left="5760" w:hanging="360"/>
      </w:pPr>
    </w:lvl>
    <w:lvl w:ilvl="8" w:tplc="285C9EDC">
      <w:start w:val="1"/>
      <w:numFmt w:val="bullet"/>
      <w:lvlText w:val="●"/>
      <w:lvlJc w:val="left"/>
      <w:pPr>
        <w:ind w:left="6480" w:hanging="360"/>
      </w:pPr>
    </w:lvl>
  </w:abstractNum>
  <w:num w:numId="1" w16cid:durableId="19271119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81B"/>
    <w:rsid w:val="0004081B"/>
    <w:rsid w:val="00317541"/>
    <w:rsid w:val="00630A97"/>
    <w:rsid w:val="008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A2B7B"/>
  <w15:docId w15:val="{51BD9AF6-8805-418E-B434-8143048A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Roy et al.</dc:creator>
  <cp:lastModifiedBy>Ritam Kanti Roy</cp:lastModifiedBy>
  <cp:revision>3</cp:revision>
  <dcterms:created xsi:type="dcterms:W3CDTF">2026-07-14T10:17:00Z</dcterms:created>
  <dcterms:modified xsi:type="dcterms:W3CDTF">2026-07-15T07:48:00Z</dcterms:modified>
</cp:coreProperties>
</file>